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612D9807" w:rsidR="00601EE8" w:rsidRDefault="007565E9" w:rsidP="007565E9">
      <w:pPr>
        <w:spacing w:line="240" w:lineRule="auto"/>
        <w:jc w:val="center"/>
        <w:rPr>
          <w:b/>
          <w:sz w:val="24"/>
          <w:szCs w:val="24"/>
        </w:rPr>
      </w:pPr>
      <w:r>
        <w:rPr>
          <w:b/>
          <w:sz w:val="24"/>
          <w:szCs w:val="24"/>
        </w:rPr>
        <w:t>OS DESAFIOS ENCONTRADOS POR MULHERES EGRESSAS EM SITUAÇÃO DE VULNERABILIDADE PARA A SUA REINTEGRAÇÃO EFETIVA NA SOCIEDADE NO BRASIL</w:t>
      </w:r>
    </w:p>
    <w:p w14:paraId="2D2E1D43" w14:textId="53FD00CB" w:rsidR="009E60A3" w:rsidRPr="00F54140" w:rsidRDefault="00F54140" w:rsidP="00F54140">
      <w:pPr>
        <w:spacing w:line="240" w:lineRule="auto"/>
        <w:jc w:val="right"/>
        <w:rPr>
          <w:sz w:val="24"/>
          <w:szCs w:val="24"/>
        </w:rPr>
      </w:pPr>
      <w:r w:rsidRPr="00F54140">
        <w:rPr>
          <w:sz w:val="24"/>
          <w:szCs w:val="24"/>
        </w:rPr>
        <w:t>Cleyssianne de Jesus Pereira</w:t>
      </w:r>
      <w:r w:rsidRPr="00F54140">
        <w:rPr>
          <w:rStyle w:val="Refdenotaderodap"/>
          <w:sz w:val="24"/>
          <w:szCs w:val="24"/>
        </w:rPr>
        <w:footnoteReference w:id="1"/>
      </w:r>
    </w:p>
    <w:p w14:paraId="2C144703" w14:textId="45BC6438" w:rsidR="00F54140" w:rsidRPr="00F54140" w:rsidRDefault="00F54140" w:rsidP="00F54140">
      <w:pPr>
        <w:spacing w:line="240" w:lineRule="auto"/>
        <w:jc w:val="right"/>
        <w:rPr>
          <w:sz w:val="24"/>
          <w:szCs w:val="24"/>
        </w:rPr>
      </w:pPr>
      <w:r w:rsidRPr="00F54140">
        <w:rPr>
          <w:color w:val="222222"/>
          <w:sz w:val="24"/>
          <w:szCs w:val="24"/>
          <w:shd w:val="clear" w:color="auto" w:fill="FFFFFF"/>
        </w:rPr>
        <w:t xml:space="preserve">Eudes Vitor Bezerra </w:t>
      </w:r>
      <w:r w:rsidRPr="00F54140">
        <w:rPr>
          <w:rStyle w:val="Refdenotaderodap"/>
          <w:sz w:val="24"/>
          <w:szCs w:val="24"/>
        </w:rPr>
        <w:footnoteReference w:id="2"/>
      </w:r>
    </w:p>
    <w:p w14:paraId="00000003" w14:textId="728253C9" w:rsidR="00601EE8" w:rsidRDefault="00601EE8">
      <w:pPr>
        <w:spacing w:line="240" w:lineRule="auto"/>
        <w:ind w:left="2835"/>
        <w:jc w:val="both"/>
        <w:rPr>
          <w:sz w:val="20"/>
          <w:szCs w:val="20"/>
        </w:rPr>
      </w:pPr>
    </w:p>
    <w:p w14:paraId="0CD53D89" w14:textId="77777777" w:rsidR="00F073EB" w:rsidRDefault="00F073EB">
      <w:pPr>
        <w:spacing w:line="240" w:lineRule="auto"/>
        <w:ind w:left="2835"/>
        <w:jc w:val="both"/>
        <w:rPr>
          <w:sz w:val="20"/>
          <w:szCs w:val="20"/>
        </w:rPr>
      </w:pPr>
    </w:p>
    <w:p w14:paraId="4D94838D" w14:textId="6557ECCA" w:rsidR="007565E9" w:rsidRDefault="00B52A53" w:rsidP="007565E9">
      <w:pPr>
        <w:spacing w:line="240" w:lineRule="auto"/>
        <w:ind w:left="2835"/>
        <w:jc w:val="both"/>
        <w:rPr>
          <w:sz w:val="20"/>
          <w:szCs w:val="20"/>
        </w:rPr>
      </w:pPr>
      <w:r>
        <w:rPr>
          <w:b/>
          <w:sz w:val="20"/>
          <w:szCs w:val="20"/>
        </w:rPr>
        <w:t>Resumo</w:t>
      </w:r>
    </w:p>
    <w:p w14:paraId="5587846C" w14:textId="77777777" w:rsidR="007565E9" w:rsidRDefault="007565E9" w:rsidP="007565E9">
      <w:pPr>
        <w:spacing w:line="240" w:lineRule="auto"/>
        <w:ind w:left="2835"/>
        <w:jc w:val="both"/>
        <w:rPr>
          <w:sz w:val="20"/>
          <w:szCs w:val="20"/>
        </w:rPr>
      </w:pPr>
      <w:r>
        <w:rPr>
          <w:sz w:val="20"/>
          <w:szCs w:val="20"/>
        </w:rPr>
        <w:t>Este trabalho explora as dificuldades encontradas por mulheres que vivem em situação de vulnerabilidade e deixaram o sistema prisional brasileiro, para se inserir plenamente na sociedade. O objetivo da pesquisa é investigar quais impedimentos surgem e a função governamental na superação desses entraves. A abordagem metodológica empregada é a pesquisa bibliográfica, realizada através da análise de artigos científicos e sites governamentais. Os resultados indicam que, a despeito das garantias asseguradas por normas brasileiras, essas mulheres se deparam com um forte preconceito estrutural. Tal cenário dificulta sua reincorporação social como também pode favorecer o retorno à criminalidade. Ademais, existem consequências psicológicas consideráveis, e a omissão estatal coopera para isso. Em suma, a ineficácia na concretização de direitos compromete a dignidade dessas mulheres. Mas, existem iniciativas e programas, tanto governamentais quanto sociais, que visam atenuar esses problemas e fomentar a ressocialização.</w:t>
      </w:r>
    </w:p>
    <w:p w14:paraId="4AF01905" w14:textId="77777777" w:rsidR="007565E9" w:rsidRDefault="007565E9" w:rsidP="007565E9">
      <w:pPr>
        <w:spacing w:line="240" w:lineRule="auto"/>
        <w:ind w:left="2835"/>
        <w:jc w:val="both"/>
        <w:rPr>
          <w:sz w:val="20"/>
          <w:szCs w:val="20"/>
        </w:rPr>
      </w:pPr>
      <w:r>
        <w:rPr>
          <w:b/>
          <w:sz w:val="20"/>
          <w:szCs w:val="20"/>
        </w:rPr>
        <w:t>Palavras-chave</w:t>
      </w:r>
      <w:r>
        <w:rPr>
          <w:sz w:val="20"/>
          <w:szCs w:val="20"/>
        </w:rPr>
        <w:t>: Reintegração social; mulheres egressas; sistema prisional.</w:t>
      </w:r>
    </w:p>
    <w:p w14:paraId="00000007" w14:textId="77777777" w:rsidR="00601EE8" w:rsidRDefault="00601EE8">
      <w:pPr>
        <w:spacing w:line="240" w:lineRule="auto"/>
        <w:ind w:left="2835"/>
        <w:jc w:val="both"/>
        <w:rPr>
          <w:sz w:val="20"/>
          <w:szCs w:val="20"/>
        </w:rPr>
      </w:pPr>
    </w:p>
    <w:p w14:paraId="17F69264" w14:textId="77777777" w:rsidR="007565E9" w:rsidRDefault="007565E9" w:rsidP="007565E9">
      <w:pPr>
        <w:spacing w:line="240" w:lineRule="auto"/>
        <w:ind w:left="2835"/>
        <w:jc w:val="both"/>
        <w:rPr>
          <w:sz w:val="20"/>
          <w:szCs w:val="20"/>
        </w:rPr>
      </w:pPr>
      <w:r>
        <w:rPr>
          <w:b/>
          <w:sz w:val="20"/>
          <w:szCs w:val="20"/>
        </w:rPr>
        <w:t>Abstract</w:t>
      </w:r>
    </w:p>
    <w:p w14:paraId="44DAAA10" w14:textId="77777777" w:rsidR="007565E9" w:rsidRDefault="007565E9" w:rsidP="007565E9">
      <w:pPr>
        <w:spacing w:line="240" w:lineRule="auto"/>
        <w:ind w:left="2835"/>
        <w:jc w:val="both"/>
        <w:rPr>
          <w:sz w:val="20"/>
          <w:szCs w:val="20"/>
        </w:rPr>
      </w:pPr>
      <w:r w:rsidRPr="00F36AC2">
        <w:rPr>
          <w:sz w:val="20"/>
          <w:szCs w:val="20"/>
        </w:rPr>
        <w:t>This study examines the challenges faced by vulnerable women released from the Brazilian prison system as they attempt to fully reintegrate into society. The research aims to investigate the obstacles that arise and the role of government in overcoming these impediments. The methodology employed is bibliographic research, involving the analysis of scientific articles and government websites. The findings indicate that, despite guarantees provided by Brazilian laws, these women encounter strong structural prejudice. This prejudice hinders their social reincorporation and can contribute to a return to criminal activity. Furthermore, there are considerable psychological consequences, exacerbated by state negligence. In essence, the ineffectiveness in actualizing their rights compromises these women's dignity. However, there are both governmental and social initiatives and programs designed to mitigate these problems and promote resocialization.</w:t>
      </w:r>
    </w:p>
    <w:p w14:paraId="0000000D" w14:textId="7BF7F516" w:rsidR="00601EE8" w:rsidRPr="00F073EB" w:rsidRDefault="007565E9" w:rsidP="00F073EB">
      <w:pPr>
        <w:spacing w:line="240" w:lineRule="auto"/>
        <w:ind w:left="2835"/>
        <w:jc w:val="both"/>
        <w:rPr>
          <w:sz w:val="20"/>
          <w:szCs w:val="20"/>
        </w:rPr>
      </w:pPr>
      <w:r>
        <w:rPr>
          <w:b/>
          <w:sz w:val="20"/>
          <w:szCs w:val="20"/>
        </w:rPr>
        <w:t>Keywords</w:t>
      </w:r>
      <w:r>
        <w:rPr>
          <w:sz w:val="20"/>
          <w:szCs w:val="20"/>
        </w:rPr>
        <w:t xml:space="preserve">: Social </w:t>
      </w:r>
      <w:r w:rsidRPr="00F36AC2">
        <w:rPr>
          <w:sz w:val="20"/>
          <w:szCs w:val="20"/>
        </w:rPr>
        <w:t>reintegration; Released women; prison system</w:t>
      </w:r>
    </w:p>
    <w:p w14:paraId="0000000E" w14:textId="77777777" w:rsidR="00601EE8" w:rsidRDefault="00B52A53">
      <w:pPr>
        <w:spacing w:line="360" w:lineRule="auto"/>
        <w:rPr>
          <w:sz w:val="24"/>
          <w:szCs w:val="24"/>
        </w:rPr>
      </w:pPr>
      <w:r>
        <w:br w:type="page"/>
      </w:r>
      <w:r>
        <w:rPr>
          <w:b/>
          <w:sz w:val="24"/>
          <w:szCs w:val="24"/>
        </w:rPr>
        <w:lastRenderedPageBreak/>
        <w:t>1</w:t>
      </w:r>
      <w:r>
        <w:rPr>
          <w:b/>
          <w:sz w:val="24"/>
          <w:szCs w:val="24"/>
        </w:rPr>
        <w:tab/>
        <w:t>INTRODUÇÃO</w:t>
      </w:r>
    </w:p>
    <w:p w14:paraId="0000000F" w14:textId="77777777" w:rsidR="00601EE8" w:rsidRDefault="00601EE8">
      <w:pPr>
        <w:spacing w:line="360" w:lineRule="auto"/>
        <w:jc w:val="both"/>
        <w:rPr>
          <w:sz w:val="24"/>
          <w:szCs w:val="24"/>
        </w:rPr>
      </w:pPr>
    </w:p>
    <w:p w14:paraId="22FADA17" w14:textId="77777777" w:rsidR="00B54920" w:rsidRPr="00B54920" w:rsidRDefault="00B54920" w:rsidP="00B54920">
      <w:pPr>
        <w:spacing w:line="360" w:lineRule="auto"/>
        <w:ind w:firstLine="709"/>
        <w:jc w:val="both"/>
        <w:rPr>
          <w:sz w:val="24"/>
          <w:szCs w:val="24"/>
        </w:rPr>
      </w:pPr>
      <w:bookmarkStart w:id="0" w:name="_811ftk83n241" w:colFirst="0" w:colLast="0"/>
      <w:bookmarkEnd w:id="0"/>
      <w:r w:rsidRPr="00B54920">
        <w:rPr>
          <w:sz w:val="24"/>
          <w:szCs w:val="24"/>
        </w:rPr>
        <w:t>O tema sobre os desafios encontrados por mulheres egressas no Brasil se torna necessário e pertinente em nossa atualidade, levando em consideração que essa parte populacional permanece desassistida pelo poder estatal e tal ação se configura na falta de programas e relatórios sobre a problemática da pesquisa, quando se trata de ex-detentas que vivenciam situações de vulnerabilidade, os desafios são preocupantes. Nesse contexto,  este presente artigo é produto de um estudo que teve seu início em um resumo para ser finalizado completamente.</w:t>
      </w:r>
    </w:p>
    <w:p w14:paraId="0C8D5A15" w14:textId="77777777" w:rsidR="00B54920" w:rsidRPr="00B54920" w:rsidRDefault="00B54920" w:rsidP="00B54920">
      <w:pPr>
        <w:spacing w:line="360" w:lineRule="auto"/>
        <w:ind w:firstLine="709"/>
        <w:jc w:val="both"/>
        <w:rPr>
          <w:sz w:val="24"/>
          <w:szCs w:val="24"/>
        </w:rPr>
      </w:pPr>
      <w:r w:rsidRPr="00B54920">
        <w:rPr>
          <w:sz w:val="24"/>
          <w:szCs w:val="24"/>
        </w:rPr>
        <w:t>Para isso, é fundamental compreendermos o que a normativa define o que se configura como pessoa egressa. Diante disso, A Política Nacional de Atenção à Pessoa Egressa do Sistema Prisional (2023), traz como definição do que pode ser considerado pessoa egressa aquela que depois de cumprir um determinado período detido em sistema penitenciário, ainda que de modo provisório, precise de assistência governamental por meio de políticas públicas, serviços sociais ou jurídicos, em decorrência de sua situação.</w:t>
      </w:r>
    </w:p>
    <w:p w14:paraId="25C5942C" w14:textId="77777777" w:rsidR="00B54920" w:rsidRPr="00B54920" w:rsidRDefault="00B54920" w:rsidP="00B54920">
      <w:pPr>
        <w:spacing w:line="360" w:lineRule="auto"/>
        <w:ind w:firstLine="709"/>
        <w:jc w:val="both"/>
        <w:rPr>
          <w:sz w:val="24"/>
          <w:szCs w:val="24"/>
        </w:rPr>
      </w:pPr>
      <w:r w:rsidRPr="00B54920">
        <w:rPr>
          <w:sz w:val="24"/>
          <w:szCs w:val="24"/>
        </w:rPr>
        <w:t>Nessa conjuntura, em colaboração para as dificuldades enfrentadas por mulheres ex-detentas no Brasil, principalmente àquelas que vivenciam uma situação de vulnerabilidade social, está a dificuldade de se retornar ao mercado de trabalho de maneira ativa, que por muitas vezes é influenciado pelo preconceito estrutural com essas pessoas na nossa sociedade. No entanto, essas mulheres, são possuidoras de direitos e garantias fundamentais, e tal comportamento preconceituoso da população em relação a elas ignora os direitos dessas pessoas, direitos esses defendido pela Constituição Federal (1988).</w:t>
      </w:r>
    </w:p>
    <w:p w14:paraId="27D22CD5" w14:textId="77777777" w:rsidR="00B54920" w:rsidRPr="00B54920" w:rsidRDefault="00B54920" w:rsidP="00B54920">
      <w:pPr>
        <w:spacing w:line="360" w:lineRule="auto"/>
        <w:ind w:firstLine="709"/>
        <w:jc w:val="both"/>
        <w:rPr>
          <w:b/>
          <w:sz w:val="24"/>
          <w:szCs w:val="24"/>
        </w:rPr>
      </w:pPr>
      <w:r w:rsidRPr="00B54920">
        <w:rPr>
          <w:sz w:val="24"/>
          <w:szCs w:val="24"/>
        </w:rPr>
        <w:t xml:space="preserve">Ademais, o impacto na vida sócio emocional dessas mulheres é impossível de evitar, o que prejudica a mulher de entender e se identificar como ser participativo, com direitos que lhe pertencem e são protegidos pela Carta Magna (1988) do país. Portanto,  abordar sobre políticas públicas que buscam romper com esses impasses </w:t>
      </w:r>
      <w:r w:rsidRPr="00B54920">
        <w:rPr>
          <w:sz w:val="24"/>
          <w:szCs w:val="24"/>
        </w:rPr>
        <w:lastRenderedPageBreak/>
        <w:t>e tem o objetivo de tornar a reintegração de ex-detentas um processo menos desafiador é de extrema relevância para nossa compreensão sobre o assunto.</w:t>
      </w:r>
    </w:p>
    <w:p w14:paraId="450EC0D8" w14:textId="77777777" w:rsidR="00B54920" w:rsidRPr="00B54920" w:rsidRDefault="00B54920" w:rsidP="00B54920">
      <w:pPr>
        <w:spacing w:line="360" w:lineRule="auto"/>
        <w:ind w:firstLine="709"/>
        <w:jc w:val="both"/>
        <w:rPr>
          <w:b/>
          <w:sz w:val="24"/>
          <w:szCs w:val="24"/>
        </w:rPr>
      </w:pPr>
      <w:r w:rsidRPr="00B54920">
        <w:rPr>
          <w:sz w:val="24"/>
          <w:szCs w:val="24"/>
        </w:rPr>
        <w:t>Nessa lógica, este trabalho tem o objetivo de responder indagações que estimulam o debate sobre como essas mulheres estão recebendo o tratamento da sociedade e do Estado, que desafios são encontrados e qual o papel do Estado para superá-los? Portanto, a presente investigação aplica a metodologia bibliográfica por meio de leitura e do estudo de artigos científicos, livros, relatórios de órgãos governamentais e sites para sua construção e explicação sobre as questões levantadas ao longo da pesquisa.</w:t>
      </w:r>
    </w:p>
    <w:p w14:paraId="6208F3A9" w14:textId="77777777" w:rsidR="00B54920" w:rsidRPr="00B54920" w:rsidRDefault="00B54920" w:rsidP="00B54920">
      <w:pPr>
        <w:spacing w:line="360" w:lineRule="auto"/>
        <w:ind w:firstLine="709"/>
        <w:jc w:val="both"/>
        <w:rPr>
          <w:sz w:val="24"/>
          <w:szCs w:val="24"/>
        </w:rPr>
      </w:pPr>
      <w:r w:rsidRPr="00B54920">
        <w:rPr>
          <w:sz w:val="24"/>
          <w:szCs w:val="24"/>
        </w:rPr>
        <w:t>Nesse sentido, a metodologia bibliográfica possibilita um conhecimento detalhado sobre a realidade do tema, tendo em vista a análise de pensadores que estudam a temática, em outras palavras, o conhecimento aprofundado colabora para uma abordagem mais significativa. Nessa perspectiva, sobre a utilização dessa metodologia para a investigação, Lima e Mioto (2007) sustentam:</w:t>
      </w:r>
    </w:p>
    <w:p w14:paraId="0C788865" w14:textId="77777777" w:rsidR="00B54920" w:rsidRPr="00B54920" w:rsidRDefault="00B54920" w:rsidP="00B54920">
      <w:pPr>
        <w:spacing w:line="360" w:lineRule="auto"/>
        <w:ind w:firstLine="709"/>
        <w:jc w:val="both"/>
        <w:rPr>
          <w:sz w:val="24"/>
          <w:szCs w:val="24"/>
        </w:rPr>
      </w:pPr>
    </w:p>
    <w:p w14:paraId="071530AF" w14:textId="7A0DBC26" w:rsidR="00B54920" w:rsidRPr="00B54920" w:rsidRDefault="00F073EB" w:rsidP="00B54920">
      <w:pPr>
        <w:spacing w:line="240" w:lineRule="auto"/>
        <w:ind w:left="2268"/>
        <w:jc w:val="both"/>
        <w:rPr>
          <w:sz w:val="20"/>
          <w:szCs w:val="20"/>
        </w:rPr>
      </w:pPr>
      <w:r>
        <w:rPr>
          <w:sz w:val="20"/>
          <w:szCs w:val="20"/>
        </w:rPr>
        <w:t>O</w:t>
      </w:r>
      <w:r w:rsidR="00B54920" w:rsidRPr="00B54920">
        <w:rPr>
          <w:sz w:val="20"/>
          <w:szCs w:val="20"/>
        </w:rPr>
        <w:t xml:space="preserve"> conhecimento da realidade não é apenas a simples transposição dessa realidade para o pensamento, pelo contrário, consiste na reflexão crítica que se dá a partir de um conhecimento acumulado e que irá gerar uma síntese, o concreto pensado</w:t>
      </w:r>
      <w:r>
        <w:rPr>
          <w:sz w:val="20"/>
          <w:szCs w:val="20"/>
        </w:rPr>
        <w:t xml:space="preserve"> </w:t>
      </w:r>
      <w:r w:rsidR="00B54920" w:rsidRPr="00B54920">
        <w:rPr>
          <w:sz w:val="20"/>
          <w:szCs w:val="20"/>
        </w:rPr>
        <w:t>(Lima; Mioto, 2007, p. 40)</w:t>
      </w:r>
      <w:r>
        <w:rPr>
          <w:sz w:val="20"/>
          <w:szCs w:val="20"/>
        </w:rPr>
        <w:t>.</w:t>
      </w:r>
    </w:p>
    <w:p w14:paraId="52F96092" w14:textId="77777777" w:rsidR="00B54920" w:rsidRPr="00B54920" w:rsidRDefault="00B54920" w:rsidP="00B54920">
      <w:pPr>
        <w:spacing w:line="360" w:lineRule="auto"/>
        <w:ind w:firstLine="709"/>
        <w:jc w:val="both"/>
        <w:rPr>
          <w:sz w:val="24"/>
          <w:szCs w:val="24"/>
        </w:rPr>
      </w:pPr>
    </w:p>
    <w:p w14:paraId="03887025" w14:textId="699B73D3" w:rsidR="00882457" w:rsidRDefault="00B54920" w:rsidP="00882457">
      <w:pPr>
        <w:spacing w:line="360" w:lineRule="auto"/>
        <w:ind w:firstLine="709"/>
        <w:jc w:val="both"/>
        <w:rPr>
          <w:sz w:val="24"/>
          <w:szCs w:val="24"/>
        </w:rPr>
      </w:pPr>
      <w:r w:rsidRPr="00B54920">
        <w:rPr>
          <w:sz w:val="24"/>
          <w:szCs w:val="24"/>
        </w:rPr>
        <w:t>Ou seja,  a metodologia da pesquisa bibliográfica sobre a temática que discute sobre os desafios das mulheres que saíram do sistema prisional, necessita da análise, por meio da leitura, de artigos e obras literárias que abordam sobre o tema que transpassa a realidade brasileira, se tornando imprescindível para a compreensão do assunto, pois é  gritante os desafios que essa mulheres encontram em sua rotina.</w:t>
      </w:r>
    </w:p>
    <w:p w14:paraId="3780F749" w14:textId="77777777" w:rsidR="00882457" w:rsidRDefault="00882457">
      <w:pPr>
        <w:spacing w:line="360" w:lineRule="auto"/>
        <w:jc w:val="both"/>
        <w:rPr>
          <w:sz w:val="24"/>
          <w:szCs w:val="24"/>
        </w:rPr>
      </w:pPr>
    </w:p>
    <w:p w14:paraId="2942037D" w14:textId="0BB74A5C" w:rsidR="00882457" w:rsidRDefault="00B52A53">
      <w:pPr>
        <w:spacing w:line="360" w:lineRule="auto"/>
        <w:jc w:val="both"/>
        <w:rPr>
          <w:b/>
          <w:sz w:val="24"/>
          <w:szCs w:val="24"/>
        </w:rPr>
      </w:pPr>
      <w:r>
        <w:rPr>
          <w:b/>
          <w:sz w:val="24"/>
          <w:szCs w:val="24"/>
        </w:rPr>
        <w:t>2</w:t>
      </w:r>
      <w:r>
        <w:rPr>
          <w:b/>
          <w:sz w:val="24"/>
          <w:szCs w:val="24"/>
        </w:rPr>
        <w:tab/>
      </w:r>
      <w:r w:rsidR="00B54920">
        <w:rPr>
          <w:b/>
          <w:sz w:val="24"/>
          <w:szCs w:val="24"/>
        </w:rPr>
        <w:t>DIREITOS E GARANTIAS DA MULHER EGRESSA</w:t>
      </w:r>
    </w:p>
    <w:p w14:paraId="11AC63B2" w14:textId="77777777" w:rsidR="00882457" w:rsidRDefault="00882457">
      <w:pPr>
        <w:spacing w:line="360" w:lineRule="auto"/>
        <w:jc w:val="both"/>
        <w:rPr>
          <w:b/>
          <w:sz w:val="24"/>
          <w:szCs w:val="24"/>
        </w:rPr>
      </w:pPr>
    </w:p>
    <w:p w14:paraId="0C867547" w14:textId="55870A10" w:rsidR="00882457" w:rsidRDefault="00B54920" w:rsidP="00882457">
      <w:pPr>
        <w:spacing w:line="360" w:lineRule="auto"/>
        <w:ind w:firstLine="709"/>
        <w:jc w:val="both"/>
        <w:rPr>
          <w:sz w:val="24"/>
          <w:szCs w:val="24"/>
        </w:rPr>
      </w:pPr>
      <w:r>
        <w:rPr>
          <w:sz w:val="24"/>
          <w:szCs w:val="24"/>
        </w:rPr>
        <w:t>É necessário destacar que a inferiorização da mulher é um problema histórico estrutural</w:t>
      </w:r>
      <w:r w:rsidR="00101B7C">
        <w:rPr>
          <w:sz w:val="24"/>
          <w:szCs w:val="24"/>
        </w:rPr>
        <w:t>, o que</w:t>
      </w:r>
      <w:r>
        <w:rPr>
          <w:sz w:val="24"/>
          <w:szCs w:val="24"/>
        </w:rPr>
        <w:t xml:space="preserve"> reflete na inserção da mulher na sociedade,</w:t>
      </w:r>
      <w:r w:rsidR="00882457">
        <w:rPr>
          <w:sz w:val="24"/>
          <w:szCs w:val="24"/>
        </w:rPr>
        <w:t xml:space="preserve"> </w:t>
      </w:r>
      <w:r>
        <w:rPr>
          <w:sz w:val="24"/>
          <w:szCs w:val="24"/>
        </w:rPr>
        <w:t xml:space="preserve">bem como </w:t>
      </w:r>
      <w:r w:rsidR="000404DE">
        <w:rPr>
          <w:sz w:val="24"/>
          <w:szCs w:val="24"/>
        </w:rPr>
        <w:t xml:space="preserve">no processo </w:t>
      </w:r>
    </w:p>
    <w:p w14:paraId="51B8B8E5" w14:textId="7E1388E2" w:rsidR="00B54920" w:rsidRDefault="000404DE" w:rsidP="00882457">
      <w:pPr>
        <w:spacing w:line="360" w:lineRule="auto"/>
        <w:jc w:val="both"/>
        <w:rPr>
          <w:sz w:val="24"/>
          <w:szCs w:val="24"/>
        </w:rPr>
      </w:pPr>
      <w:r>
        <w:rPr>
          <w:sz w:val="24"/>
          <w:szCs w:val="24"/>
        </w:rPr>
        <w:lastRenderedPageBreak/>
        <w:t xml:space="preserve">de </w:t>
      </w:r>
      <w:r w:rsidR="00B54920">
        <w:rPr>
          <w:sz w:val="24"/>
          <w:szCs w:val="24"/>
        </w:rPr>
        <w:t>reintegração de mulheres que já foram privadas de liberdade no país.</w:t>
      </w:r>
      <w:r w:rsidR="00882457">
        <w:rPr>
          <w:sz w:val="24"/>
          <w:szCs w:val="24"/>
        </w:rPr>
        <w:t xml:space="preserve"> </w:t>
      </w:r>
      <w:r w:rsidR="00B54920">
        <w:rPr>
          <w:sz w:val="24"/>
          <w:szCs w:val="24"/>
        </w:rPr>
        <w:t>Diante disso, a</w:t>
      </w:r>
      <w:r w:rsidR="00882457">
        <w:rPr>
          <w:sz w:val="24"/>
          <w:szCs w:val="24"/>
        </w:rPr>
        <w:t xml:space="preserve"> </w:t>
      </w:r>
      <w:r w:rsidR="00B54920">
        <w:rPr>
          <w:sz w:val="24"/>
          <w:szCs w:val="24"/>
        </w:rPr>
        <w:t>Constituição Federal (1998) dispõe sobre direitos sociais e fundamentais como uma forma de reparação histórica para que haja uma proporção do tratamento legislativo entre mulheres e homens, para a busca da igualdade entre gêneros. Em concordância, Campos destaca:</w:t>
      </w:r>
    </w:p>
    <w:p w14:paraId="369A067A" w14:textId="77777777" w:rsidR="00B54920" w:rsidRDefault="00B54920" w:rsidP="00B54920">
      <w:pPr>
        <w:spacing w:line="360" w:lineRule="auto"/>
        <w:ind w:hanging="2"/>
        <w:jc w:val="both"/>
        <w:rPr>
          <w:sz w:val="24"/>
          <w:szCs w:val="24"/>
        </w:rPr>
      </w:pPr>
    </w:p>
    <w:p w14:paraId="4DF755A1" w14:textId="4D3FCBBF" w:rsidR="00B54920" w:rsidRDefault="00B54920" w:rsidP="00101B7C">
      <w:pPr>
        <w:spacing w:line="240" w:lineRule="auto"/>
        <w:ind w:left="2268"/>
        <w:jc w:val="both"/>
        <w:rPr>
          <w:rFonts w:ascii="Calibri" w:eastAsia="Calibri" w:hAnsi="Calibri" w:cs="Calibri"/>
        </w:rPr>
      </w:pPr>
      <w:r>
        <w:rPr>
          <w:sz w:val="20"/>
          <w:szCs w:val="20"/>
          <w:highlight w:val="white"/>
        </w:rPr>
        <w:t>Portanto, no Brasil, a Constituição de 1988 é um marco histórico na expressão de sua máxima importância à consagração dos direitos das mulheres, visto que seu texto alcançou a representatividade destas, antes excluídas (Campos, 2018, p.17)</w:t>
      </w:r>
      <w:r w:rsidR="00F073EB">
        <w:rPr>
          <w:sz w:val="20"/>
          <w:szCs w:val="20"/>
        </w:rPr>
        <w:t>.</w:t>
      </w:r>
    </w:p>
    <w:p w14:paraId="249CDD21" w14:textId="77777777" w:rsidR="00B54920" w:rsidRDefault="00B54920" w:rsidP="00B54920">
      <w:pPr>
        <w:spacing w:line="360" w:lineRule="auto"/>
        <w:ind w:hanging="2"/>
        <w:jc w:val="both"/>
        <w:rPr>
          <w:sz w:val="24"/>
          <w:szCs w:val="24"/>
        </w:rPr>
      </w:pPr>
    </w:p>
    <w:p w14:paraId="30DBF416" w14:textId="0DFBB008" w:rsidR="00B54920" w:rsidRDefault="00B54920" w:rsidP="00101B7C">
      <w:pPr>
        <w:spacing w:line="360" w:lineRule="auto"/>
        <w:ind w:firstLine="709"/>
        <w:jc w:val="both"/>
        <w:rPr>
          <w:sz w:val="24"/>
          <w:szCs w:val="24"/>
        </w:rPr>
      </w:pPr>
      <w:r>
        <w:rPr>
          <w:sz w:val="24"/>
          <w:szCs w:val="24"/>
        </w:rPr>
        <w:t>Todavia, é notável que há muito o que melhorar na nossa sociedade brasileira, principalmente no que diz respeito à eficácia desses direitos no cotidiano de ex</w:t>
      </w:r>
      <w:r w:rsidR="00101B7C">
        <w:rPr>
          <w:sz w:val="24"/>
          <w:szCs w:val="24"/>
        </w:rPr>
        <w:t>-</w:t>
      </w:r>
      <w:r>
        <w:rPr>
          <w:sz w:val="24"/>
          <w:szCs w:val="24"/>
        </w:rPr>
        <w:t xml:space="preserve">detentas que pertencem aos grupos minoritários, mas que também devem usufruir dessas garantias como toda mulher. Nesse sentido, a Lei de Execução Penal de 1984, dispõe em seus artigos </w:t>
      </w:r>
      <w:r>
        <w:rPr>
          <w:b/>
          <w:sz w:val="24"/>
          <w:szCs w:val="24"/>
        </w:rPr>
        <w:t>1°</w:t>
      </w:r>
      <w:r>
        <w:rPr>
          <w:sz w:val="24"/>
          <w:szCs w:val="24"/>
        </w:rPr>
        <w:t>e</w:t>
      </w:r>
      <w:r>
        <w:rPr>
          <w:b/>
          <w:sz w:val="24"/>
          <w:szCs w:val="24"/>
        </w:rPr>
        <w:t xml:space="preserve"> 3°</w:t>
      </w:r>
      <w:r>
        <w:rPr>
          <w:sz w:val="24"/>
          <w:szCs w:val="24"/>
        </w:rPr>
        <w:t>:</w:t>
      </w:r>
    </w:p>
    <w:p w14:paraId="012FB335" w14:textId="77777777" w:rsidR="00B54920" w:rsidRDefault="00B54920" w:rsidP="00B54920">
      <w:pPr>
        <w:spacing w:line="360" w:lineRule="auto"/>
        <w:ind w:hanging="2"/>
        <w:jc w:val="both"/>
        <w:rPr>
          <w:b/>
          <w:sz w:val="24"/>
          <w:szCs w:val="24"/>
        </w:rPr>
      </w:pPr>
    </w:p>
    <w:p w14:paraId="1DFAA91C" w14:textId="0FEE5CF9" w:rsidR="00B54920" w:rsidRDefault="00B54920" w:rsidP="00101B7C">
      <w:pPr>
        <w:spacing w:line="240" w:lineRule="auto"/>
        <w:ind w:left="2268"/>
        <w:jc w:val="both"/>
        <w:rPr>
          <w:sz w:val="20"/>
          <w:szCs w:val="20"/>
        </w:rPr>
      </w:pPr>
      <w:r>
        <w:rPr>
          <w:sz w:val="20"/>
          <w:szCs w:val="20"/>
        </w:rPr>
        <w:t> </w:t>
      </w:r>
      <w:r>
        <w:rPr>
          <w:b/>
          <w:sz w:val="20"/>
          <w:szCs w:val="20"/>
        </w:rPr>
        <w:t>Art. 1º</w:t>
      </w:r>
      <w:r>
        <w:rPr>
          <w:sz w:val="20"/>
          <w:szCs w:val="20"/>
        </w:rPr>
        <w:t xml:space="preserve"> A execução penal tem por objetivo efetivar as disposições de</w:t>
      </w:r>
      <w:r w:rsidR="00101B7C">
        <w:rPr>
          <w:sz w:val="20"/>
          <w:szCs w:val="20"/>
        </w:rPr>
        <w:t xml:space="preserve"> </w:t>
      </w:r>
      <w:r>
        <w:rPr>
          <w:sz w:val="20"/>
          <w:szCs w:val="20"/>
        </w:rPr>
        <w:t>sentença ou decisão criminal e proporcionar condições para a harmônica integração social do condenado e do internado.</w:t>
      </w:r>
    </w:p>
    <w:p w14:paraId="34365B22" w14:textId="06E1650D" w:rsidR="00B54920" w:rsidRDefault="00B54920" w:rsidP="00101B7C">
      <w:pPr>
        <w:spacing w:line="240" w:lineRule="auto"/>
        <w:ind w:left="2268"/>
        <w:jc w:val="both"/>
        <w:rPr>
          <w:b/>
          <w:sz w:val="24"/>
          <w:szCs w:val="24"/>
        </w:rPr>
      </w:pPr>
      <w:r>
        <w:rPr>
          <w:sz w:val="20"/>
          <w:szCs w:val="20"/>
        </w:rPr>
        <w:t> </w:t>
      </w:r>
      <w:r>
        <w:rPr>
          <w:b/>
          <w:sz w:val="20"/>
          <w:szCs w:val="20"/>
        </w:rPr>
        <w:t>Art. 3º</w:t>
      </w:r>
      <w:r>
        <w:rPr>
          <w:sz w:val="20"/>
          <w:szCs w:val="20"/>
        </w:rPr>
        <w:t xml:space="preserve"> Ao condenado e ao internado serão assegurados todos os direitos não atingidos pela sentença ou pela lei.</w:t>
      </w:r>
    </w:p>
    <w:p w14:paraId="24530307" w14:textId="77777777" w:rsidR="00B54920" w:rsidRDefault="00B54920" w:rsidP="00B54920">
      <w:pPr>
        <w:spacing w:line="360" w:lineRule="auto"/>
        <w:ind w:hanging="2"/>
        <w:jc w:val="both"/>
        <w:rPr>
          <w:sz w:val="24"/>
          <w:szCs w:val="24"/>
        </w:rPr>
      </w:pPr>
    </w:p>
    <w:p w14:paraId="0C5412DC" w14:textId="77777777" w:rsidR="00101B7C" w:rsidRDefault="00B54920" w:rsidP="00101B7C">
      <w:pPr>
        <w:spacing w:line="360" w:lineRule="auto"/>
        <w:ind w:firstLine="709"/>
        <w:jc w:val="both"/>
        <w:rPr>
          <w:sz w:val="24"/>
          <w:szCs w:val="24"/>
        </w:rPr>
      </w:pPr>
      <w:r>
        <w:rPr>
          <w:sz w:val="24"/>
          <w:szCs w:val="24"/>
        </w:rPr>
        <w:t>Ou seja, objetivo da norma além de efetivar as disposições sobre a sentença, também deve proporcionar condições para interação social e garantias de direitos do condenado e do internado.</w:t>
      </w:r>
    </w:p>
    <w:p w14:paraId="3CEB3687" w14:textId="6E9544E8" w:rsidR="00B54920" w:rsidRDefault="00B54920" w:rsidP="00101B7C">
      <w:pPr>
        <w:spacing w:line="360" w:lineRule="auto"/>
        <w:ind w:firstLine="709"/>
        <w:jc w:val="both"/>
        <w:rPr>
          <w:sz w:val="24"/>
          <w:szCs w:val="24"/>
        </w:rPr>
      </w:pPr>
      <w:r>
        <w:rPr>
          <w:sz w:val="24"/>
          <w:szCs w:val="24"/>
        </w:rPr>
        <w:t>Entretanto, a Constituição Federal e a LEP, apesar de suas disposições, falham em traduzir os direitos em realidade quando as vulnerabilidades se entrelaçam. A legislação, por si só, se torna incapaz de desconstruir as barreiras impostas pela intersecção de gênero, raça, classe e histórico criminal, e no sistema prisional essa seletividade é expressa.</w:t>
      </w:r>
      <w:r w:rsidR="00101B7C">
        <w:rPr>
          <w:sz w:val="24"/>
          <w:szCs w:val="24"/>
        </w:rPr>
        <w:t xml:space="preserve"> </w:t>
      </w:r>
      <w:r>
        <w:rPr>
          <w:sz w:val="24"/>
          <w:szCs w:val="24"/>
        </w:rPr>
        <w:t>Em vista disso, Dina Alves (2017) afirma:</w:t>
      </w:r>
    </w:p>
    <w:p w14:paraId="6F8169B8" w14:textId="77777777" w:rsidR="00101B7C" w:rsidRDefault="00101B7C" w:rsidP="00101B7C">
      <w:pPr>
        <w:spacing w:line="360" w:lineRule="auto"/>
        <w:ind w:firstLine="709"/>
        <w:jc w:val="both"/>
        <w:rPr>
          <w:sz w:val="24"/>
          <w:szCs w:val="24"/>
        </w:rPr>
      </w:pPr>
    </w:p>
    <w:p w14:paraId="26979B3E" w14:textId="43A4085B" w:rsidR="00B54920" w:rsidRDefault="00B54920" w:rsidP="00B54920">
      <w:pPr>
        <w:spacing w:line="240" w:lineRule="auto"/>
        <w:ind w:left="2268"/>
        <w:jc w:val="both"/>
        <w:rPr>
          <w:sz w:val="20"/>
          <w:szCs w:val="20"/>
        </w:rPr>
      </w:pPr>
      <w:r>
        <w:rPr>
          <w:sz w:val="20"/>
          <w:szCs w:val="20"/>
        </w:rPr>
        <w:lastRenderedPageBreak/>
        <w:t>Considerar a vigilância ostensiva e a seletividade penal a que estão submetidas as mulheres negras é muito importante aqui porque os intérpretes da lei (sejam eles policiais, promotores, juízes, advogados, legisladores, administradores, defensores públicos e demais servidores públicos da justiça penal) reproduzem, disseminam e sustentam um regime racial de «produção de verdade» (FOUCAULT, 2004), que favorece a produção de provas e a atuação policiva voltada à ampliação do poder penal e ao encarceramento em massa de indivíduos considerados «suspeitos»</w:t>
      </w:r>
      <w:r w:rsidR="00F073EB">
        <w:rPr>
          <w:sz w:val="20"/>
          <w:szCs w:val="20"/>
        </w:rPr>
        <w:t xml:space="preserve"> </w:t>
      </w:r>
      <w:r>
        <w:rPr>
          <w:sz w:val="20"/>
          <w:szCs w:val="20"/>
        </w:rPr>
        <w:t>(Alves, 2017, p.108)</w:t>
      </w:r>
      <w:r w:rsidR="00F073EB">
        <w:rPr>
          <w:sz w:val="20"/>
          <w:szCs w:val="20"/>
        </w:rPr>
        <w:t>.</w:t>
      </w:r>
    </w:p>
    <w:p w14:paraId="212B728A" w14:textId="77777777" w:rsidR="00B54920" w:rsidRDefault="00B54920" w:rsidP="00B54920">
      <w:pPr>
        <w:spacing w:line="360" w:lineRule="auto"/>
        <w:ind w:hanging="2"/>
        <w:jc w:val="both"/>
        <w:rPr>
          <w:sz w:val="24"/>
          <w:szCs w:val="24"/>
        </w:rPr>
      </w:pPr>
    </w:p>
    <w:p w14:paraId="1AD5E9E2" w14:textId="7AD69AE4" w:rsidR="00B54920" w:rsidRDefault="00B54920" w:rsidP="00B54920">
      <w:pPr>
        <w:spacing w:line="360" w:lineRule="auto"/>
        <w:ind w:firstLine="709"/>
        <w:jc w:val="both"/>
        <w:rPr>
          <w:sz w:val="24"/>
          <w:szCs w:val="24"/>
        </w:rPr>
      </w:pPr>
      <w:r>
        <w:rPr>
          <w:sz w:val="24"/>
          <w:szCs w:val="24"/>
        </w:rPr>
        <w:t>Como consequência desse tratamento, se nota mulheres que foram apenadas encontrando dificuldades na sua reinserção social, alimentada também por essa seletividade penal. Assim, Góis e Santos defendem que “A perspectiva da reintegração social, sobretudo, pretende corrigir aspectos de exclusão social, com a possibilidade de que não haja reincidência ou a própria marginalização secundária.” (Góis; Santos, 2021, p. 2916)</w:t>
      </w:r>
    </w:p>
    <w:p w14:paraId="00000016" w14:textId="4D8D797A" w:rsidR="00601EE8" w:rsidRDefault="00B54920" w:rsidP="00B54920">
      <w:pPr>
        <w:spacing w:line="360" w:lineRule="auto"/>
        <w:ind w:firstLine="709"/>
        <w:jc w:val="both"/>
        <w:rPr>
          <w:sz w:val="24"/>
          <w:szCs w:val="24"/>
        </w:rPr>
      </w:pPr>
      <w:r>
        <w:rPr>
          <w:sz w:val="24"/>
          <w:szCs w:val="24"/>
        </w:rPr>
        <w:t>No entanto, se o acesso a direitos fundamentais já é complexo para mulheres em dificuldades econômicas e sem antecedentes criminais, a situação se agrava para mulheres egressas e apenadas.</w:t>
      </w:r>
    </w:p>
    <w:p w14:paraId="477A241F" w14:textId="77777777" w:rsidR="00487419" w:rsidRDefault="00487419" w:rsidP="00487419">
      <w:pPr>
        <w:spacing w:line="360" w:lineRule="auto"/>
        <w:jc w:val="both"/>
        <w:rPr>
          <w:sz w:val="24"/>
          <w:szCs w:val="24"/>
        </w:rPr>
      </w:pPr>
    </w:p>
    <w:p w14:paraId="00000017" w14:textId="7FE83101" w:rsidR="00601EE8" w:rsidRDefault="00B52A53">
      <w:pPr>
        <w:spacing w:line="360" w:lineRule="auto"/>
        <w:jc w:val="both"/>
        <w:rPr>
          <w:sz w:val="24"/>
          <w:szCs w:val="24"/>
        </w:rPr>
      </w:pPr>
      <w:r>
        <w:rPr>
          <w:b/>
          <w:sz w:val="24"/>
          <w:szCs w:val="24"/>
        </w:rPr>
        <w:t>2.1</w:t>
      </w:r>
      <w:r>
        <w:rPr>
          <w:b/>
          <w:sz w:val="24"/>
          <w:szCs w:val="24"/>
        </w:rPr>
        <w:tab/>
      </w:r>
      <w:r w:rsidR="00487419">
        <w:rPr>
          <w:b/>
          <w:sz w:val="24"/>
          <w:szCs w:val="24"/>
        </w:rPr>
        <w:t>A ex-detenta no mercado de trabalho</w:t>
      </w:r>
    </w:p>
    <w:p w14:paraId="00000018" w14:textId="77777777" w:rsidR="00601EE8" w:rsidRDefault="00601EE8">
      <w:pPr>
        <w:spacing w:line="360" w:lineRule="auto"/>
        <w:jc w:val="both"/>
        <w:rPr>
          <w:sz w:val="24"/>
          <w:szCs w:val="24"/>
        </w:rPr>
      </w:pPr>
    </w:p>
    <w:p w14:paraId="4DDB76A3" w14:textId="77777777" w:rsidR="00487419" w:rsidRDefault="00487419" w:rsidP="00894C95">
      <w:pPr>
        <w:spacing w:line="360" w:lineRule="auto"/>
        <w:ind w:firstLine="709"/>
        <w:jc w:val="both"/>
        <w:rPr>
          <w:sz w:val="24"/>
          <w:szCs w:val="24"/>
        </w:rPr>
      </w:pPr>
      <w:r>
        <w:rPr>
          <w:sz w:val="24"/>
          <w:szCs w:val="24"/>
        </w:rPr>
        <w:t>Nesse cenário, o mercado de trabalho é um fator que torna explícito esses desafios para reintegração de mulheres que foram apenadas em nosso país. Muitas mulheres encontram-se em um cenário de abono e com bastante dificuldade para se regressar às funções trabalhistas, isso se configura uma problemática, pois essas mulheres, em grande parte mães solos, necessitam com urgência complementação de sua renda para se sustentarem e seus dependentes. Em relação a isso, Silva et al. (2008), afirmam:</w:t>
      </w:r>
    </w:p>
    <w:p w14:paraId="776317F0" w14:textId="77777777" w:rsidR="00487419" w:rsidRDefault="00487419" w:rsidP="00487419">
      <w:pPr>
        <w:spacing w:line="360" w:lineRule="auto"/>
        <w:ind w:hanging="2"/>
        <w:jc w:val="both"/>
        <w:rPr>
          <w:sz w:val="24"/>
          <w:szCs w:val="24"/>
        </w:rPr>
      </w:pPr>
    </w:p>
    <w:p w14:paraId="2F9A5264" w14:textId="161AED4C" w:rsidR="00487419" w:rsidRDefault="00487419" w:rsidP="00894C95">
      <w:pPr>
        <w:spacing w:line="240" w:lineRule="auto"/>
        <w:ind w:left="2268"/>
        <w:jc w:val="both"/>
        <w:rPr>
          <w:sz w:val="20"/>
          <w:szCs w:val="20"/>
        </w:rPr>
      </w:pPr>
      <w:r>
        <w:rPr>
          <w:sz w:val="20"/>
          <w:szCs w:val="20"/>
        </w:rPr>
        <w:t>A reinserção ao trabalho é extremamente importante para garantir o mínimo para subsistência, ser assalariado é essencial para a emancipação, trabalhar é adquirir status público, é seguir uma ação normativa regida por leis e regras universais da sociedade, por que somente trabalhando o indivíduo se torna útil ao sistema social</w:t>
      </w:r>
      <w:r w:rsidR="00F073EB">
        <w:rPr>
          <w:sz w:val="20"/>
          <w:szCs w:val="20"/>
        </w:rPr>
        <w:t xml:space="preserve"> </w:t>
      </w:r>
      <w:r>
        <w:rPr>
          <w:sz w:val="20"/>
          <w:szCs w:val="20"/>
        </w:rPr>
        <w:t>(Silva et al. 2008, pág. 02)</w:t>
      </w:r>
      <w:r w:rsidR="00F073EB">
        <w:rPr>
          <w:sz w:val="20"/>
          <w:szCs w:val="20"/>
        </w:rPr>
        <w:t>.</w:t>
      </w:r>
    </w:p>
    <w:p w14:paraId="4E579813" w14:textId="77777777" w:rsidR="00487419" w:rsidRDefault="00487419" w:rsidP="00487419">
      <w:pPr>
        <w:spacing w:line="360" w:lineRule="auto"/>
        <w:ind w:hanging="2"/>
        <w:jc w:val="both"/>
        <w:rPr>
          <w:sz w:val="24"/>
          <w:szCs w:val="24"/>
        </w:rPr>
      </w:pPr>
    </w:p>
    <w:p w14:paraId="1171F143" w14:textId="77777777" w:rsidR="00487419" w:rsidRDefault="00487419" w:rsidP="00894C95">
      <w:pPr>
        <w:spacing w:line="360" w:lineRule="auto"/>
        <w:ind w:firstLine="709"/>
        <w:jc w:val="both"/>
        <w:rPr>
          <w:sz w:val="24"/>
          <w:szCs w:val="24"/>
        </w:rPr>
      </w:pPr>
      <w:r>
        <w:rPr>
          <w:sz w:val="24"/>
          <w:szCs w:val="24"/>
        </w:rPr>
        <w:lastRenderedPageBreak/>
        <w:t>Ou seja, em sistema capitalista, o sistema advém de mão de obra e muitas pessoas se submetem ao papel de assalariado para conseguirem se sustentar. Em continuidade, eles acrescentam:</w:t>
      </w:r>
    </w:p>
    <w:p w14:paraId="5B416171" w14:textId="77777777" w:rsidR="00487419" w:rsidRDefault="00487419" w:rsidP="00487419">
      <w:pPr>
        <w:spacing w:line="360" w:lineRule="auto"/>
        <w:ind w:hanging="2"/>
        <w:jc w:val="both"/>
        <w:rPr>
          <w:sz w:val="24"/>
          <w:szCs w:val="24"/>
        </w:rPr>
      </w:pPr>
    </w:p>
    <w:p w14:paraId="76441E8A" w14:textId="5E4B2D19" w:rsidR="00487419" w:rsidRDefault="00487419" w:rsidP="00894C95">
      <w:pPr>
        <w:spacing w:line="240" w:lineRule="auto"/>
        <w:ind w:left="2268"/>
        <w:jc w:val="both"/>
        <w:rPr>
          <w:sz w:val="20"/>
          <w:szCs w:val="20"/>
        </w:rPr>
      </w:pPr>
      <w:r>
        <w:rPr>
          <w:sz w:val="20"/>
          <w:szCs w:val="20"/>
        </w:rPr>
        <w:t>Este obstáculo vivenciado pelas egressas na sua (re)inserção através do trabalho faz com que elas fiquem sem perspectivas de vida, aumentando a possibilidade de volta ao crime, porque é através do trabalho que poderá auxiliar sua família nas despesas e ajudar a prover nas necessidades básicas</w:t>
      </w:r>
      <w:r w:rsidR="00F073EB">
        <w:rPr>
          <w:sz w:val="20"/>
          <w:szCs w:val="20"/>
        </w:rPr>
        <w:t xml:space="preserve"> </w:t>
      </w:r>
      <w:r>
        <w:rPr>
          <w:sz w:val="20"/>
          <w:szCs w:val="20"/>
        </w:rPr>
        <w:t>(Silva et al. 2008, p.1)</w:t>
      </w:r>
      <w:r w:rsidR="00F073EB">
        <w:rPr>
          <w:sz w:val="20"/>
          <w:szCs w:val="20"/>
        </w:rPr>
        <w:t>.</w:t>
      </w:r>
    </w:p>
    <w:p w14:paraId="2E5482F4" w14:textId="77777777" w:rsidR="00487419" w:rsidRDefault="00487419" w:rsidP="00487419">
      <w:pPr>
        <w:spacing w:line="360" w:lineRule="auto"/>
        <w:ind w:hanging="2"/>
        <w:jc w:val="both"/>
        <w:rPr>
          <w:sz w:val="24"/>
          <w:szCs w:val="24"/>
        </w:rPr>
      </w:pPr>
    </w:p>
    <w:p w14:paraId="7B3096FD" w14:textId="77777777" w:rsidR="00487419" w:rsidRDefault="00487419" w:rsidP="00894C95">
      <w:pPr>
        <w:spacing w:line="360" w:lineRule="auto"/>
        <w:ind w:firstLine="709"/>
        <w:jc w:val="both"/>
        <w:rPr>
          <w:sz w:val="24"/>
          <w:szCs w:val="24"/>
        </w:rPr>
      </w:pPr>
      <w:r>
        <w:rPr>
          <w:sz w:val="24"/>
          <w:szCs w:val="24"/>
        </w:rPr>
        <w:t>Significa dizer que o contexto do mercado de trabalho, dominado por preconceito, já dificulta a interação de mulheres e se torna ainda mais difícil para aquelas que foram apenadas e permanecem vulneráveis economicamente, esse cenário contribui para a volta de práticas criminosas.</w:t>
      </w:r>
    </w:p>
    <w:p w14:paraId="121D6BA3" w14:textId="43319677" w:rsidR="00487419" w:rsidRDefault="00487419" w:rsidP="00894C95">
      <w:pPr>
        <w:spacing w:line="360" w:lineRule="auto"/>
        <w:ind w:firstLine="709"/>
        <w:jc w:val="both"/>
        <w:rPr>
          <w:sz w:val="24"/>
          <w:szCs w:val="24"/>
        </w:rPr>
      </w:pPr>
      <w:r>
        <w:rPr>
          <w:sz w:val="24"/>
          <w:szCs w:val="24"/>
        </w:rPr>
        <w:t>Nesse sentido, Ribeiro (2019) salienta que a falta de oportunidade nesse âmbito colabora para a reincidência, além disso, a falta da reintegração dessas mulheres no mercado de trabalho favorece seu retorno ao crime, tornando essa situação ainda mais preocupante. Em outras palavras, esses impasses se reflete na eficácia dos modos de operação do sistema penal brasileiro, demonstrando que somente o encarceramento não previne o crime, tendo em vista que a falta de oportunidade para essas mulheres também se torna um motivo para que eles continuem cometendo delitos mesmo após o cárcere.</w:t>
      </w:r>
    </w:p>
    <w:p w14:paraId="6066383B" w14:textId="77777777" w:rsidR="00487419" w:rsidRDefault="00487419" w:rsidP="00487419">
      <w:pPr>
        <w:spacing w:line="360" w:lineRule="auto"/>
        <w:ind w:hanging="2"/>
        <w:jc w:val="both"/>
        <w:rPr>
          <w:sz w:val="24"/>
          <w:szCs w:val="24"/>
        </w:rPr>
      </w:pPr>
    </w:p>
    <w:p w14:paraId="66A44101" w14:textId="1BB07D63" w:rsidR="00487419" w:rsidRDefault="00487419" w:rsidP="00487419">
      <w:pPr>
        <w:spacing w:line="360" w:lineRule="auto"/>
        <w:jc w:val="both"/>
        <w:rPr>
          <w:b/>
          <w:sz w:val="24"/>
          <w:szCs w:val="24"/>
        </w:rPr>
      </w:pPr>
      <w:r>
        <w:rPr>
          <w:b/>
          <w:sz w:val="24"/>
          <w:szCs w:val="24"/>
        </w:rPr>
        <w:t>2.2</w:t>
      </w:r>
      <w:r>
        <w:rPr>
          <w:b/>
          <w:sz w:val="24"/>
          <w:szCs w:val="24"/>
        </w:rPr>
        <w:tab/>
        <w:t>Sobre o pisicológico das mulheres egressas</w:t>
      </w:r>
    </w:p>
    <w:p w14:paraId="5CC6F68F" w14:textId="77777777" w:rsidR="0093137D" w:rsidRDefault="0093137D" w:rsidP="00487419">
      <w:pPr>
        <w:spacing w:line="360" w:lineRule="auto"/>
        <w:jc w:val="both"/>
        <w:rPr>
          <w:sz w:val="24"/>
          <w:szCs w:val="24"/>
        </w:rPr>
      </w:pPr>
    </w:p>
    <w:p w14:paraId="1C8836D5" w14:textId="77777777" w:rsidR="00894C95" w:rsidRDefault="00487419" w:rsidP="0093137D">
      <w:pPr>
        <w:spacing w:line="360" w:lineRule="auto"/>
        <w:ind w:firstLine="709"/>
        <w:jc w:val="both"/>
        <w:rPr>
          <w:sz w:val="24"/>
          <w:szCs w:val="24"/>
        </w:rPr>
      </w:pPr>
      <w:r>
        <w:rPr>
          <w:sz w:val="24"/>
          <w:szCs w:val="24"/>
        </w:rPr>
        <w:t>Ademais, outro desafio encontrado por essa parcela populacional é o bem-estar emocional dessas mulheres, pois é conhecido o abalo psicológico que o encarceramento causa nas pessoas.</w:t>
      </w:r>
    </w:p>
    <w:p w14:paraId="237DFF52" w14:textId="2E3AB03F" w:rsidR="00487419" w:rsidRDefault="00487419" w:rsidP="0093137D">
      <w:pPr>
        <w:spacing w:line="360" w:lineRule="auto"/>
        <w:ind w:firstLine="709"/>
        <w:jc w:val="both"/>
        <w:rPr>
          <w:sz w:val="24"/>
          <w:szCs w:val="24"/>
        </w:rPr>
      </w:pPr>
      <w:r>
        <w:rPr>
          <w:sz w:val="24"/>
          <w:szCs w:val="24"/>
        </w:rPr>
        <w:t xml:space="preserve">Nesse contexto, é possível assimilar que essa consequência psíquica na mulher egressa é fruto de um período distante da convivência social, é nítido que o </w:t>
      </w:r>
      <w:r>
        <w:rPr>
          <w:sz w:val="24"/>
          <w:szCs w:val="24"/>
        </w:rPr>
        <w:lastRenderedPageBreak/>
        <w:t>presídio deixa marcas muitas vezes invisíveis para aqueles que passaram por ele. Nesse sentido, Carneiro et al. (2021) afirmam que:</w:t>
      </w:r>
    </w:p>
    <w:p w14:paraId="5E6EDF33" w14:textId="77777777" w:rsidR="0093137D" w:rsidRDefault="0093137D" w:rsidP="00487419">
      <w:pPr>
        <w:spacing w:line="360" w:lineRule="auto"/>
        <w:ind w:hanging="2"/>
        <w:jc w:val="both"/>
        <w:rPr>
          <w:sz w:val="20"/>
          <w:szCs w:val="20"/>
        </w:rPr>
      </w:pPr>
    </w:p>
    <w:p w14:paraId="33B8BC10" w14:textId="0BC2609B" w:rsidR="00487419" w:rsidRDefault="00F073EB" w:rsidP="0093137D">
      <w:pPr>
        <w:spacing w:line="240" w:lineRule="auto"/>
        <w:ind w:left="2268"/>
        <w:jc w:val="both"/>
      </w:pPr>
      <w:r>
        <w:rPr>
          <w:sz w:val="20"/>
          <w:szCs w:val="20"/>
        </w:rPr>
        <w:t>O</w:t>
      </w:r>
      <w:r w:rsidR="00487419">
        <w:rPr>
          <w:sz w:val="20"/>
          <w:szCs w:val="20"/>
        </w:rPr>
        <w:t xml:space="preserve"> ambiente carcerário, desencadeia inúmeros prejuízos aos condenados,  prejuízos esses refletidos no âmbito físico, psicológico, emocional e social.  Sendo assim, a ressocialização destes indivíduos tem o propósito de oferecer dignidade, tratamento humanizado, conservando a honra e a autoestima</w:t>
      </w:r>
      <w:r>
        <w:rPr>
          <w:sz w:val="20"/>
          <w:szCs w:val="20"/>
        </w:rPr>
        <w:t xml:space="preserve"> </w:t>
      </w:r>
      <w:r w:rsidR="00487419">
        <w:rPr>
          <w:sz w:val="20"/>
          <w:szCs w:val="20"/>
        </w:rPr>
        <w:t>(Carneiro et al. 2021, p. 4)</w:t>
      </w:r>
      <w:r>
        <w:rPr>
          <w:sz w:val="20"/>
          <w:szCs w:val="20"/>
        </w:rPr>
        <w:t>.</w:t>
      </w:r>
    </w:p>
    <w:p w14:paraId="51139265" w14:textId="77777777" w:rsidR="00487419" w:rsidRDefault="00487419" w:rsidP="00487419">
      <w:pPr>
        <w:spacing w:line="360" w:lineRule="auto"/>
        <w:ind w:hanging="2"/>
        <w:jc w:val="both"/>
        <w:rPr>
          <w:sz w:val="24"/>
          <w:szCs w:val="24"/>
        </w:rPr>
      </w:pPr>
    </w:p>
    <w:p w14:paraId="76E40BB3" w14:textId="77777777" w:rsidR="00487419" w:rsidRDefault="00487419" w:rsidP="0093137D">
      <w:pPr>
        <w:spacing w:line="360" w:lineRule="auto"/>
        <w:ind w:firstLine="709"/>
        <w:jc w:val="both"/>
        <w:rPr>
          <w:sz w:val="24"/>
          <w:szCs w:val="24"/>
        </w:rPr>
      </w:pPr>
      <w:r>
        <w:rPr>
          <w:sz w:val="24"/>
          <w:szCs w:val="24"/>
        </w:rPr>
        <w:t>Assim, tal afirmação ressalta as problemáticas que o presídio desenvolve na vida do indivíduo e cabe ao Estado tornar esses efeitos, que surgem enquanto as pessoas estão em cárcere, mas permanecem após a saída delas, menos agressivos possíveis e superá-los. No que concerne a essa matéria, a Lei de Execução Penal (1984) assegura que é dever do Estado:</w:t>
      </w:r>
    </w:p>
    <w:p w14:paraId="25A1B828" w14:textId="77777777" w:rsidR="00487419" w:rsidRDefault="00487419" w:rsidP="00487419">
      <w:pPr>
        <w:spacing w:line="360" w:lineRule="auto"/>
        <w:ind w:hanging="2"/>
        <w:jc w:val="both"/>
        <w:rPr>
          <w:sz w:val="24"/>
          <w:szCs w:val="24"/>
        </w:rPr>
      </w:pPr>
    </w:p>
    <w:p w14:paraId="4822A030" w14:textId="4F137576" w:rsidR="00487419" w:rsidRDefault="00487419" w:rsidP="0093137D">
      <w:pPr>
        <w:spacing w:line="240" w:lineRule="auto"/>
        <w:ind w:left="2268"/>
        <w:jc w:val="both"/>
        <w:rPr>
          <w:sz w:val="20"/>
          <w:szCs w:val="20"/>
        </w:rPr>
      </w:pPr>
      <w:r>
        <w:rPr>
          <w:b/>
          <w:sz w:val="20"/>
          <w:szCs w:val="20"/>
        </w:rPr>
        <w:t>Art. 10</w:t>
      </w:r>
      <w:r>
        <w:rPr>
          <w:sz w:val="20"/>
          <w:szCs w:val="20"/>
        </w:rPr>
        <w:t>. A assistência ao preso e ao internado é dever do Estado, objetivando prevenir o crime e orientar o retorno à convivência em sociedade. </w:t>
      </w:r>
    </w:p>
    <w:p w14:paraId="73681A1D" w14:textId="77777777" w:rsidR="00487419" w:rsidRDefault="00487419" w:rsidP="0093137D">
      <w:pPr>
        <w:spacing w:line="240" w:lineRule="auto"/>
        <w:ind w:left="2268"/>
        <w:jc w:val="both"/>
        <w:rPr>
          <w:sz w:val="20"/>
          <w:szCs w:val="20"/>
        </w:rPr>
      </w:pPr>
      <w:r>
        <w:rPr>
          <w:sz w:val="20"/>
          <w:szCs w:val="20"/>
        </w:rPr>
        <w:t>Parágrafo único. A assistência estende-se ao egresso.</w:t>
      </w:r>
    </w:p>
    <w:p w14:paraId="7BBED214" w14:textId="5977415D" w:rsidR="00487419" w:rsidRDefault="00487419" w:rsidP="0093137D">
      <w:pPr>
        <w:spacing w:line="240" w:lineRule="auto"/>
        <w:ind w:left="2268"/>
        <w:jc w:val="both"/>
        <w:rPr>
          <w:sz w:val="20"/>
          <w:szCs w:val="20"/>
        </w:rPr>
      </w:pPr>
      <w:r>
        <w:rPr>
          <w:b/>
          <w:sz w:val="20"/>
          <w:szCs w:val="20"/>
        </w:rPr>
        <w:t>Art. 11</w:t>
      </w:r>
      <w:r>
        <w:rPr>
          <w:sz w:val="20"/>
          <w:szCs w:val="20"/>
        </w:rPr>
        <w:t xml:space="preserve">. A assistência será: </w:t>
      </w:r>
      <w:r>
        <w:rPr>
          <w:b/>
          <w:sz w:val="20"/>
          <w:szCs w:val="20"/>
        </w:rPr>
        <w:t>I</w:t>
      </w:r>
      <w:r>
        <w:rPr>
          <w:sz w:val="20"/>
          <w:szCs w:val="20"/>
        </w:rPr>
        <w:t xml:space="preserve">-material; </w:t>
      </w:r>
      <w:r>
        <w:rPr>
          <w:b/>
          <w:sz w:val="20"/>
          <w:szCs w:val="20"/>
        </w:rPr>
        <w:t>II-à saúde; III</w:t>
      </w:r>
      <w:r>
        <w:rPr>
          <w:sz w:val="20"/>
          <w:szCs w:val="20"/>
        </w:rPr>
        <w:t xml:space="preserve">-jurídica; </w:t>
      </w:r>
      <w:r>
        <w:rPr>
          <w:b/>
          <w:sz w:val="20"/>
          <w:szCs w:val="20"/>
        </w:rPr>
        <w:t>IV</w:t>
      </w:r>
      <w:r>
        <w:rPr>
          <w:sz w:val="20"/>
          <w:szCs w:val="20"/>
        </w:rPr>
        <w:t xml:space="preserve">-educacional; </w:t>
      </w:r>
      <w:r>
        <w:rPr>
          <w:b/>
          <w:sz w:val="20"/>
          <w:szCs w:val="20"/>
        </w:rPr>
        <w:t>V</w:t>
      </w:r>
      <w:r>
        <w:rPr>
          <w:sz w:val="20"/>
          <w:szCs w:val="20"/>
        </w:rPr>
        <w:t xml:space="preserve">-social; </w:t>
      </w:r>
      <w:r>
        <w:rPr>
          <w:b/>
          <w:sz w:val="20"/>
          <w:szCs w:val="20"/>
        </w:rPr>
        <w:t>VI</w:t>
      </w:r>
      <w:r>
        <w:rPr>
          <w:sz w:val="20"/>
          <w:szCs w:val="20"/>
        </w:rPr>
        <w:t>-religiosa.</w:t>
      </w:r>
    </w:p>
    <w:p w14:paraId="628E39BB" w14:textId="77777777" w:rsidR="00487419" w:rsidRDefault="00487419" w:rsidP="00487419">
      <w:pPr>
        <w:spacing w:line="360" w:lineRule="auto"/>
        <w:ind w:hanging="2"/>
        <w:jc w:val="both"/>
        <w:rPr>
          <w:sz w:val="24"/>
          <w:szCs w:val="24"/>
        </w:rPr>
      </w:pPr>
      <w:r>
        <w:rPr>
          <w:sz w:val="24"/>
          <w:szCs w:val="24"/>
        </w:rPr>
        <w:t xml:space="preserve"> </w:t>
      </w:r>
    </w:p>
    <w:p w14:paraId="0549AD81" w14:textId="77777777" w:rsidR="00487419" w:rsidRDefault="00487419" w:rsidP="0093137D">
      <w:pPr>
        <w:spacing w:line="360" w:lineRule="auto"/>
        <w:ind w:firstLine="709"/>
        <w:jc w:val="both"/>
        <w:rPr>
          <w:sz w:val="24"/>
          <w:szCs w:val="24"/>
        </w:rPr>
      </w:pPr>
      <w:r>
        <w:rPr>
          <w:sz w:val="24"/>
          <w:szCs w:val="24"/>
        </w:rPr>
        <w:t>Isto significa que, a saúde emocional dessas mulheres também está assegurada pela norma e por isso precisa ser efetivada no cotidiano delas. Entretanto, devido às razões que decorrem do preconceito estrutural que essas pessoas sofrem e do desinteresse estatal em assistir essa população, muitas delas não conhecem programas de assistência psicológica. Dessa forma, Góis e Santos (2021) argumentam que:</w:t>
      </w:r>
    </w:p>
    <w:p w14:paraId="7691D6EC" w14:textId="77777777" w:rsidR="00487419" w:rsidRDefault="00487419" w:rsidP="00487419">
      <w:pPr>
        <w:spacing w:line="360" w:lineRule="auto"/>
        <w:ind w:hanging="2"/>
        <w:jc w:val="both"/>
        <w:rPr>
          <w:sz w:val="24"/>
          <w:szCs w:val="24"/>
        </w:rPr>
      </w:pPr>
    </w:p>
    <w:p w14:paraId="53EF0A41" w14:textId="21B40959" w:rsidR="00487419" w:rsidRDefault="00487419" w:rsidP="0093137D">
      <w:pPr>
        <w:spacing w:line="240" w:lineRule="auto"/>
        <w:ind w:left="2268"/>
        <w:jc w:val="both"/>
        <w:rPr>
          <w:sz w:val="20"/>
          <w:szCs w:val="20"/>
        </w:rPr>
      </w:pPr>
      <w:r>
        <w:rPr>
          <w:sz w:val="20"/>
          <w:szCs w:val="20"/>
        </w:rPr>
        <w:t>O abandono por parte do Estado, e por parte da rede de apoio, somada a falta de uma estrutura adequada e a fragilização dos vínculos alimenta fatores de risco a saúde mental de tais mulheres na experiência do cárcere, fato que pode refletir no pós-cárcere, pela falta de amparo tanto do Estado quanto da família na (re) inserção das egressas</w:t>
      </w:r>
      <w:r w:rsidR="00F073EB">
        <w:rPr>
          <w:sz w:val="20"/>
          <w:szCs w:val="20"/>
        </w:rPr>
        <w:t xml:space="preserve"> </w:t>
      </w:r>
      <w:r>
        <w:rPr>
          <w:sz w:val="20"/>
          <w:szCs w:val="20"/>
        </w:rPr>
        <w:t>( Góis, Santos, 2021, pág. 2923)</w:t>
      </w:r>
      <w:r w:rsidR="00F073EB">
        <w:rPr>
          <w:sz w:val="20"/>
          <w:szCs w:val="20"/>
        </w:rPr>
        <w:t>.</w:t>
      </w:r>
    </w:p>
    <w:p w14:paraId="14693675" w14:textId="77777777" w:rsidR="00487419" w:rsidRDefault="00487419" w:rsidP="00487419">
      <w:pPr>
        <w:spacing w:line="360" w:lineRule="auto"/>
        <w:ind w:hanging="2"/>
        <w:jc w:val="both"/>
        <w:rPr>
          <w:sz w:val="24"/>
          <w:szCs w:val="24"/>
        </w:rPr>
      </w:pPr>
    </w:p>
    <w:p w14:paraId="5C9E7899" w14:textId="77777777" w:rsidR="00894C95" w:rsidRDefault="00894C95" w:rsidP="0093137D">
      <w:pPr>
        <w:spacing w:line="360" w:lineRule="auto"/>
        <w:ind w:firstLine="709"/>
        <w:jc w:val="both"/>
        <w:rPr>
          <w:sz w:val="24"/>
          <w:szCs w:val="24"/>
        </w:rPr>
      </w:pPr>
    </w:p>
    <w:p w14:paraId="235AEDFD" w14:textId="30AC49F8" w:rsidR="00487419" w:rsidRDefault="00487419" w:rsidP="0093137D">
      <w:pPr>
        <w:spacing w:line="360" w:lineRule="auto"/>
        <w:ind w:firstLine="709"/>
        <w:jc w:val="both"/>
        <w:rPr>
          <w:sz w:val="24"/>
          <w:szCs w:val="24"/>
        </w:rPr>
      </w:pPr>
      <w:r>
        <w:rPr>
          <w:sz w:val="24"/>
          <w:szCs w:val="24"/>
        </w:rPr>
        <w:lastRenderedPageBreak/>
        <w:t>Melhor dizendo, compreende-se que o abalo psicológico de ex-detentas está muito além da marginalização da sociedade, mas também é resultado da negligência estatal em cumprir com os dispositivos legais e torná-los parte da realidade de mulheres egressas no Brasil. Portanto, essa inobservância estatal colabora para esse cenário mais desafiador que afeta a vida de mulheres ex-detentas em diversos âmbitos e o psicológico está incluindo nesta questão.</w:t>
      </w:r>
    </w:p>
    <w:p w14:paraId="0B885D04" w14:textId="77777777" w:rsidR="0093137D" w:rsidRDefault="0093137D" w:rsidP="00F073EB">
      <w:pPr>
        <w:spacing w:line="360" w:lineRule="auto"/>
        <w:jc w:val="both"/>
        <w:rPr>
          <w:sz w:val="24"/>
          <w:szCs w:val="24"/>
        </w:rPr>
      </w:pPr>
    </w:p>
    <w:p w14:paraId="21DEC034" w14:textId="31A2578D" w:rsidR="00487419" w:rsidRDefault="00487419" w:rsidP="00487419">
      <w:pPr>
        <w:spacing w:line="360" w:lineRule="auto"/>
        <w:ind w:hanging="2"/>
        <w:jc w:val="both"/>
        <w:rPr>
          <w:b/>
          <w:sz w:val="24"/>
          <w:szCs w:val="24"/>
        </w:rPr>
      </w:pPr>
      <w:r>
        <w:rPr>
          <w:b/>
          <w:sz w:val="24"/>
          <w:szCs w:val="24"/>
        </w:rPr>
        <w:t>2.</w:t>
      </w:r>
      <w:r w:rsidR="007040FD">
        <w:rPr>
          <w:b/>
          <w:sz w:val="24"/>
          <w:szCs w:val="24"/>
        </w:rPr>
        <w:t>3</w:t>
      </w:r>
      <w:r>
        <w:rPr>
          <w:b/>
          <w:sz w:val="24"/>
          <w:szCs w:val="24"/>
        </w:rPr>
        <w:tab/>
      </w:r>
      <w:r w:rsidR="007040FD">
        <w:rPr>
          <w:b/>
          <w:sz w:val="24"/>
          <w:szCs w:val="24"/>
        </w:rPr>
        <w:t>Sobre o políticas públicas para mulheres egressas</w:t>
      </w:r>
    </w:p>
    <w:p w14:paraId="7E0BE280" w14:textId="28FD4914" w:rsidR="00487419" w:rsidRDefault="00487419" w:rsidP="00487419">
      <w:pPr>
        <w:spacing w:line="360" w:lineRule="auto"/>
        <w:jc w:val="both"/>
        <w:rPr>
          <w:b/>
          <w:sz w:val="24"/>
          <w:szCs w:val="24"/>
        </w:rPr>
      </w:pPr>
    </w:p>
    <w:p w14:paraId="00F80880" w14:textId="77777777" w:rsidR="00487419" w:rsidRDefault="00487419" w:rsidP="0093137D">
      <w:pPr>
        <w:spacing w:line="360" w:lineRule="auto"/>
        <w:ind w:firstLine="709"/>
        <w:jc w:val="both"/>
        <w:rPr>
          <w:sz w:val="24"/>
          <w:szCs w:val="24"/>
        </w:rPr>
      </w:pPr>
      <w:r>
        <w:rPr>
          <w:sz w:val="24"/>
          <w:szCs w:val="24"/>
        </w:rPr>
        <w:t>Ainda, o oferecimento falho de políticas públicas voltadas para essas mulheres, corrobora para a situação preocupante. Assim, dispõe o artigo 10° da lei sobre a Política Nacional de Atenção à Pessoa Egressa do Sistema Prisional (2023):</w:t>
      </w:r>
    </w:p>
    <w:p w14:paraId="466AD43E" w14:textId="77777777" w:rsidR="00487419" w:rsidRDefault="00487419" w:rsidP="0093137D">
      <w:pPr>
        <w:spacing w:line="360" w:lineRule="auto"/>
        <w:ind w:firstLine="709"/>
        <w:jc w:val="both"/>
        <w:rPr>
          <w:sz w:val="24"/>
          <w:szCs w:val="24"/>
        </w:rPr>
      </w:pPr>
    </w:p>
    <w:p w14:paraId="0B5D1BC7" w14:textId="058837E6" w:rsidR="00487419" w:rsidRDefault="00487419" w:rsidP="0093137D">
      <w:pPr>
        <w:spacing w:line="240" w:lineRule="auto"/>
        <w:ind w:left="2268"/>
        <w:jc w:val="both"/>
        <w:rPr>
          <w:sz w:val="24"/>
          <w:szCs w:val="24"/>
        </w:rPr>
      </w:pPr>
      <w:r>
        <w:rPr>
          <w:b/>
          <w:sz w:val="20"/>
          <w:szCs w:val="20"/>
        </w:rPr>
        <w:t>II</w:t>
      </w:r>
      <w:r>
        <w:rPr>
          <w:sz w:val="20"/>
          <w:szCs w:val="20"/>
        </w:rPr>
        <w:t xml:space="preserve"> - Prestar suporte às pessoas egressas e aos seus familiares, com metodologias específicas e especializadas, integradas à rede de políticas sociais, sem caráter de fiscalização de penas, condicionalidades ou medidas penais;</w:t>
      </w:r>
    </w:p>
    <w:p w14:paraId="0DFF6AA7" w14:textId="77777777" w:rsidR="00487419" w:rsidRDefault="00487419" w:rsidP="00487419">
      <w:pPr>
        <w:spacing w:line="360" w:lineRule="auto"/>
        <w:ind w:hanging="2"/>
        <w:jc w:val="both"/>
        <w:rPr>
          <w:sz w:val="24"/>
          <w:szCs w:val="24"/>
        </w:rPr>
      </w:pPr>
    </w:p>
    <w:p w14:paraId="1AAB357A" w14:textId="77777777" w:rsidR="00487419" w:rsidRPr="0093137D" w:rsidRDefault="00487419" w:rsidP="0093137D">
      <w:pPr>
        <w:spacing w:line="360" w:lineRule="auto"/>
        <w:ind w:firstLine="709"/>
        <w:jc w:val="both"/>
        <w:rPr>
          <w:sz w:val="24"/>
          <w:szCs w:val="24"/>
        </w:rPr>
      </w:pPr>
      <w:r w:rsidRPr="0093137D">
        <w:rPr>
          <w:sz w:val="24"/>
          <w:szCs w:val="24"/>
        </w:rPr>
        <w:t xml:space="preserve">Dessa forma, programas de assistências para essas pessoas como a Central Integrada de Alternativas Penais e Inclusão Social (2023), no estado do Maranhão, oferece serviços de ressocialização para pessoas egressas e seus familiares. Além disso, a Política Nacional de Atenção às Mulheres Presas e Egressas (2014), instituída pela </w:t>
      </w:r>
      <w:hyperlink r:id="rId7">
        <w:r w:rsidRPr="0093137D">
          <w:rPr>
            <w:sz w:val="24"/>
            <w:szCs w:val="24"/>
            <w:highlight w:val="white"/>
          </w:rPr>
          <w:t>Portaria Interministerial nº 210, de 16 de janeiro de 2014</w:t>
        </w:r>
      </w:hyperlink>
      <w:r w:rsidRPr="0093137D">
        <w:rPr>
          <w:sz w:val="24"/>
          <w:szCs w:val="24"/>
        </w:rPr>
        <w:t>, busca parceria com os estados da federação, por meio de políticas estaduais, com objetivo de tornar visível as demandas de mulheres presas e egressas, buscando adaptação de políticas particulares desse público.</w:t>
      </w:r>
    </w:p>
    <w:p w14:paraId="352F54A0" w14:textId="77777777" w:rsidR="00487419" w:rsidRPr="0093137D" w:rsidRDefault="00487419" w:rsidP="0093137D">
      <w:pPr>
        <w:spacing w:line="360" w:lineRule="auto"/>
        <w:ind w:firstLine="709"/>
        <w:jc w:val="both"/>
        <w:rPr>
          <w:sz w:val="24"/>
          <w:szCs w:val="24"/>
        </w:rPr>
      </w:pPr>
      <w:r w:rsidRPr="0093137D">
        <w:rPr>
          <w:sz w:val="24"/>
          <w:szCs w:val="24"/>
        </w:rPr>
        <w:t>Outrossim, os projetos sociais são essenciais para ressocialização dessas mulheres, e diminuição dos impactos causados por um período em cárcere, pois eles “ajudam essas mulheres a saírem da vulnerabilidade social, buscando empregabilidade, autonomia, melhores condições de vida e autoestima" (Carneiro et al. 2021).</w:t>
      </w:r>
    </w:p>
    <w:p w14:paraId="17E9526B" w14:textId="63DC1D96" w:rsidR="00487419" w:rsidRPr="0093137D" w:rsidRDefault="00487419" w:rsidP="0093137D">
      <w:pPr>
        <w:spacing w:line="360" w:lineRule="auto"/>
        <w:ind w:firstLine="709"/>
        <w:jc w:val="both"/>
        <w:rPr>
          <w:sz w:val="24"/>
          <w:szCs w:val="24"/>
        </w:rPr>
      </w:pPr>
      <w:r w:rsidRPr="0093137D">
        <w:rPr>
          <w:sz w:val="24"/>
          <w:szCs w:val="24"/>
        </w:rPr>
        <w:lastRenderedPageBreak/>
        <w:t>Sendo assim, os programas governamentais de políticas públicas interessados em tornar a reinserção dessas mulheres na sociedade algo verídico para elas é de extrema importância para que esses desafios venham ser superados.</w:t>
      </w:r>
    </w:p>
    <w:p w14:paraId="5B04EA7A" w14:textId="77777777" w:rsidR="00487419" w:rsidRDefault="00487419" w:rsidP="00487419">
      <w:pPr>
        <w:spacing w:line="360" w:lineRule="auto"/>
        <w:jc w:val="both"/>
        <w:rPr>
          <w:sz w:val="24"/>
          <w:szCs w:val="24"/>
        </w:rPr>
      </w:pPr>
    </w:p>
    <w:p w14:paraId="00000032" w14:textId="77777777" w:rsidR="00601EE8" w:rsidRDefault="00B52A53">
      <w:pPr>
        <w:spacing w:line="360" w:lineRule="auto"/>
        <w:jc w:val="both"/>
        <w:rPr>
          <w:sz w:val="24"/>
          <w:szCs w:val="24"/>
        </w:rPr>
      </w:pPr>
      <w:r>
        <w:rPr>
          <w:b/>
          <w:sz w:val="24"/>
          <w:szCs w:val="24"/>
        </w:rPr>
        <w:t>3</w:t>
      </w:r>
      <w:r>
        <w:rPr>
          <w:b/>
          <w:sz w:val="24"/>
          <w:szCs w:val="24"/>
        </w:rPr>
        <w:tab/>
        <w:t>CONCLUSÃO</w:t>
      </w:r>
    </w:p>
    <w:p w14:paraId="00000033" w14:textId="77777777" w:rsidR="00601EE8" w:rsidRDefault="00601EE8">
      <w:pPr>
        <w:spacing w:line="360" w:lineRule="auto"/>
        <w:jc w:val="both"/>
        <w:rPr>
          <w:sz w:val="24"/>
          <w:szCs w:val="24"/>
        </w:rPr>
      </w:pPr>
    </w:p>
    <w:p w14:paraId="6F873FA8" w14:textId="77777777" w:rsidR="00487419" w:rsidRDefault="00487419" w:rsidP="0093137D">
      <w:pPr>
        <w:spacing w:line="360" w:lineRule="auto"/>
        <w:ind w:firstLine="709"/>
        <w:jc w:val="both"/>
        <w:rPr>
          <w:sz w:val="24"/>
          <w:szCs w:val="24"/>
        </w:rPr>
      </w:pPr>
      <w:r>
        <w:rPr>
          <w:sz w:val="24"/>
          <w:szCs w:val="24"/>
        </w:rPr>
        <w:t>Portanto, identificou-se por meio desta pesquisa os principais obstáculos enfrentados por mulheres egressas no Brasil que, apesar da própria norma garantir um tratamento mais humanitário para elas como um direito que pode ser desrespeitado, essa violação se estende no mercado de trabalho, no apoio emocional e serviços estatais que essas pessoas necessitam para uma reintegração efetiva na sociedade.</w:t>
      </w:r>
    </w:p>
    <w:p w14:paraId="32A1F868" w14:textId="77777777" w:rsidR="00487419" w:rsidRDefault="00487419" w:rsidP="0093137D">
      <w:pPr>
        <w:spacing w:line="360" w:lineRule="auto"/>
        <w:ind w:firstLine="709"/>
        <w:jc w:val="both"/>
        <w:rPr>
          <w:b/>
          <w:sz w:val="24"/>
          <w:szCs w:val="24"/>
        </w:rPr>
      </w:pPr>
      <w:r>
        <w:rPr>
          <w:sz w:val="24"/>
          <w:szCs w:val="24"/>
        </w:rPr>
        <w:t>Nessa perspectiva, esta investigação nos proporciona identificar sobre o quanto esse cenário vivenciado por mulheres ex-detentas prejudica que elas tenham uma vida digna, ou seja, impossibilita que direitos fundamentais façam parte do seu cotidiano com efetividade. Também, é possível entender o impacto desses impasses na vida dessas pessoas, quais são as políticas de apoio psicológico e outras que podem diminuir as dificuldades encontradas para a reinserção delas.</w:t>
      </w:r>
    </w:p>
    <w:p w14:paraId="00000035" w14:textId="16011876" w:rsidR="00601EE8" w:rsidRDefault="00487419" w:rsidP="0093137D">
      <w:pPr>
        <w:spacing w:line="360" w:lineRule="auto"/>
        <w:ind w:firstLine="709"/>
        <w:jc w:val="both"/>
        <w:rPr>
          <w:sz w:val="24"/>
          <w:szCs w:val="24"/>
        </w:rPr>
      </w:pPr>
      <w:r>
        <w:rPr>
          <w:sz w:val="24"/>
          <w:szCs w:val="24"/>
        </w:rPr>
        <w:t>Em conclusão, o trabalho aborda sobre este assunto complexo, mas necessário para tornar visível os anseios dessa parcela da população em nosso país, e por meio dele nos questionar sobre quais fatores colaboram para essa adversidade, a exemplo disso, a própria negligência estatal. Mas, também foi avaliado que existem programas governamentais e sociais que tem como objetivo mitigar os problemas enfrentados por mulheres egressas no Brasil. Sendo assim, entender esse cenário por óticas tão poucas exploradas é imprescindível para combater o preconceito e consequentemente tornar a vida dessas mulheres menos sofrida.</w:t>
      </w:r>
    </w:p>
    <w:p w14:paraId="4314359E" w14:textId="7959C490" w:rsidR="00F073EB" w:rsidRDefault="00F073EB" w:rsidP="0093137D">
      <w:pPr>
        <w:spacing w:line="360" w:lineRule="auto"/>
        <w:ind w:firstLine="709"/>
        <w:jc w:val="both"/>
        <w:rPr>
          <w:sz w:val="24"/>
          <w:szCs w:val="24"/>
        </w:rPr>
      </w:pPr>
    </w:p>
    <w:p w14:paraId="03D6C42C" w14:textId="77777777" w:rsidR="00F073EB" w:rsidRDefault="00F073EB" w:rsidP="0093137D">
      <w:pPr>
        <w:spacing w:line="360" w:lineRule="auto"/>
        <w:ind w:firstLine="709"/>
        <w:jc w:val="both"/>
        <w:rPr>
          <w:sz w:val="24"/>
          <w:szCs w:val="24"/>
        </w:rPr>
      </w:pPr>
    </w:p>
    <w:p w14:paraId="6EA8AFA2" w14:textId="77777777" w:rsidR="00487419" w:rsidRDefault="00487419" w:rsidP="00487419">
      <w:pPr>
        <w:spacing w:line="360" w:lineRule="auto"/>
        <w:ind w:hanging="2"/>
        <w:jc w:val="both"/>
        <w:rPr>
          <w:sz w:val="24"/>
          <w:szCs w:val="24"/>
        </w:rPr>
      </w:pPr>
    </w:p>
    <w:p w14:paraId="00000036" w14:textId="78AEC583" w:rsidR="00601EE8" w:rsidRDefault="00B52A53">
      <w:pPr>
        <w:spacing w:line="360" w:lineRule="auto"/>
        <w:jc w:val="center"/>
        <w:rPr>
          <w:sz w:val="24"/>
          <w:szCs w:val="24"/>
        </w:rPr>
      </w:pPr>
      <w:r>
        <w:rPr>
          <w:b/>
          <w:sz w:val="24"/>
          <w:szCs w:val="24"/>
        </w:rPr>
        <w:lastRenderedPageBreak/>
        <w:t>REFERÊNCIAS</w:t>
      </w:r>
    </w:p>
    <w:p w14:paraId="2E463CE0" w14:textId="77777777" w:rsidR="00487419" w:rsidRDefault="00487419">
      <w:pPr>
        <w:spacing w:line="360" w:lineRule="auto"/>
        <w:jc w:val="center"/>
        <w:rPr>
          <w:sz w:val="24"/>
          <w:szCs w:val="24"/>
        </w:rPr>
      </w:pPr>
    </w:p>
    <w:p w14:paraId="09CB2A16" w14:textId="083A13DE" w:rsidR="00487419" w:rsidRDefault="00487419" w:rsidP="00487419">
      <w:pPr>
        <w:spacing w:line="240" w:lineRule="auto"/>
        <w:rPr>
          <w:sz w:val="24"/>
          <w:szCs w:val="24"/>
        </w:rPr>
      </w:pPr>
      <w:r w:rsidRPr="00487419">
        <w:rPr>
          <w:sz w:val="24"/>
          <w:szCs w:val="24"/>
        </w:rPr>
        <w:t xml:space="preserve">ALVES, Dina. Rés negras, juízes brancos: uma análise da interseccionalidade de gênero, raça e classe na produção da punição em uma prisão paulistana. </w:t>
      </w:r>
      <w:r w:rsidRPr="00487419">
        <w:rPr>
          <w:b/>
          <w:sz w:val="24"/>
          <w:szCs w:val="24"/>
        </w:rPr>
        <w:t>Revista CS</w:t>
      </w:r>
      <w:r w:rsidRPr="00487419">
        <w:rPr>
          <w:sz w:val="24"/>
          <w:szCs w:val="24"/>
        </w:rPr>
        <w:t>, n. 21, p. 97-120, jan./abr. 2017. Disponível em:</w:t>
      </w:r>
      <w:hyperlink r:id="rId8">
        <w:r w:rsidRPr="00487419">
          <w:rPr>
            <w:sz w:val="24"/>
            <w:szCs w:val="24"/>
          </w:rPr>
          <w:t xml:space="preserve"> </w:t>
        </w:r>
      </w:hyperlink>
      <w:hyperlink r:id="rId9">
        <w:r w:rsidRPr="00487419">
          <w:rPr>
            <w:color w:val="1155CC"/>
            <w:sz w:val="24"/>
            <w:szCs w:val="24"/>
            <w:u w:val="single"/>
          </w:rPr>
          <w:t>http://dx.doi.org/10.18046/recs.i21.2218</w:t>
        </w:r>
      </w:hyperlink>
      <w:r w:rsidRPr="00487419">
        <w:rPr>
          <w:sz w:val="24"/>
          <w:szCs w:val="24"/>
        </w:rPr>
        <w:t xml:space="preserve"> .Acesso em 29 maio 2025.</w:t>
      </w:r>
    </w:p>
    <w:p w14:paraId="3718D562" w14:textId="77777777" w:rsidR="0093137D" w:rsidRPr="00487419" w:rsidRDefault="0093137D" w:rsidP="00487419">
      <w:pPr>
        <w:spacing w:line="240" w:lineRule="auto"/>
        <w:rPr>
          <w:sz w:val="24"/>
          <w:szCs w:val="24"/>
        </w:rPr>
      </w:pPr>
    </w:p>
    <w:p w14:paraId="55767CF2" w14:textId="4EBEF11C" w:rsidR="00487419" w:rsidRDefault="00487419" w:rsidP="00487419">
      <w:pPr>
        <w:spacing w:line="240" w:lineRule="auto"/>
        <w:rPr>
          <w:sz w:val="24"/>
          <w:szCs w:val="24"/>
        </w:rPr>
      </w:pPr>
      <w:r w:rsidRPr="00487419">
        <w:rPr>
          <w:sz w:val="24"/>
          <w:szCs w:val="24"/>
        </w:rPr>
        <w:t xml:space="preserve">BRASIL. </w:t>
      </w:r>
      <w:r w:rsidRPr="00487419">
        <w:rPr>
          <w:i/>
          <w:sz w:val="24"/>
          <w:szCs w:val="24"/>
        </w:rPr>
        <w:t>Constituição da República Federativa do Brasil</w:t>
      </w:r>
      <w:r w:rsidRPr="00487419">
        <w:rPr>
          <w:sz w:val="24"/>
          <w:szCs w:val="24"/>
        </w:rPr>
        <w:t>. Brasília, DF: Senado Federal, 1988.</w:t>
      </w:r>
    </w:p>
    <w:p w14:paraId="0E349737" w14:textId="77777777" w:rsidR="0093137D" w:rsidRPr="00487419" w:rsidRDefault="0093137D" w:rsidP="00487419">
      <w:pPr>
        <w:spacing w:line="240" w:lineRule="auto"/>
        <w:rPr>
          <w:sz w:val="24"/>
          <w:szCs w:val="24"/>
        </w:rPr>
      </w:pPr>
    </w:p>
    <w:p w14:paraId="33BAF9DB" w14:textId="77777777" w:rsidR="0093137D" w:rsidRDefault="00487419" w:rsidP="00487419">
      <w:pPr>
        <w:spacing w:line="240" w:lineRule="auto"/>
        <w:rPr>
          <w:sz w:val="24"/>
          <w:szCs w:val="24"/>
        </w:rPr>
      </w:pPr>
      <w:r w:rsidRPr="00487419">
        <w:rPr>
          <w:sz w:val="24"/>
          <w:szCs w:val="24"/>
        </w:rPr>
        <w:t xml:space="preserve">BRASIL. </w:t>
      </w:r>
      <w:r w:rsidRPr="00487419">
        <w:rPr>
          <w:i/>
          <w:sz w:val="24"/>
          <w:szCs w:val="24"/>
        </w:rPr>
        <w:t>Lei nº 7.210, de 11 de julho de 1984</w:t>
      </w:r>
      <w:r w:rsidRPr="00487419">
        <w:rPr>
          <w:sz w:val="24"/>
          <w:szCs w:val="24"/>
        </w:rPr>
        <w:t xml:space="preserve">. Brasília, DF: Presidência da República, 1984. </w:t>
      </w:r>
    </w:p>
    <w:p w14:paraId="4FE3A612" w14:textId="1299DCDE" w:rsidR="00487419" w:rsidRPr="00487419" w:rsidRDefault="00487419" w:rsidP="00487419">
      <w:pPr>
        <w:spacing w:line="240" w:lineRule="auto"/>
        <w:rPr>
          <w:sz w:val="24"/>
          <w:szCs w:val="24"/>
        </w:rPr>
      </w:pPr>
      <w:r w:rsidRPr="00487419">
        <w:rPr>
          <w:sz w:val="24"/>
          <w:szCs w:val="24"/>
        </w:rPr>
        <w:t xml:space="preserve">  </w:t>
      </w:r>
    </w:p>
    <w:p w14:paraId="27268C31" w14:textId="77777777" w:rsidR="00487419" w:rsidRPr="00487419" w:rsidRDefault="00487419" w:rsidP="00487419">
      <w:pPr>
        <w:spacing w:line="240" w:lineRule="auto"/>
        <w:rPr>
          <w:sz w:val="24"/>
          <w:szCs w:val="24"/>
        </w:rPr>
      </w:pPr>
      <w:r w:rsidRPr="00487419">
        <w:rPr>
          <w:sz w:val="24"/>
          <w:szCs w:val="24"/>
        </w:rPr>
        <w:t xml:space="preserve">CAMPOS, A. H. Âmbito histórico da Constituição de 88 à contemporânea compreensão da dignidade do feminino: Perspectivas dos direitos humanos das mulheres. </w:t>
      </w:r>
      <w:r w:rsidRPr="00487419">
        <w:rPr>
          <w:i/>
          <w:sz w:val="24"/>
          <w:szCs w:val="24"/>
        </w:rPr>
        <w:t>Revista Do Instituto Histórico E Geográfico De Mato Grosso</w:t>
      </w:r>
      <w:r w:rsidRPr="00487419">
        <w:rPr>
          <w:sz w:val="24"/>
          <w:szCs w:val="24"/>
        </w:rPr>
        <w:t>, v. 1, n. 80, p. 117–156, 2018.</w:t>
      </w:r>
    </w:p>
    <w:p w14:paraId="0CDCE9E7" w14:textId="41600EC2" w:rsidR="00487419" w:rsidRDefault="00487419" w:rsidP="00487419">
      <w:pPr>
        <w:spacing w:line="240" w:lineRule="auto"/>
        <w:rPr>
          <w:sz w:val="24"/>
          <w:szCs w:val="24"/>
        </w:rPr>
      </w:pPr>
      <w:r w:rsidRPr="00487419">
        <w:rPr>
          <w:sz w:val="24"/>
          <w:szCs w:val="24"/>
        </w:rPr>
        <w:t xml:space="preserve">CARNEIRO, Maria Luisa Iannuzzi; SANTOS, Vitoria Millena Marques dos; SOUZA, Júlio César Pinto de. O processo de ressocialização de ex-detentas participantes de projetos sociais no Brasil. </w:t>
      </w:r>
      <w:r w:rsidRPr="00487419">
        <w:rPr>
          <w:b/>
          <w:sz w:val="24"/>
          <w:szCs w:val="24"/>
        </w:rPr>
        <w:t>Research, Society and Development</w:t>
      </w:r>
      <w:r w:rsidRPr="00487419">
        <w:rPr>
          <w:sz w:val="24"/>
          <w:szCs w:val="24"/>
        </w:rPr>
        <w:t>, v. 10, n. 15, e135101522789, 2021. DOI:</w:t>
      </w:r>
      <w:hyperlink r:id="rId10">
        <w:r w:rsidRPr="00487419">
          <w:rPr>
            <w:sz w:val="24"/>
            <w:szCs w:val="24"/>
          </w:rPr>
          <w:t xml:space="preserve"> </w:t>
        </w:r>
      </w:hyperlink>
      <w:hyperlink r:id="rId11">
        <w:r w:rsidRPr="00487419">
          <w:rPr>
            <w:color w:val="1155CC"/>
            <w:sz w:val="24"/>
            <w:szCs w:val="24"/>
            <w:u w:val="single"/>
          </w:rPr>
          <w:t>http://dx.doi.org/10.33448/rsd-v10i15.22789</w:t>
        </w:r>
      </w:hyperlink>
      <w:r w:rsidRPr="00487419">
        <w:rPr>
          <w:sz w:val="24"/>
          <w:szCs w:val="24"/>
        </w:rPr>
        <w:t>. Disponível em:</w:t>
      </w:r>
      <w:hyperlink r:id="rId12">
        <w:r w:rsidRPr="00487419">
          <w:rPr>
            <w:sz w:val="24"/>
            <w:szCs w:val="24"/>
          </w:rPr>
          <w:t xml:space="preserve"> </w:t>
        </w:r>
      </w:hyperlink>
      <w:hyperlink r:id="rId13">
        <w:r w:rsidRPr="00487419">
          <w:rPr>
            <w:color w:val="1155CC"/>
            <w:sz w:val="24"/>
            <w:szCs w:val="24"/>
            <w:u w:val="single"/>
          </w:rPr>
          <w:t>https://rsdjournal.org/index.php/rsd/article/view/22789</w:t>
        </w:r>
      </w:hyperlink>
      <w:r w:rsidRPr="00487419">
        <w:rPr>
          <w:sz w:val="24"/>
          <w:szCs w:val="24"/>
        </w:rPr>
        <w:t>. Acesso em 01 junho 2025.</w:t>
      </w:r>
    </w:p>
    <w:p w14:paraId="1D22FBE0" w14:textId="77777777" w:rsidR="00487419" w:rsidRPr="00487419" w:rsidRDefault="00487419" w:rsidP="00487419">
      <w:pPr>
        <w:spacing w:line="240" w:lineRule="auto"/>
        <w:rPr>
          <w:sz w:val="24"/>
          <w:szCs w:val="24"/>
        </w:rPr>
      </w:pPr>
    </w:p>
    <w:p w14:paraId="1205FBF1" w14:textId="62257A38" w:rsidR="00487419" w:rsidRDefault="00487419" w:rsidP="00487419">
      <w:pPr>
        <w:spacing w:line="240" w:lineRule="auto"/>
        <w:rPr>
          <w:sz w:val="24"/>
          <w:szCs w:val="24"/>
        </w:rPr>
      </w:pPr>
      <w:r w:rsidRPr="00487419">
        <w:rPr>
          <w:sz w:val="24"/>
          <w:szCs w:val="24"/>
        </w:rPr>
        <w:t xml:space="preserve">GÓIS, Yanna Biatriz de Oliveira; SANTOS, Cristina Vianna Moreira dos. Ressocialização e saúde mental de egressas do sistema prisional do Tocantins. In: X CINABEH, 2021.   </w:t>
      </w:r>
    </w:p>
    <w:p w14:paraId="52CE98E0" w14:textId="77777777" w:rsidR="00487419" w:rsidRPr="00487419" w:rsidRDefault="00487419" w:rsidP="00487419">
      <w:pPr>
        <w:spacing w:line="240" w:lineRule="auto"/>
        <w:rPr>
          <w:sz w:val="24"/>
          <w:szCs w:val="24"/>
        </w:rPr>
      </w:pPr>
    </w:p>
    <w:p w14:paraId="0A9F08CC" w14:textId="5ACB9DBE" w:rsidR="00487419" w:rsidRDefault="00487419" w:rsidP="00487419">
      <w:pPr>
        <w:spacing w:line="240" w:lineRule="auto"/>
        <w:rPr>
          <w:sz w:val="24"/>
          <w:szCs w:val="24"/>
        </w:rPr>
      </w:pPr>
      <w:r w:rsidRPr="00487419">
        <w:rPr>
          <w:sz w:val="24"/>
          <w:szCs w:val="24"/>
        </w:rPr>
        <w:t xml:space="preserve">GOVERNO DO ESTADO DO MARANHÃO. </w:t>
      </w:r>
      <w:r w:rsidRPr="00487419">
        <w:rPr>
          <w:i/>
          <w:sz w:val="24"/>
          <w:szCs w:val="24"/>
        </w:rPr>
        <w:t>Retrospectiva 2023: Maranhão avança em políticas penitenciárias e torna-se referência nacional e internacional de gestão qualificada</w:t>
      </w:r>
      <w:r w:rsidRPr="00487419">
        <w:rPr>
          <w:sz w:val="24"/>
          <w:szCs w:val="24"/>
        </w:rPr>
        <w:t xml:space="preserve">. gov.br, 2023. Disponível em: </w:t>
      </w:r>
      <w:hyperlink r:id="rId14">
        <w:r w:rsidRPr="00487419">
          <w:rPr>
            <w:color w:val="0000FF"/>
            <w:sz w:val="24"/>
            <w:szCs w:val="24"/>
            <w:u w:val="single"/>
          </w:rPr>
          <w:t>https://www.ma.gov.br/noticias/retrospectiva-2023-maranhao-avanca-em-politicas-penitenciarias-e-torna-se-referencia-nacional-e-internacional-de-gestao-qualificada</w:t>
        </w:r>
      </w:hyperlink>
      <w:r w:rsidRPr="00487419">
        <w:rPr>
          <w:sz w:val="24"/>
          <w:szCs w:val="24"/>
        </w:rPr>
        <w:t>. Acesso em: 26 abr. 2025.</w:t>
      </w:r>
    </w:p>
    <w:p w14:paraId="506F7018" w14:textId="77777777" w:rsidR="00487419" w:rsidRPr="00487419" w:rsidRDefault="00487419" w:rsidP="00487419">
      <w:pPr>
        <w:spacing w:line="240" w:lineRule="auto"/>
        <w:rPr>
          <w:sz w:val="24"/>
          <w:szCs w:val="24"/>
        </w:rPr>
      </w:pPr>
    </w:p>
    <w:p w14:paraId="12212F16" w14:textId="5E2C1C0A" w:rsidR="00487419" w:rsidRDefault="00487419" w:rsidP="00487419">
      <w:pPr>
        <w:spacing w:line="240" w:lineRule="auto"/>
        <w:rPr>
          <w:sz w:val="24"/>
          <w:szCs w:val="24"/>
        </w:rPr>
      </w:pPr>
      <w:r w:rsidRPr="00487419">
        <w:rPr>
          <w:sz w:val="24"/>
          <w:szCs w:val="24"/>
        </w:rPr>
        <w:t xml:space="preserve">LIMA, Telma Cristiane Sasso de; MIOTO, Regina Célia Tamaso. Procedimentos metodológicos na construção do conhecimento científico: a pesquisa bibliográfica. </w:t>
      </w:r>
      <w:r w:rsidRPr="00487419">
        <w:rPr>
          <w:i/>
          <w:sz w:val="24"/>
          <w:szCs w:val="24"/>
        </w:rPr>
        <w:t>Revista katálysis</w:t>
      </w:r>
      <w:r w:rsidRPr="00487419">
        <w:rPr>
          <w:sz w:val="24"/>
          <w:szCs w:val="24"/>
        </w:rPr>
        <w:t>, v. 10, p. 37-45, 2007.</w:t>
      </w:r>
    </w:p>
    <w:p w14:paraId="5D3C84DF" w14:textId="77777777" w:rsidR="00487419" w:rsidRPr="00487419" w:rsidRDefault="00487419" w:rsidP="00487419">
      <w:pPr>
        <w:spacing w:line="240" w:lineRule="auto"/>
        <w:rPr>
          <w:sz w:val="24"/>
          <w:szCs w:val="24"/>
        </w:rPr>
      </w:pPr>
    </w:p>
    <w:p w14:paraId="1E182294" w14:textId="75C245A9" w:rsidR="00487419" w:rsidRDefault="00487419" w:rsidP="00487419">
      <w:pPr>
        <w:spacing w:line="240" w:lineRule="auto"/>
        <w:rPr>
          <w:sz w:val="24"/>
          <w:szCs w:val="24"/>
        </w:rPr>
      </w:pPr>
      <w:r w:rsidRPr="00487419">
        <w:rPr>
          <w:sz w:val="24"/>
          <w:szCs w:val="24"/>
        </w:rPr>
        <w:t xml:space="preserve">MINISTÉRIO DA JUSTIÇA. </w:t>
      </w:r>
      <w:r w:rsidRPr="00487419">
        <w:rPr>
          <w:i/>
          <w:sz w:val="24"/>
          <w:szCs w:val="24"/>
        </w:rPr>
        <w:t>Lei que Institui a Política Nacional de Atenção às Mulheres em Situação de Privação de Liberdade e Egressas do Sistema Prisional, e dá outras providências</w:t>
      </w:r>
      <w:r w:rsidRPr="00487419">
        <w:rPr>
          <w:sz w:val="24"/>
          <w:szCs w:val="24"/>
        </w:rPr>
        <w:t xml:space="preserve">. Brasília, DF, 2014. Disponível em: </w:t>
      </w:r>
      <w:hyperlink r:id="rId15">
        <w:r w:rsidRPr="00487419">
          <w:rPr>
            <w:color w:val="0000FF"/>
            <w:sz w:val="24"/>
            <w:szCs w:val="24"/>
            <w:u w:val="single"/>
          </w:rPr>
          <w:t>https://dspace.mj.gov.br/bitstream/1/361/3/PRI_GM_2014_210.html</w:t>
        </w:r>
      </w:hyperlink>
      <w:r w:rsidRPr="00487419">
        <w:rPr>
          <w:sz w:val="24"/>
          <w:szCs w:val="24"/>
        </w:rPr>
        <w:t>. Acesso em: 26 abr. 2025.</w:t>
      </w:r>
    </w:p>
    <w:p w14:paraId="38F75EC1" w14:textId="77777777" w:rsidR="00487419" w:rsidRPr="00487419" w:rsidRDefault="00487419" w:rsidP="00487419">
      <w:pPr>
        <w:spacing w:line="240" w:lineRule="auto"/>
        <w:rPr>
          <w:sz w:val="24"/>
          <w:szCs w:val="24"/>
        </w:rPr>
      </w:pPr>
    </w:p>
    <w:p w14:paraId="270D1A67" w14:textId="77777777" w:rsidR="00487419" w:rsidRDefault="00487419" w:rsidP="00487419">
      <w:pPr>
        <w:spacing w:line="240" w:lineRule="auto"/>
        <w:rPr>
          <w:sz w:val="24"/>
          <w:szCs w:val="24"/>
        </w:rPr>
      </w:pPr>
      <w:r w:rsidRPr="00487419">
        <w:rPr>
          <w:sz w:val="24"/>
          <w:szCs w:val="24"/>
        </w:rPr>
        <w:t xml:space="preserve">RIBEIRO, Fernanda Silva de Assis. </w:t>
      </w:r>
      <w:r w:rsidRPr="00487419">
        <w:rPr>
          <w:i/>
          <w:sz w:val="24"/>
          <w:szCs w:val="24"/>
        </w:rPr>
        <w:t>A reinserção social de ex-presidiárias: intervenções do estado e da sociedade civil</w:t>
      </w:r>
      <w:r w:rsidRPr="00487419">
        <w:rPr>
          <w:sz w:val="24"/>
          <w:szCs w:val="24"/>
        </w:rPr>
        <w:t>. Dissertação do Mestrado em Estudo sobre as Mulheres - Universidade ABERTA, Lisboa, 2019.  </w:t>
      </w:r>
    </w:p>
    <w:p w14:paraId="1EF35B76" w14:textId="04FADD6C" w:rsidR="00487419" w:rsidRPr="00487419" w:rsidRDefault="00487419" w:rsidP="00487419">
      <w:pPr>
        <w:spacing w:line="240" w:lineRule="auto"/>
        <w:rPr>
          <w:sz w:val="24"/>
          <w:szCs w:val="24"/>
        </w:rPr>
      </w:pPr>
      <w:r w:rsidRPr="00487419">
        <w:rPr>
          <w:sz w:val="24"/>
          <w:szCs w:val="24"/>
        </w:rPr>
        <w:t xml:space="preserve"> </w:t>
      </w:r>
    </w:p>
    <w:p w14:paraId="79089395" w14:textId="30552E27" w:rsidR="00487419" w:rsidRDefault="00487419" w:rsidP="00487419">
      <w:pPr>
        <w:spacing w:line="240" w:lineRule="auto"/>
        <w:rPr>
          <w:sz w:val="24"/>
          <w:szCs w:val="24"/>
        </w:rPr>
      </w:pPr>
      <w:r w:rsidRPr="00487419">
        <w:rPr>
          <w:sz w:val="24"/>
          <w:szCs w:val="24"/>
        </w:rPr>
        <w:t xml:space="preserve">SENAPPEN. </w:t>
      </w:r>
      <w:r w:rsidRPr="00487419">
        <w:rPr>
          <w:i/>
          <w:sz w:val="24"/>
          <w:szCs w:val="24"/>
        </w:rPr>
        <w:t>Política Nacional de Atenção à Pessoa Egressa do Sistema Prisional</w:t>
      </w:r>
      <w:r w:rsidRPr="00487419">
        <w:rPr>
          <w:sz w:val="24"/>
          <w:szCs w:val="24"/>
        </w:rPr>
        <w:t>. gov.br, [s.d.]. Disponível em: &lt;</w:t>
      </w:r>
      <w:hyperlink r:id="rId16" w:anchor=":~:text=A%20Pol%C3%ADtica%20Nacional%20de%20Aten%C3%A7%C3%A3o,prisional%20e%20de%20seus%20familiares" w:history="1">
        <w:r w:rsidR="0093137D" w:rsidRPr="00CA3A9D">
          <w:rPr>
            <w:rStyle w:val="Hiperligao"/>
            <w:sz w:val="24"/>
            <w:szCs w:val="24"/>
          </w:rPr>
          <w:t>https://www.gov.br/senappen/pt-br/acesso-a-informacao/acoes-e-programas/politicas-nacionais-penitenciarias/politica-nacional-de-atencao-a-pessoa-egressa#:~:text=A%20Pol%C3%ADtica%20Nacional%20de%20Aten%C3%A7%C3%A3o,prisional%20e%20de%20seus%20familiares</w:t>
        </w:r>
      </w:hyperlink>
      <w:r w:rsidRPr="00487419">
        <w:rPr>
          <w:sz w:val="24"/>
          <w:szCs w:val="24"/>
        </w:rPr>
        <w:t>.&gt;. Acesso em: 25 abr. 2025.</w:t>
      </w:r>
    </w:p>
    <w:p w14:paraId="4ED86A67" w14:textId="77777777" w:rsidR="0093137D" w:rsidRPr="00487419" w:rsidRDefault="0093137D" w:rsidP="00487419">
      <w:pPr>
        <w:spacing w:line="240" w:lineRule="auto"/>
        <w:rPr>
          <w:sz w:val="24"/>
          <w:szCs w:val="24"/>
        </w:rPr>
      </w:pPr>
    </w:p>
    <w:p w14:paraId="0000004B" w14:textId="1634F224" w:rsidR="00601EE8" w:rsidRDefault="00487419" w:rsidP="0093137D">
      <w:pPr>
        <w:spacing w:line="240" w:lineRule="auto"/>
        <w:rPr>
          <w:rFonts w:ascii="Calibri" w:eastAsia="Calibri" w:hAnsi="Calibri" w:cs="Calibri"/>
          <w:sz w:val="24"/>
          <w:szCs w:val="24"/>
        </w:rPr>
      </w:pPr>
      <w:r w:rsidRPr="00487419">
        <w:rPr>
          <w:sz w:val="24"/>
          <w:szCs w:val="24"/>
        </w:rPr>
        <w:t>SILVA, Fabiana Coelho da; AZEVEDO, Juliana de; ARAÚJO, Sueli. O estigma da mulher egressa: dificuldades de (re)inserção na sociedade e no mercado de trabalho. São José dos Campos, SP: UNIVAP-Universidade do Vale do Paraíba/Serviço Social, CAEPE-Centro de Apoio à Execução Penal, 2008</w:t>
      </w:r>
      <w:r w:rsidR="0093137D">
        <w:rPr>
          <w:rFonts w:ascii="Calibri" w:eastAsia="Calibri" w:hAnsi="Calibri" w:cs="Calibri"/>
          <w:sz w:val="24"/>
          <w:szCs w:val="24"/>
        </w:rPr>
        <w:t>.</w:t>
      </w:r>
    </w:p>
    <w:sectPr w:rsidR="00601EE8">
      <w:headerReference w:type="default" r:id="rId17"/>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062DD" w14:textId="77777777" w:rsidR="0047475B" w:rsidRDefault="0047475B">
      <w:pPr>
        <w:spacing w:line="240" w:lineRule="auto"/>
      </w:pPr>
      <w:r>
        <w:separator/>
      </w:r>
    </w:p>
  </w:endnote>
  <w:endnote w:type="continuationSeparator" w:id="0">
    <w:p w14:paraId="3D4DC012" w14:textId="77777777" w:rsidR="0047475B" w:rsidRDefault="004747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D1142" w14:textId="77777777" w:rsidR="0047475B" w:rsidRDefault="0047475B">
      <w:pPr>
        <w:spacing w:line="240" w:lineRule="auto"/>
      </w:pPr>
      <w:r>
        <w:separator/>
      </w:r>
    </w:p>
  </w:footnote>
  <w:footnote w:type="continuationSeparator" w:id="0">
    <w:p w14:paraId="32F282D4" w14:textId="77777777" w:rsidR="0047475B" w:rsidRDefault="0047475B">
      <w:pPr>
        <w:spacing w:line="240" w:lineRule="auto"/>
      </w:pPr>
      <w:r>
        <w:continuationSeparator/>
      </w:r>
    </w:p>
  </w:footnote>
  <w:footnote w:id="1">
    <w:p w14:paraId="2DF93832" w14:textId="62091CD4" w:rsidR="00F54140" w:rsidRPr="00B65FE5" w:rsidRDefault="00F54140">
      <w:pPr>
        <w:pStyle w:val="Textodenotaderodap"/>
        <w:rPr>
          <w:color w:val="000000" w:themeColor="text1"/>
          <w:shd w:val="clear" w:color="auto" w:fill="FFFFFF"/>
        </w:rPr>
      </w:pPr>
      <w:r w:rsidRPr="00B65FE5">
        <w:rPr>
          <w:rStyle w:val="Refdenotaderodap"/>
        </w:rPr>
        <w:footnoteRef/>
      </w:r>
      <w:r w:rsidRPr="00B65FE5">
        <w:t xml:space="preserve"> </w:t>
      </w:r>
      <w:r w:rsidRPr="00B65FE5">
        <w:rPr>
          <w:color w:val="222222"/>
          <w:shd w:val="clear" w:color="auto" w:fill="FFFFFF"/>
        </w:rPr>
        <w:t>Autora: graduanda de Direito pela Universidade Federal do Maranhão; e-mail: </w:t>
      </w:r>
      <w:hyperlink r:id="rId1" w:tgtFrame="_blank" w:history="1">
        <w:r w:rsidRPr="00B65FE5">
          <w:rPr>
            <w:rStyle w:val="Hiperligao"/>
            <w:color w:val="1155CC"/>
            <w:shd w:val="clear" w:color="auto" w:fill="FFFFFF"/>
          </w:rPr>
          <w:t>cleyssianne.jp@discente.ufma.br</w:t>
        </w:r>
      </w:hyperlink>
      <w:r w:rsidRPr="00B65FE5">
        <w:rPr>
          <w:color w:val="222222"/>
          <w:shd w:val="clear" w:color="auto" w:fill="FFFFFF"/>
        </w:rPr>
        <w:t>; lattes: </w:t>
      </w:r>
      <w:hyperlink r:id="rId2" w:tgtFrame="_blank" w:history="1">
        <w:r w:rsidRPr="00B65FE5">
          <w:rPr>
            <w:rStyle w:val="Hiperligao"/>
            <w:color w:val="1155CC"/>
            <w:shd w:val="clear" w:color="auto" w:fill="FFFFFF"/>
          </w:rPr>
          <w:t>http://lattes.cnpq.br/4224628223921498</w:t>
        </w:r>
      </w:hyperlink>
      <w:r w:rsidRPr="00B65FE5">
        <w:rPr>
          <w:color w:val="326C99"/>
          <w:shd w:val="clear" w:color="auto" w:fill="FFFFFF"/>
        </w:rPr>
        <w:t>.</w:t>
      </w:r>
      <w:r w:rsidRPr="00B65FE5">
        <w:rPr>
          <w:color w:val="000000" w:themeColor="text1"/>
          <w:shd w:val="clear" w:color="auto" w:fill="FFFFFF"/>
        </w:rPr>
        <w:t xml:space="preserve"> </w:t>
      </w:r>
    </w:p>
    <w:p w14:paraId="152ED990" w14:textId="77777777" w:rsidR="00F54140" w:rsidRPr="00B65FE5" w:rsidRDefault="00F54140">
      <w:pPr>
        <w:pStyle w:val="Textodenotaderodap"/>
        <w:rPr>
          <w:color w:val="326C99"/>
          <w:shd w:val="clear" w:color="auto" w:fill="FFFFFF"/>
        </w:rPr>
      </w:pPr>
    </w:p>
  </w:footnote>
  <w:footnote w:id="2">
    <w:p w14:paraId="5090743E" w14:textId="3EA7DBA5" w:rsidR="00F54140" w:rsidRDefault="00F54140">
      <w:pPr>
        <w:pStyle w:val="Textodenotaderodap"/>
        <w:rPr>
          <w:color w:val="326C99"/>
          <w:shd w:val="clear" w:color="auto" w:fill="FFFFFF"/>
        </w:rPr>
      </w:pPr>
      <w:r w:rsidRPr="00B65FE5">
        <w:rPr>
          <w:rStyle w:val="Refdenotaderodap"/>
        </w:rPr>
        <w:footnoteRef/>
      </w:r>
      <w:r w:rsidRPr="00B65FE5">
        <w:t xml:space="preserve"> </w:t>
      </w:r>
      <w:r w:rsidRPr="00B65FE5">
        <w:rPr>
          <w:color w:val="222222"/>
          <w:shd w:val="clear" w:color="auto" w:fill="FFFFFF"/>
        </w:rPr>
        <w:t>Orientação: Doutor em Direito pela PUC/SP; e-mail: </w:t>
      </w:r>
      <w:hyperlink r:id="rId3" w:tgtFrame="_blank" w:history="1">
        <w:r w:rsidRPr="00B65FE5">
          <w:rPr>
            <w:rStyle w:val="Hiperligao"/>
            <w:color w:val="1155CC"/>
            <w:shd w:val="clear" w:color="auto" w:fill="FFFFFF"/>
          </w:rPr>
          <w:t>eudesvitor@uol.com.br</w:t>
        </w:r>
      </w:hyperlink>
      <w:r w:rsidRPr="00B65FE5">
        <w:rPr>
          <w:color w:val="222222"/>
          <w:shd w:val="clear" w:color="auto" w:fill="FFFFFF"/>
        </w:rPr>
        <w:t> ; lattes:</w:t>
      </w:r>
      <w:r w:rsidRPr="00B65FE5">
        <w:rPr>
          <w:color w:val="326C99"/>
          <w:shd w:val="clear" w:color="auto" w:fill="FFFFFF"/>
        </w:rPr>
        <w:t> </w:t>
      </w:r>
      <w:hyperlink r:id="rId4" w:tgtFrame="_blank" w:history="1">
        <w:r w:rsidRPr="00B65FE5">
          <w:rPr>
            <w:rStyle w:val="Hiperligao"/>
            <w:color w:val="1155CC"/>
            <w:shd w:val="clear" w:color="auto" w:fill="FFFFFF"/>
          </w:rPr>
          <w:t>http://lattes.cnpq.br/2512954835653624</w:t>
        </w:r>
      </w:hyperlink>
    </w:p>
    <w:p w14:paraId="48A226E7" w14:textId="77777777" w:rsidR="00B65FE5" w:rsidRDefault="00B65FE5">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C" w14:textId="77777777" w:rsidR="00601EE8" w:rsidRDefault="00B52A53">
    <w:r>
      <w:rPr>
        <w:noProof/>
      </w:rPr>
      <w:drawing>
        <wp:anchor distT="0" distB="0" distL="0" distR="0" simplePos="0" relativeHeight="251658240" behindDoc="1" locked="0" layoutInCell="1" hidden="0" allowOverlap="1">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EE8"/>
    <w:rsid w:val="000404DE"/>
    <w:rsid w:val="00101B7C"/>
    <w:rsid w:val="0047475B"/>
    <w:rsid w:val="00487419"/>
    <w:rsid w:val="00601EE8"/>
    <w:rsid w:val="0062760B"/>
    <w:rsid w:val="007040FD"/>
    <w:rsid w:val="007565E9"/>
    <w:rsid w:val="00882457"/>
    <w:rsid w:val="00894C95"/>
    <w:rsid w:val="0093137D"/>
    <w:rsid w:val="009E60A3"/>
    <w:rsid w:val="00B52A53"/>
    <w:rsid w:val="00B54920"/>
    <w:rsid w:val="00B65FE5"/>
    <w:rsid w:val="00E96347"/>
    <w:rsid w:val="00F073EB"/>
    <w:rsid w:val="00F541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26EE5"/>
  <w15:docId w15:val="{E6B3B7E8-2D74-4FD2-AA29-DC6D9A0FC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ligao">
    <w:name w:val="Hyperlink"/>
    <w:basedOn w:val="Tipodeletrapredefinidodopargrafo"/>
    <w:uiPriority w:val="99"/>
    <w:unhideWhenUsed/>
    <w:rsid w:val="0093137D"/>
    <w:rPr>
      <w:color w:val="0000FF" w:themeColor="hyperlink"/>
      <w:u w:val="single"/>
    </w:rPr>
  </w:style>
  <w:style w:type="character" w:styleId="MenoNoResolvida">
    <w:name w:val="Unresolved Mention"/>
    <w:basedOn w:val="Tipodeletrapredefinidodopargrafo"/>
    <w:uiPriority w:val="99"/>
    <w:semiHidden/>
    <w:unhideWhenUsed/>
    <w:rsid w:val="0093137D"/>
    <w:rPr>
      <w:color w:val="605E5C"/>
      <w:shd w:val="clear" w:color="auto" w:fill="E1DFDD"/>
    </w:rPr>
  </w:style>
  <w:style w:type="paragraph" w:styleId="Textodenotaderodap">
    <w:name w:val="footnote text"/>
    <w:basedOn w:val="Normal"/>
    <w:link w:val="TextodenotaderodapCarter"/>
    <w:uiPriority w:val="99"/>
    <w:semiHidden/>
    <w:unhideWhenUsed/>
    <w:rsid w:val="00F54140"/>
    <w:pPr>
      <w:spacing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F54140"/>
    <w:rPr>
      <w:sz w:val="20"/>
      <w:szCs w:val="20"/>
    </w:rPr>
  </w:style>
  <w:style w:type="character" w:styleId="Refdenotaderodap">
    <w:name w:val="footnote reference"/>
    <w:basedOn w:val="Tipodeletrapredefinidodopargrafo"/>
    <w:uiPriority w:val="99"/>
    <w:semiHidden/>
    <w:unhideWhenUsed/>
    <w:rsid w:val="00F541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dx.doi.org/10.18046/recs.i21.2218" TargetMode="External"/><Relationship Id="rId13" Type="http://schemas.openxmlformats.org/officeDocument/2006/relationships/hyperlink" Target="https://rsdjournal.org/index.php/rsd/article/view/22789"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space.mj.gov.br/bitstream/1/361/3/PRI_GM_2014_210.html" TargetMode="External"/><Relationship Id="rId12" Type="http://schemas.openxmlformats.org/officeDocument/2006/relationships/hyperlink" Target="https://rsdjournal.org/index.php/rsd/article/view/22789"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ov.br/senappen/pt-br/acesso-a-informacao/acoes-e-programas/politicas-nacionais-penitenciarias/politica-nacional-de-atencao-a-pessoa-egressa"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dx.doi.org/10.33448/rsd-v10i15.22789" TargetMode="External"/><Relationship Id="rId5" Type="http://schemas.openxmlformats.org/officeDocument/2006/relationships/footnotes" Target="footnotes.xml"/><Relationship Id="rId15" Type="http://schemas.openxmlformats.org/officeDocument/2006/relationships/hyperlink" Target="https://dspace.mj.gov.br/bitstream/1/361/3/PRI_GM_2014_210.html" TargetMode="External"/><Relationship Id="rId10" Type="http://schemas.openxmlformats.org/officeDocument/2006/relationships/hyperlink" Target="http://dx.doi.org/10.33448/rsd-v10i15.22789"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x.doi.org/10.18046/recs.i21.2218" TargetMode="External"/><Relationship Id="rId14" Type="http://schemas.openxmlformats.org/officeDocument/2006/relationships/hyperlink" Target="https://www.ma.gov.br/noticias/retrospectiva-2023-maranhao-avanca-em-politicas-penitenciarias-e-torna-se-referencia-nacional-e-internacional-de-gestao-qualificad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eudesvitor@uol.com.br" TargetMode="External"/><Relationship Id="rId2" Type="http://schemas.openxmlformats.org/officeDocument/2006/relationships/hyperlink" Target="http://lattes.cnpq.br/4224628223921498" TargetMode="External"/><Relationship Id="rId1" Type="http://schemas.openxmlformats.org/officeDocument/2006/relationships/hyperlink" Target="mailto:cleyssianne.jp@discente.ufma.br" TargetMode="External"/><Relationship Id="rId4" Type="http://schemas.openxmlformats.org/officeDocument/2006/relationships/hyperlink" Target="http://lattes.cnpq.br/25129548356536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0006D-DCC1-4F2B-8E04-E78F8F1C3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3362</Words>
  <Characters>18159</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CLEYSSIANNE</dc:creator>
  <cp:lastModifiedBy>cleyssianne pereira</cp:lastModifiedBy>
  <cp:revision>2</cp:revision>
  <dcterms:created xsi:type="dcterms:W3CDTF">2025-07-01T21:11:00Z</dcterms:created>
  <dcterms:modified xsi:type="dcterms:W3CDTF">2025-07-01T21:11:00Z</dcterms:modified>
</cp:coreProperties>
</file>