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vertAlign w:val="baseline"/>
          <w:rtl w:val="0"/>
        </w:rPr>
        <w:t xml:space="preserve">OS </w:t>
      </w:r>
      <w:r w:rsidDel="00000000" w:rsidR="00000000" w:rsidRPr="00000000">
        <w:rPr>
          <w:b w:val="1"/>
          <w:sz w:val="24"/>
          <w:szCs w:val="24"/>
          <w:rtl w:val="0"/>
        </w:rPr>
        <w:t xml:space="preserve">DESDOBRAMENTOS</w:t>
      </w:r>
      <w:r w:rsidDel="00000000" w:rsidR="00000000" w:rsidRPr="00000000">
        <w:rPr>
          <w:b w:val="1"/>
          <w:sz w:val="24"/>
          <w:szCs w:val="24"/>
          <w:vertAlign w:val="baseline"/>
          <w:rtl w:val="0"/>
        </w:rPr>
        <w:t xml:space="preserve"> DA </w:t>
      </w:r>
      <w:r w:rsidDel="00000000" w:rsidR="00000000" w:rsidRPr="00000000">
        <w:rPr>
          <w:b w:val="1"/>
          <w:sz w:val="24"/>
          <w:szCs w:val="24"/>
          <w:rtl w:val="0"/>
        </w:rPr>
        <w:t xml:space="preserve">PERSPECTIVA</w:t>
      </w:r>
      <w:r w:rsidDel="00000000" w:rsidR="00000000" w:rsidRPr="00000000">
        <w:rPr>
          <w:b w:val="1"/>
          <w:sz w:val="24"/>
          <w:szCs w:val="24"/>
          <w:vertAlign w:val="baseline"/>
          <w:rtl w:val="0"/>
        </w:rPr>
        <w:t xml:space="preserve"> DE GÊNERO NA EDUCAÇÃO DE CRIANÇAS E ADOLESCENTES EM FAMÍLIAS MONOPARENTAIS</w:t>
      </w:r>
      <w:r w:rsidDel="00000000" w:rsidR="00000000" w:rsidRPr="00000000">
        <w:rPr>
          <w:rtl w:val="0"/>
        </w:rPr>
      </w:r>
    </w:p>
    <w:p w:rsidR="00000000" w:rsidDel="00000000" w:rsidP="00000000" w:rsidRDefault="00000000" w:rsidRPr="00000000" w14:paraId="00000002">
      <w:pPr>
        <w:spacing w:line="240" w:lineRule="auto"/>
        <w:ind w:left="2835" w:firstLine="0"/>
        <w:jc w:val="right"/>
        <w:rPr>
          <w:sz w:val="20"/>
          <w:szCs w:val="20"/>
          <w:vertAlign w:val="baseline"/>
        </w:rPr>
      </w:pPr>
      <w:r w:rsidDel="00000000" w:rsidR="00000000" w:rsidRPr="00000000">
        <w:rPr>
          <w:sz w:val="20"/>
          <w:szCs w:val="20"/>
          <w:vertAlign w:val="baseline"/>
          <w:rtl w:val="0"/>
        </w:rPr>
        <w:t xml:space="preserve">Antonia Camille Severiana Maciel</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vertAlign w:val="baseline"/>
        </w:rPr>
      </w:pPr>
      <w:r w:rsidDel="00000000" w:rsidR="00000000" w:rsidRPr="00000000">
        <w:rPr>
          <w:sz w:val="20"/>
          <w:szCs w:val="20"/>
          <w:vertAlign w:val="baseline"/>
          <w:rtl w:val="0"/>
        </w:rPr>
        <w:t xml:space="preserve">Maria Clara dos Santos Sousa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vertAlign w:val="baseline"/>
        </w:rPr>
      </w:pPr>
      <w:r w:rsidDel="00000000" w:rsidR="00000000" w:rsidRPr="00000000">
        <w:rPr>
          <w:sz w:val="20"/>
          <w:szCs w:val="20"/>
          <w:vertAlign w:val="baseline"/>
          <w:rtl w:val="0"/>
        </w:rPr>
        <w:t xml:space="preserve">Maria Ricardina de Alencar Neta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0"/>
          <w:szCs w:val="20"/>
          <w:vertAlign w:val="baseline"/>
        </w:rPr>
      </w:pPr>
      <w:r w:rsidDel="00000000" w:rsidR="00000000" w:rsidRPr="00000000">
        <w:rPr>
          <w:sz w:val="20"/>
          <w:szCs w:val="20"/>
          <w:vertAlign w:val="baseline"/>
          <w:rtl w:val="0"/>
        </w:rPr>
        <w:t xml:space="preserve">Marina Daniel e Silva</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rtl w:val="0"/>
        </w:rPr>
        <w:t xml:space="preserve">Este artigo analisa </w:t>
      </w:r>
      <w:r w:rsidDel="00000000" w:rsidR="00000000" w:rsidRPr="00000000">
        <w:rPr>
          <w:sz w:val="20"/>
          <w:szCs w:val="20"/>
          <w:rtl w:val="0"/>
        </w:rPr>
        <w:t xml:space="preserve">os </w:t>
      </w:r>
      <w:r w:rsidDel="00000000" w:rsidR="00000000" w:rsidRPr="00000000">
        <w:rPr>
          <w:sz w:val="20"/>
          <w:szCs w:val="20"/>
          <w:rtl w:val="0"/>
        </w:rPr>
        <w:t xml:space="preserve">desdobramentos</w:t>
      </w:r>
      <w:r w:rsidDel="00000000" w:rsidR="00000000" w:rsidRPr="00000000">
        <w:rPr>
          <w:sz w:val="20"/>
          <w:szCs w:val="20"/>
          <w:rtl w:val="0"/>
        </w:rPr>
        <w:t xml:space="preserve"> </w:t>
      </w:r>
      <w:r w:rsidDel="00000000" w:rsidR="00000000" w:rsidRPr="00000000">
        <w:rPr>
          <w:sz w:val="20"/>
          <w:szCs w:val="20"/>
          <w:rtl w:val="0"/>
        </w:rPr>
        <w:t xml:space="preserve">da perspectiva</w:t>
      </w:r>
      <w:r w:rsidDel="00000000" w:rsidR="00000000" w:rsidRPr="00000000">
        <w:rPr>
          <w:sz w:val="20"/>
          <w:szCs w:val="20"/>
          <w:rtl w:val="0"/>
        </w:rPr>
        <w:t xml:space="preserve"> de gênero na educação de crianças e adolescentes em famílias monoparentais, focando na atuação de escolas e famílias para desconstruir estereótipos e seus efeitos no bem-estar psicossocial. A pesquisa qualitativa e teórico-reflexiva, com abordagem interseccional, aborda a influência das expectativas sociais na identidade de gênero e os desafios de famílias monoparentais, especialmente aquelas chefiadas por mulheres, que enfrentam preconceito, tripla jornada e escassez de recursos, agravados por racismo e sexismo. Conclui-se que educadores, famílias e profissionais de Serviço Social são essenciais para promover a diversidade, o respeito e o pensamento crítico, visando uma sociedade mais igualitária e combatendo ativamente as desigualdades de gênero.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Normas de gênero; Monoparentalidade; Identidade</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after="0" w:before="0" w:line="240" w:lineRule="auto"/>
        <w:ind w:left="2834.645669291339" w:firstLine="0"/>
        <w:jc w:val="both"/>
        <w:rPr>
          <w:sz w:val="20"/>
          <w:szCs w:val="20"/>
        </w:rPr>
      </w:pPr>
      <w:r w:rsidDel="00000000" w:rsidR="00000000" w:rsidRPr="00000000">
        <w:rPr>
          <w:sz w:val="20"/>
          <w:szCs w:val="20"/>
          <w:rtl w:val="0"/>
        </w:rPr>
        <w:t xml:space="preserve">This article analyzes the developments of the gender perspective in the education of children and adolescents in single-parent families, focusing on the role of schools and families in deconstructing stereotypes and their effects on psychosocial well-being. The qualitative and theoretical-reflexive research, with an intersectional approach, addresses the influence of social expectations on gender identity and the challenges of single-parent families, especially those headed by women, who face prejudice, a triple workday, and a scarcity of resources, aggravated by racism and sexism. It is concluded that educators, families, and social workers are essential to promoting diversity, respect, and critical thinking, aiming for a more egalitarian society and actively combating gender inequalities.</w:t>
      </w:r>
    </w:p>
    <w:p w:rsidR="00000000" w:rsidDel="00000000" w:rsidP="00000000" w:rsidRDefault="00000000" w:rsidRPr="00000000" w14:paraId="0000000D">
      <w:pPr>
        <w:spacing w:after="240" w:before="0" w:line="240" w:lineRule="auto"/>
        <w:ind w:left="2834.645669291339"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Gender norms; Single-parents families; Identity.</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ind w:left="0" w:firstLine="708.6614173228347"/>
        <w:jc w:val="both"/>
        <w:rPr>
          <w:sz w:val="24"/>
          <w:szCs w:val="24"/>
        </w:rPr>
      </w:pPr>
      <w:r w:rsidDel="00000000" w:rsidR="00000000" w:rsidRPr="00000000">
        <w:rPr>
          <w:sz w:val="24"/>
          <w:szCs w:val="24"/>
          <w:rtl w:val="0"/>
        </w:rPr>
        <w:t xml:space="preserve">As normas de gênero são um elemento central na formação da identidade de crianças e adolescentes (Costa; Antoniazzi, 1999). Isso torna-se ainda mais evidente no contexto das famílias monoparentais femininas, tendo em vista que as mulheres, nesse cenário enfrentam o sexismo e o machismo estrutural e são pressionadas ainda a seguir um modelo tradicional de família, fator que desvalida seu papel como provedora do lar e cuidadora dos filhos (Rickli, 2023).</w:t>
      </w:r>
    </w:p>
    <w:p w:rsidR="00000000" w:rsidDel="00000000" w:rsidP="00000000" w:rsidRDefault="00000000" w:rsidRPr="00000000" w14:paraId="00000012">
      <w:pPr>
        <w:spacing w:line="360" w:lineRule="auto"/>
        <w:ind w:left="0" w:firstLine="708.6614173228347"/>
        <w:jc w:val="both"/>
        <w:rPr>
          <w:sz w:val="24"/>
          <w:szCs w:val="24"/>
        </w:rPr>
      </w:pPr>
      <w:r w:rsidDel="00000000" w:rsidR="00000000" w:rsidRPr="00000000">
        <w:rPr>
          <w:sz w:val="24"/>
          <w:szCs w:val="24"/>
          <w:rtl w:val="0"/>
        </w:rPr>
        <w:t xml:space="preserve">Nesse sentido, o presente artigo tem como objetivo analisar o impacto das normas de gênero na educação de crianças e adolescentes no âmbito das famílias monoparentais, com enfoque no esforço ou combate dessas normas pelos ambientes escolares e familiares. Ademais, enfatiza-se como essas normas afetam o bem-estar psicossocial desses infantes, </w:t>
      </w:r>
      <w:r w:rsidDel="00000000" w:rsidR="00000000" w:rsidRPr="00000000">
        <w:rPr>
          <w:sz w:val="24"/>
          <w:szCs w:val="24"/>
          <w:rtl w:val="0"/>
        </w:rPr>
        <w:t xml:space="preserve">principalmente</w:t>
      </w:r>
      <w:r w:rsidDel="00000000" w:rsidR="00000000" w:rsidRPr="00000000">
        <w:rPr>
          <w:sz w:val="24"/>
          <w:szCs w:val="24"/>
          <w:rtl w:val="0"/>
        </w:rPr>
        <w:t xml:space="preserve"> quando seguem o padrão sexista da sociedade.</w:t>
      </w:r>
    </w:p>
    <w:p w:rsidR="00000000" w:rsidDel="00000000" w:rsidP="00000000" w:rsidRDefault="00000000" w:rsidRPr="00000000" w14:paraId="00000013">
      <w:pPr>
        <w:spacing w:line="360" w:lineRule="auto"/>
        <w:ind w:left="0" w:firstLine="708.6614173228347"/>
        <w:jc w:val="both"/>
        <w:rPr>
          <w:sz w:val="24"/>
          <w:szCs w:val="24"/>
        </w:rPr>
      </w:pPr>
      <w:r w:rsidDel="00000000" w:rsidR="00000000" w:rsidRPr="00000000">
        <w:rPr>
          <w:sz w:val="24"/>
          <w:szCs w:val="24"/>
          <w:rtl w:val="0"/>
        </w:rPr>
        <w:t xml:space="preserve">No que se refere à metodologia, a pesquisa é qualitativa, de natureza teórico-reflexiva, baseada na discussão de autores como Gato e Fontaine (2011), Costa e Antoniazzi (1999), Bezerra et al (2014), Freitas et al (2019), Heilborn (2012), Rickli (2023), Madeira (2024), Louro (1997), Iamamoto (2020), entre outros. Entende-se que as famílias monoparentais são atravessadas por marcadores de raça, classe e sexo/ gênero, portanto, a adota-se a abordagem interseccional.</w:t>
      </w:r>
    </w:p>
    <w:p w:rsidR="00000000" w:rsidDel="00000000" w:rsidP="00000000" w:rsidRDefault="00000000" w:rsidRPr="00000000" w14:paraId="00000014">
      <w:pPr>
        <w:spacing w:line="360" w:lineRule="auto"/>
        <w:ind w:left="0" w:firstLine="708.6614173228347"/>
        <w:jc w:val="both"/>
        <w:rPr>
          <w:sz w:val="24"/>
          <w:szCs w:val="24"/>
        </w:rPr>
      </w:pPr>
      <w:r w:rsidDel="00000000" w:rsidR="00000000" w:rsidRPr="00000000">
        <w:rPr>
          <w:sz w:val="24"/>
          <w:szCs w:val="24"/>
          <w:rtl w:val="0"/>
        </w:rPr>
        <w:t xml:space="preserve">O desenvolvimento da pesquisa é divido em quatro tópicos: a influência das expectativas sociais de gênero na construção da identidade de crianças e adolescentes; o impacto das normas de gênero no cotidiano infanto juvenil; os desafios enfrentados por famílias monoparentais; o papel do educador, da família e do profissional de serviço social na desconstrução desses padrões. Por fim, a conclusão vai trazer uma síntese da discussão realizada ao decorrer do artigo, bem como, a consideração de possíveis caminhos para a construção de uma sociedade mais igualitária. </w:t>
      </w:r>
    </w:p>
    <w:p w:rsidR="00000000" w:rsidDel="00000000" w:rsidP="00000000" w:rsidRDefault="00000000" w:rsidRPr="00000000" w14:paraId="0000001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6">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17">
      <w:pPr>
        <w:spacing w:before="0"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 IMPORTÂNCIA DA</w:t>
      </w:r>
      <w:r w:rsidDel="00000000" w:rsidR="00000000" w:rsidRPr="00000000">
        <w:rPr>
          <w:b w:val="1"/>
          <w:sz w:val="24"/>
          <w:szCs w:val="24"/>
          <w:vertAlign w:val="baseline"/>
          <w:rtl w:val="0"/>
        </w:rPr>
        <w:t xml:space="preserve"> DESCONSTRUÇÃO</w:t>
      </w:r>
      <w:r w:rsidDel="00000000" w:rsidR="00000000" w:rsidRPr="00000000">
        <w:rPr>
          <w:b w:val="1"/>
          <w:sz w:val="24"/>
          <w:szCs w:val="24"/>
          <w:vertAlign w:val="baseline"/>
          <w:rtl w:val="0"/>
        </w:rPr>
        <w:t xml:space="preserve"> </w:t>
      </w:r>
      <w:r w:rsidDel="00000000" w:rsidR="00000000" w:rsidRPr="00000000">
        <w:rPr>
          <w:b w:val="1"/>
          <w:sz w:val="24"/>
          <w:szCs w:val="24"/>
          <w:rtl w:val="0"/>
        </w:rPr>
        <w:t xml:space="preserve">DOS ESTEREÓTIPOS SOBRE</w:t>
      </w:r>
      <w:r w:rsidDel="00000000" w:rsidR="00000000" w:rsidRPr="00000000">
        <w:rPr>
          <w:b w:val="1"/>
          <w:sz w:val="24"/>
          <w:szCs w:val="24"/>
          <w:vertAlign w:val="baseline"/>
          <w:rtl w:val="0"/>
        </w:rPr>
        <w:t xml:space="preserve"> GÊNERO NA FORMAÇÃO DE CRIANÇAS E ADOLESCENTES</w:t>
      </w:r>
      <w:r w:rsidDel="00000000" w:rsidR="00000000" w:rsidRPr="00000000">
        <w:rPr>
          <w:rtl w:val="0"/>
        </w:rPr>
      </w:r>
    </w:p>
    <w:p w:rsidR="00000000" w:rsidDel="00000000" w:rsidP="00000000" w:rsidRDefault="00000000" w:rsidRPr="00000000" w14:paraId="00000018">
      <w:pPr>
        <w:spacing w:after="200" w:before="200" w:line="360" w:lineRule="auto"/>
        <w:ind w:left="0" w:firstLine="850.3937007874016"/>
        <w:jc w:val="both"/>
        <w:rPr>
          <w:sz w:val="24"/>
          <w:szCs w:val="24"/>
          <w:vertAlign w:val="baseline"/>
        </w:rPr>
      </w:pPr>
      <w:r w:rsidDel="00000000" w:rsidR="00000000" w:rsidRPr="00000000">
        <w:rPr>
          <w:sz w:val="24"/>
          <w:szCs w:val="24"/>
          <w:rtl w:val="0"/>
        </w:rPr>
        <w:t xml:space="preserve">A perspectiva de</w:t>
      </w:r>
      <w:r w:rsidDel="00000000" w:rsidR="00000000" w:rsidRPr="00000000">
        <w:rPr>
          <w:sz w:val="24"/>
          <w:szCs w:val="24"/>
          <w:rtl w:val="0"/>
        </w:rPr>
        <w:t xml:space="preserve"> gênero desempenha um papel fundamental na formação da identidade de crianças e adolescentes, sendo estes moldados por diversas influências sociais. A maneira como a sociedade percebe e impõe expectativas de gênero impacta diretamente o desenvolvimento psicossocial dos indivíduos, especialmente em famílias monoparentais. O presente tópico </w:t>
      </w:r>
      <w:r w:rsidDel="00000000" w:rsidR="00000000" w:rsidRPr="00000000">
        <w:rPr>
          <w:sz w:val="24"/>
          <w:szCs w:val="24"/>
          <w:rtl w:val="0"/>
        </w:rPr>
        <w:t xml:space="preserve">abordará</w:t>
      </w:r>
      <w:r w:rsidDel="00000000" w:rsidR="00000000" w:rsidRPr="00000000">
        <w:rPr>
          <w:sz w:val="24"/>
          <w:szCs w:val="24"/>
          <w:rtl w:val="0"/>
        </w:rPr>
        <w:t xml:space="preserve"> como essas normas são reforçadas ou desconstruídas nos processos de socialização, e os desafios enfrentados nesse contexto, destacando a importância da família, da escola e de outros profissionais na promoção de uma identidade de gênero mais fluida e igualitária.</w:t>
      </w:r>
      <w:r w:rsidDel="00000000" w:rsidR="00000000" w:rsidRPr="00000000">
        <w:rPr>
          <w:rtl w:val="0"/>
        </w:rPr>
      </w:r>
    </w:p>
    <w:p w:rsidR="00000000" w:rsidDel="00000000" w:rsidP="00000000" w:rsidRDefault="00000000" w:rsidRPr="00000000" w14:paraId="00000019">
      <w:pPr>
        <w:spacing w:line="360" w:lineRule="auto"/>
        <w:jc w:val="both"/>
        <w:rPr>
          <w:b w:val="0"/>
          <w:color w:val="00000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color w:val="000000"/>
          <w:sz w:val="24"/>
          <w:szCs w:val="24"/>
          <w:vertAlign w:val="baseline"/>
          <w:rtl w:val="0"/>
        </w:rPr>
        <w:t xml:space="preserve">Influência das expectativas sociais de gênero na construção da identidade de crianças e adolescentes</w:t>
      </w:r>
      <w:r w:rsidDel="00000000" w:rsidR="00000000" w:rsidRPr="00000000">
        <w:rPr>
          <w:rtl w:val="0"/>
        </w:rPr>
      </w:r>
    </w:p>
    <w:p w:rsidR="00000000" w:rsidDel="00000000" w:rsidP="00000000" w:rsidRDefault="00000000" w:rsidRPr="00000000" w14:paraId="0000001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com Gato e Fontaine (2011), a crença de que a presença de uma mãe e um pai é essencial para a parentalidade eficaz baseia-se na ideia de que a maternidade e a paternidade implicam capacidades de gênero mutuamente exclusivas e estereotipadas, que devem ser transmitidas à geração seguinte. Esse paradigma psicodinâmico clássico sugere uma mãe provedora de cuidados e afetos e um pai mais distante, introduzindo a Lei Social. No entanto, essa diferenciação de papéis, visível em casais heterossexuais tradicionais, é mais um projeto ideológico do que um fato cientificamente comprovado.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sentido, segundo Costa e Antoniazzi (1999), a influência dos pais na construção da identidade de gênero é sutil, mas suas crenças sobre o papel de gênero determinam diferentes expectativas em relação a filhos e filhas, o que, por sua vez, influencia o comportamento expresso pelas crianças. Isso significa que a forma como os pais veem e entendem os papéis de homens e mulheres na sociedade impacta diretamente como eles criam seus filhos, gerando comportamentos específicos em cada um, de acordo com o sexo.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perspectiva psicanalítica de Freud, associa a identificação de gênero à resolução dos conflitos edípicos, onde as crianças se identificariam com o genitor do mesmo sexo após a descoberta da diferença anatômica entre os sexos por volta dos 3 anos. Por outro lado, a teoria da aprendizagem social, citando Bandura e Hudson, sugere que a identificação de gênero ocorre pela observação e imitação de modelos, como os pais ou outras pessoas. As crianças são reforçadas quando exibem comportamentos considerados apropriados para o seu sexo e não são reforçadas ou são punidas quando apresentam comportamentos socialmente vistos como inadequados. Nesse contexto, a formação da identidade de gênero não é apenas biológica, mas largamente moldada pelas expectativas sociais e pela forma como essas expectativas são transmitidas pelos pais e pelo ambiente ao redor (Costa; Antoniazzi, 1999).</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Bezerra et al. (2014) a escola é identificada como um agente importante na socialização de gênero, devido ao tempo significativo que as crianças passam nesse ambiente. Portanto, discutir gênero nas escolas é visto como fundamental. Nesse sentido, a escola deve promover a brincadeira conjunta entre crianças de diferentes sexos, sem impor distinções ou separar brinquedos e atividades por gênero. Além disso, a escola e os professores são encorajados a promover a cidadania e a responsabilidade social, ajudando a moldar uma identidade de gênero mais fluida e menos estereotipada. A identidade de gênero não é algo com que o recém-nascido nasce, mas sim algo que ele desenvolve ao longo do tempo, influenciado pelas interações sociais e pelo ambiente em que vive (Bezerra et al., 2014).</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color w:val="000000"/>
          <w:sz w:val="24"/>
          <w:szCs w:val="24"/>
          <w:vertAlign w:val="baseline"/>
        </w:rPr>
      </w:pPr>
      <w:r w:rsidDel="00000000" w:rsidR="00000000" w:rsidRPr="00000000">
        <w:rPr>
          <w:b w:val="1"/>
          <w:sz w:val="24"/>
          <w:szCs w:val="24"/>
          <w:vertAlign w:val="baseline"/>
          <w:rtl w:val="0"/>
        </w:rPr>
        <w:t xml:space="preserve">2.2</w:t>
        <w:tab/>
      </w:r>
      <w:r w:rsidDel="00000000" w:rsidR="00000000" w:rsidRPr="00000000">
        <w:rPr>
          <w:b w:val="1"/>
          <w:color w:val="000000"/>
          <w:sz w:val="24"/>
          <w:szCs w:val="24"/>
          <w:vertAlign w:val="baseline"/>
          <w:rtl w:val="0"/>
        </w:rPr>
        <w:t xml:space="preserve">Impacto d</w:t>
      </w:r>
      <w:r w:rsidDel="00000000" w:rsidR="00000000" w:rsidRPr="00000000">
        <w:rPr>
          <w:b w:val="1"/>
          <w:sz w:val="24"/>
          <w:szCs w:val="24"/>
          <w:rtl w:val="0"/>
        </w:rPr>
        <w:t xml:space="preserve">as</w:t>
      </w:r>
      <w:r w:rsidDel="00000000" w:rsidR="00000000" w:rsidRPr="00000000">
        <w:rPr>
          <w:b w:val="1"/>
          <w:color w:val="000000"/>
          <w:sz w:val="24"/>
          <w:szCs w:val="24"/>
          <w:vertAlign w:val="baseline"/>
          <w:rtl w:val="0"/>
        </w:rPr>
        <w:t xml:space="preserve"> normas de gênero </w:t>
      </w:r>
      <w:r w:rsidDel="00000000" w:rsidR="00000000" w:rsidRPr="00000000">
        <w:rPr>
          <w:b w:val="1"/>
          <w:sz w:val="24"/>
          <w:szCs w:val="24"/>
          <w:rtl w:val="0"/>
        </w:rPr>
        <w:t xml:space="preserve">em </w:t>
      </w:r>
      <w:r w:rsidDel="00000000" w:rsidR="00000000" w:rsidRPr="00000000">
        <w:rPr>
          <w:b w:val="1"/>
          <w:color w:val="000000"/>
          <w:sz w:val="24"/>
          <w:szCs w:val="24"/>
          <w:vertAlign w:val="baseline"/>
          <w:rtl w:val="0"/>
        </w:rPr>
        <w:t xml:space="preserve">crianças e jovens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Scott (1989 apud Freitas et al., 2019) coloca que as relações sociais são fundadas nas diferenças existentes entre os sexos para definir o gênero, e isto ocorre por meio de alguns elementos. Dentre estes elementos se tem os símbolos culturais que expressam as várias representações, como a inocência e a corrupção, em sua maioria contradições. Ainda, tem a busca por doutrinas que reforcem a binaridade, há também a identidade subjetiva que distribui poder, onde as diferenças legitimam os controles e acessos materiais e simbólicos. Sendo assim, quando se fala de gênero se considera uma organização social desigual que foi estabelecida historicamente.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No período que corresponde a infância e adolescência, são aprendidas por meio da família, escola e outras instituições as construções de gênero, que partem do binarismo e da heteronormatividade, assim como também há a construção de papéis e estereótipos, aquilo que é dito masculino e feminino, que até podem ser contestados com pena de serem considerados contra as normas (Freitas et al., 2019).</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Pode-se ainda perceber que existe dentro destas relações de poder a prescrição rígida por parte principalmente dos familiares em relação a comportamentos, jogos, brincadeiras, pois são colocados rótulos as características que são convenientes para meninos e meninas (Freitas et al., 2019).</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Destaca-se ainda a relação com o tema da sexualidade, que se apresenta ainda como um tabu nas principais instituições presentes na fase da infância e adolescência, a família e a escola. Isto perpetua um conhecimento fragmentado sobre este tema, gerando um silenciamento familiar (Heilborn, 2012).</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No que diz respeito ao parâmetro das masculinidades Strey, Azambuja e Jaeger (2004 apud Ramos, 2019) quando os meninos não alcançam os estereótipos impostos a eles acabam por buscar um outro caminho que os leve a alcançar esta masculinidade. É assim que se reproduzem condutas discriminatórias, machistas e em sua maioria homo/transfóbica, na ideia de que é este o estereótipo aceitável para os meninos (Louro, 1997 apud Ramos, 2019).</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Deste modo observa-se que estas normas historicamente construídas e impostas a crianças e jovens trazem malefícios, afetando seu desenvolvimento individual e coletivo, perpetuando preconceitos, colocando estereótipos que não devem ser mudados ou questionados.</w:t>
      </w:r>
    </w:p>
    <w:p w:rsidR="00000000" w:rsidDel="00000000" w:rsidP="00000000" w:rsidRDefault="00000000" w:rsidRPr="00000000" w14:paraId="00000028">
      <w:pPr>
        <w:spacing w:before="0" w:line="360" w:lineRule="auto"/>
        <w:jc w:val="both"/>
        <w:rPr>
          <w:sz w:val="24"/>
          <w:szCs w:val="24"/>
        </w:rPr>
      </w:pPr>
      <w:r w:rsidDel="00000000" w:rsidR="00000000" w:rsidRPr="00000000">
        <w:rPr>
          <w:rtl w:val="0"/>
        </w:rPr>
      </w:r>
    </w:p>
    <w:p w:rsidR="00000000" w:rsidDel="00000000" w:rsidP="00000000" w:rsidRDefault="00000000" w:rsidRPr="00000000" w14:paraId="00000029">
      <w:pPr>
        <w:spacing w:before="0" w:line="360" w:lineRule="auto"/>
        <w:jc w:val="both"/>
        <w:rPr>
          <w:b w:val="1"/>
          <w:sz w:val="24"/>
          <w:szCs w:val="24"/>
        </w:rPr>
      </w:pPr>
      <w:r w:rsidDel="00000000" w:rsidR="00000000" w:rsidRPr="00000000">
        <w:rPr>
          <w:b w:val="1"/>
          <w:sz w:val="24"/>
          <w:szCs w:val="24"/>
          <w:vertAlign w:val="baseline"/>
          <w:rtl w:val="0"/>
        </w:rPr>
        <w:t xml:space="preserve">2.3</w:t>
        <w:tab/>
      </w:r>
      <w:r w:rsidDel="00000000" w:rsidR="00000000" w:rsidRPr="00000000">
        <w:rPr>
          <w:b w:val="1"/>
          <w:color w:val="000000"/>
          <w:sz w:val="24"/>
          <w:szCs w:val="24"/>
          <w:vertAlign w:val="baseline"/>
          <w:rtl w:val="0"/>
        </w:rPr>
        <w:t xml:space="preserve">Desafios enfrentados por famílias monoparentais no contexto das normas de gênero</w:t>
      </w:r>
      <w:r w:rsidDel="00000000" w:rsidR="00000000" w:rsidRPr="00000000">
        <w:rPr>
          <w:rtl w:val="0"/>
        </w:rPr>
      </w:r>
    </w:p>
    <w:p w:rsidR="00000000" w:rsidDel="00000000" w:rsidP="00000000" w:rsidRDefault="00000000" w:rsidRPr="00000000" w14:paraId="0000002A">
      <w:pPr>
        <w:spacing w:before="200" w:line="360" w:lineRule="auto"/>
        <w:ind w:left="0" w:firstLine="850.3937007874016"/>
        <w:jc w:val="both"/>
        <w:rPr>
          <w:sz w:val="24"/>
          <w:szCs w:val="24"/>
        </w:rPr>
      </w:pPr>
      <w:r w:rsidDel="00000000" w:rsidR="00000000" w:rsidRPr="00000000">
        <w:rPr>
          <w:sz w:val="24"/>
          <w:szCs w:val="24"/>
          <w:rtl w:val="0"/>
        </w:rPr>
        <w:t xml:space="preserve">Na perspectiva de Gato e Fontaine (2011), as famílias monoparentais, com destaque para aquelas chefiadas por mulheres, desafiam as perspectivas tradicionais de gênero historicamente construídas. Nesse ínterim, os papéis sociais atribuídos à figura materna e à figura paterna são distintos e diretamente ligados ao sexo biológico, dessa forma, enquanto à mãe é destinado o papel de cuidadora dos (as) filhos (as), ao pai é destinado a função de provedor do lar e distante dos cuidados da casa e da família (Gato; Fontaine, 2011).</w:t>
      </w:r>
    </w:p>
    <w:p w:rsidR="00000000" w:rsidDel="00000000" w:rsidP="00000000" w:rsidRDefault="00000000" w:rsidRPr="00000000" w14:paraId="0000002B">
      <w:pPr>
        <w:spacing w:line="360" w:lineRule="auto"/>
        <w:ind w:left="0" w:firstLine="708.6614173228347"/>
        <w:jc w:val="both"/>
        <w:rPr>
          <w:sz w:val="24"/>
          <w:szCs w:val="24"/>
        </w:rPr>
      </w:pPr>
      <w:r w:rsidDel="00000000" w:rsidR="00000000" w:rsidRPr="00000000">
        <w:rPr>
          <w:sz w:val="24"/>
          <w:szCs w:val="24"/>
          <w:rtl w:val="0"/>
        </w:rPr>
        <w:t xml:space="preserve">No âmbito das famílias monoparentais chefiadas por mulheres, essas enfrentam uma série de desafios, desde o preconceito da sociedade por não corresponder ao modelo tradicional de família, como a conciliação de uma tripla jornada: entre o trabalho, o cuidado com os filhos e a vida pessoal (Rickli, 2023). De acordo com Madeira (2024), esses desafios são ainda mais intensos para as mulheres mãe que são negras e pertence a uma classe social mais baixa, essas, muitas vezes, são abandonadas por seus companheiros, não têm apoio familiar e sofrem com a escassez de recursos materiais, como moradia, alimentação e garantia de acesso à educação para seus filhos (as). </w:t>
      </w:r>
    </w:p>
    <w:p w:rsidR="00000000" w:rsidDel="00000000" w:rsidP="00000000" w:rsidRDefault="00000000" w:rsidRPr="00000000" w14:paraId="0000002C">
      <w:pPr>
        <w:spacing w:line="360" w:lineRule="auto"/>
        <w:ind w:left="0" w:firstLine="708.6614173228347"/>
        <w:jc w:val="both"/>
        <w:rPr>
          <w:sz w:val="24"/>
          <w:szCs w:val="24"/>
        </w:rPr>
      </w:pPr>
      <w:r w:rsidDel="00000000" w:rsidR="00000000" w:rsidRPr="00000000">
        <w:rPr>
          <w:sz w:val="24"/>
          <w:szCs w:val="24"/>
          <w:rtl w:val="0"/>
        </w:rPr>
        <w:t xml:space="preserve">Nesse viés de discussão, as mulheres mães em famílias monoparentais enfrentam dificuldades de prover melhores condições de vida para seus filhos (as), têm dificuldade de acessar creches, escolas públicas, bem como, conseguir o apoio de familiares, com o intuito de aliviar a jornada solitária e exaustiva. Todos esses impasses se devem, principalmente,  ao racismo estrutural e ao sexismo (Rickli, 2023). Estudos no campo das práticas parentais indicam que mães lésbicas tendem a educar seus filhos (as) em contextos menos impositivos e tradicionais quando comparados às famílias heteroparentais (Gato; Fontaine, 2011). </w:t>
      </w:r>
    </w:p>
    <w:p w:rsidR="00000000" w:rsidDel="00000000" w:rsidP="00000000" w:rsidRDefault="00000000" w:rsidRPr="00000000" w14:paraId="0000002D">
      <w:pPr>
        <w:spacing w:line="360" w:lineRule="auto"/>
        <w:ind w:left="0" w:firstLine="708.6614173228347"/>
        <w:jc w:val="both"/>
        <w:rPr>
          <w:sz w:val="24"/>
          <w:szCs w:val="24"/>
        </w:rPr>
      </w:pPr>
      <w:r w:rsidDel="00000000" w:rsidR="00000000" w:rsidRPr="00000000">
        <w:rPr>
          <w:sz w:val="24"/>
          <w:szCs w:val="24"/>
          <w:rtl w:val="0"/>
        </w:rPr>
        <w:t xml:space="preserve">Outra questão que merece destaque é o reforço das normas de gênero, do machismo, sexismo por estruturas sociais como as escolas e as famílias. Isso porque muitas vezes a família extensa transmite às crianças e/ou adolescentes, estereótipos com a imposição de vestimentas, brinquedos ou afazeres domésticos, nesse contexto, a escola, muitas vezes adota postura conservadora (Madeira, 2024).</w:t>
      </w:r>
    </w:p>
    <w:p w:rsidR="00000000" w:rsidDel="00000000" w:rsidP="00000000" w:rsidRDefault="00000000" w:rsidRPr="00000000" w14:paraId="0000002E">
      <w:pPr>
        <w:spacing w:line="360" w:lineRule="auto"/>
        <w:ind w:left="0" w:firstLine="708.6614173228347"/>
        <w:jc w:val="both"/>
        <w:rPr>
          <w:sz w:val="24"/>
          <w:szCs w:val="24"/>
          <w:vertAlign w:val="baseline"/>
        </w:rPr>
      </w:pPr>
      <w:r w:rsidDel="00000000" w:rsidR="00000000" w:rsidRPr="00000000">
        <w:rPr>
          <w:sz w:val="24"/>
          <w:szCs w:val="24"/>
          <w:rtl w:val="0"/>
        </w:rPr>
        <w:t xml:space="preserve">Dessa forma, esse estudo revela que a monoparentalidade feminina enfrenta uma série de opressões e nesse contexto, as mulheres negras e pobres são punidas de forma ainda mais agressiva, isso porque não são reconhecidas como provedoras legítimas do lar.</w:t>
      </w:r>
      <w:r w:rsidDel="00000000" w:rsidR="00000000" w:rsidRPr="00000000">
        <w:rPr>
          <w:rtl w:val="0"/>
        </w:rPr>
      </w:r>
    </w:p>
    <w:p w:rsidR="00000000" w:rsidDel="00000000" w:rsidP="00000000" w:rsidRDefault="00000000" w:rsidRPr="00000000" w14:paraId="0000002F">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0">
      <w:pPr>
        <w:spacing w:line="360" w:lineRule="auto"/>
        <w:jc w:val="both"/>
        <w:rPr>
          <w:b w:val="1"/>
          <w:sz w:val="24"/>
          <w:szCs w:val="24"/>
          <w:vertAlign w:val="baseline"/>
        </w:rPr>
      </w:pPr>
      <w:r w:rsidDel="00000000" w:rsidR="00000000" w:rsidRPr="00000000">
        <w:rPr>
          <w:b w:val="1"/>
          <w:sz w:val="24"/>
          <w:szCs w:val="24"/>
          <w:vertAlign w:val="baseline"/>
          <w:rtl w:val="0"/>
        </w:rPr>
        <w:t xml:space="preserve">2.4</w:t>
        <w:tab/>
      </w:r>
      <w:r w:rsidDel="00000000" w:rsidR="00000000" w:rsidRPr="00000000">
        <w:rPr>
          <w:b w:val="1"/>
          <w:color w:val="000000"/>
          <w:sz w:val="24"/>
          <w:szCs w:val="24"/>
          <w:vertAlign w:val="baseline"/>
          <w:rtl w:val="0"/>
        </w:rPr>
        <w:t xml:space="preserve">O papel</w:t>
      </w:r>
      <w:r w:rsidDel="00000000" w:rsidR="00000000" w:rsidRPr="00000000">
        <w:rPr>
          <w:b w:val="1"/>
          <w:sz w:val="24"/>
          <w:szCs w:val="24"/>
          <w:vertAlign w:val="baseline"/>
          <w:rtl w:val="0"/>
        </w:rPr>
        <w:t xml:space="preserve"> </w:t>
      </w:r>
      <w:r w:rsidDel="00000000" w:rsidR="00000000" w:rsidRPr="00000000">
        <w:rPr>
          <w:b w:val="1"/>
          <w:sz w:val="24"/>
          <w:szCs w:val="24"/>
          <w:vertAlign w:val="baseline"/>
          <w:rtl w:val="0"/>
        </w:rPr>
        <w:t xml:space="preserve">do/a educador/a, do profissional do Serviço </w:t>
      </w:r>
      <w:r w:rsidDel="00000000" w:rsidR="00000000" w:rsidRPr="00000000">
        <w:rPr>
          <w:b w:val="1"/>
          <w:sz w:val="24"/>
          <w:szCs w:val="24"/>
          <w:rtl w:val="0"/>
        </w:rPr>
        <w:t xml:space="preserve">S</w:t>
      </w:r>
      <w:r w:rsidDel="00000000" w:rsidR="00000000" w:rsidRPr="00000000">
        <w:rPr>
          <w:b w:val="1"/>
          <w:sz w:val="24"/>
          <w:szCs w:val="24"/>
          <w:vertAlign w:val="baseline"/>
          <w:rtl w:val="0"/>
        </w:rPr>
        <w:t xml:space="preserve">ocial</w:t>
      </w:r>
      <w:r w:rsidDel="00000000" w:rsidR="00000000" w:rsidRPr="00000000">
        <w:rPr>
          <w:b w:val="1"/>
          <w:sz w:val="24"/>
          <w:szCs w:val="24"/>
          <w:vertAlign w:val="baseline"/>
          <w:rtl w:val="0"/>
        </w:rPr>
        <w:t xml:space="preserve"> e da família na desconstrução desses padrões</w:t>
      </w:r>
    </w:p>
    <w:p w:rsidR="00000000" w:rsidDel="00000000" w:rsidP="00000000" w:rsidRDefault="00000000" w:rsidRPr="00000000" w14:paraId="00000031">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2">
      <w:pPr>
        <w:spacing w:line="360" w:lineRule="auto"/>
        <w:ind w:left="0" w:firstLine="708.6614173228347"/>
        <w:jc w:val="both"/>
        <w:rPr>
          <w:sz w:val="24"/>
          <w:szCs w:val="24"/>
        </w:rPr>
      </w:pPr>
      <w:r w:rsidDel="00000000" w:rsidR="00000000" w:rsidRPr="00000000">
        <w:rPr>
          <w:sz w:val="24"/>
          <w:szCs w:val="24"/>
          <w:rtl w:val="0"/>
        </w:rPr>
        <w:t xml:space="preserve">A discussão sobre gênero na educação</w:t>
      </w:r>
      <w:r w:rsidDel="00000000" w:rsidR="00000000" w:rsidRPr="00000000">
        <w:rPr>
          <w:sz w:val="24"/>
          <w:szCs w:val="24"/>
          <w:rtl w:val="0"/>
        </w:rPr>
        <w:t xml:space="preserve"> de crianças e adolescentes em famílias monoparentais é um tema que exige atenção, sobretudo quando se trata da reprodução de estereótipos que podem trazer prejuízos para esses sujeitos. Nesse cenário, o papel </w:t>
      </w:r>
      <w:r w:rsidDel="00000000" w:rsidR="00000000" w:rsidRPr="00000000">
        <w:rPr>
          <w:sz w:val="24"/>
          <w:szCs w:val="24"/>
          <w:rtl w:val="0"/>
        </w:rPr>
        <w:t xml:space="preserve">do/a educador/a, do/a profissional de Serviço Social</w:t>
      </w:r>
      <w:r w:rsidDel="00000000" w:rsidR="00000000" w:rsidRPr="00000000">
        <w:rPr>
          <w:sz w:val="24"/>
          <w:szCs w:val="24"/>
          <w:rtl w:val="0"/>
        </w:rPr>
        <w:t xml:space="preserve"> e da família torna-se fundamental na desconstrução desses padrões. Cada uma dessas esferas, em seu espaço de atuação, pode contribuir para a formação de uma consciência crítica sobre as imposições sociais ligadas ao gênero. </w:t>
      </w:r>
    </w:p>
    <w:p w:rsidR="00000000" w:rsidDel="00000000" w:rsidP="00000000" w:rsidRDefault="00000000" w:rsidRPr="00000000" w14:paraId="00000033">
      <w:pPr>
        <w:spacing w:line="360" w:lineRule="auto"/>
        <w:ind w:left="0" w:firstLine="708.6614173228347"/>
        <w:jc w:val="both"/>
        <w:rPr>
          <w:sz w:val="24"/>
          <w:szCs w:val="24"/>
        </w:rPr>
      </w:pPr>
      <w:r w:rsidDel="00000000" w:rsidR="00000000" w:rsidRPr="00000000">
        <w:rPr>
          <w:sz w:val="24"/>
          <w:szCs w:val="24"/>
          <w:rtl w:val="0"/>
        </w:rPr>
        <w:t xml:space="preserve">Esses espaços se apresentam como importantes para desconstrução de padrões relacionados ao gênero, de acordo com Freitas et al (2021) a escola tem como função essencial não apenas apresentar, desenvolver e aprimorar conteúdos de forma dinâmica, mas também atuar, de maneira direta e indireta, na formação moral dos estudantes. Cabe à instituição escolar promover a construção de cidadãos críticos, capazes de conduzir suas vidas de forma consciente e crítica, além de contribuírem, de maneira significativa e participativa, para a transformação da realidade ao seu redor. </w:t>
      </w:r>
    </w:p>
    <w:p w:rsidR="00000000" w:rsidDel="00000000" w:rsidP="00000000" w:rsidRDefault="00000000" w:rsidRPr="00000000" w14:paraId="00000034">
      <w:pPr>
        <w:spacing w:line="360" w:lineRule="auto"/>
        <w:ind w:left="0" w:firstLine="708.6614173228347"/>
        <w:jc w:val="both"/>
        <w:rPr>
          <w:sz w:val="24"/>
          <w:szCs w:val="24"/>
        </w:rPr>
      </w:pPr>
      <w:r w:rsidDel="00000000" w:rsidR="00000000" w:rsidRPr="00000000">
        <w:rPr>
          <w:sz w:val="24"/>
          <w:szCs w:val="24"/>
          <w:rtl w:val="0"/>
        </w:rPr>
        <w:t xml:space="preserve">Nesse viés, </w:t>
      </w:r>
      <w:r w:rsidDel="00000000" w:rsidR="00000000" w:rsidRPr="00000000">
        <w:rPr>
          <w:sz w:val="24"/>
          <w:szCs w:val="24"/>
          <w:rtl w:val="0"/>
        </w:rPr>
        <w:t xml:space="preserve">os/as educadores/as,</w:t>
      </w:r>
      <w:r w:rsidDel="00000000" w:rsidR="00000000" w:rsidRPr="00000000">
        <w:rPr>
          <w:sz w:val="24"/>
          <w:szCs w:val="24"/>
          <w:rtl w:val="0"/>
        </w:rPr>
        <w:t xml:space="preserve"> juntamente com todos os envolvidos no contexto escolar, desempenham um papel fundamental na construção de práticas pedagógicas na transmissão de valores que orientam o ser humano para a convivência em sociedade. Por isso, é essencial que as diversas formas de viver em sociedade estejam claramente integradas à organização escolar, considerando a diversidade, cultura, modos de viver, etc (Freitas et al., 2021). </w:t>
      </w:r>
    </w:p>
    <w:p w:rsidR="00000000" w:rsidDel="00000000" w:rsidP="00000000" w:rsidRDefault="00000000" w:rsidRPr="00000000" w14:paraId="00000035">
      <w:pPr>
        <w:spacing w:line="360" w:lineRule="auto"/>
        <w:ind w:left="0" w:firstLine="708.6614173228347"/>
        <w:jc w:val="both"/>
        <w:rPr>
          <w:sz w:val="24"/>
          <w:szCs w:val="24"/>
        </w:rPr>
      </w:pPr>
      <w:r w:rsidDel="00000000" w:rsidR="00000000" w:rsidRPr="00000000">
        <w:rPr>
          <w:sz w:val="24"/>
          <w:szCs w:val="24"/>
          <w:rtl w:val="0"/>
        </w:rPr>
        <w:t xml:space="preserve">Na perspectiva familiar, entende-se que a família, como primeiro núcleo de socialização, desempenha um papel central na construção ou na desconstrução das normas de gênero. É nesse espaço que crianças e adolescentes têm seu primeiro contato com valores, comportamentos e expectativas sociais, sendo, portanto, um ambiente decisivo tanto para a reprodução quanto para a contestação de estereótipos (Saffioti, 2004; Scott, 1995). </w:t>
      </w:r>
    </w:p>
    <w:p w:rsidR="00000000" w:rsidDel="00000000" w:rsidP="00000000" w:rsidRDefault="00000000" w:rsidRPr="00000000" w14:paraId="00000036">
      <w:pPr>
        <w:spacing w:line="360" w:lineRule="auto"/>
        <w:ind w:left="0" w:firstLine="708.6614173228347"/>
        <w:jc w:val="both"/>
        <w:rPr>
          <w:sz w:val="24"/>
          <w:szCs w:val="24"/>
        </w:rPr>
      </w:pPr>
      <w:r w:rsidDel="00000000" w:rsidR="00000000" w:rsidRPr="00000000">
        <w:rPr>
          <w:sz w:val="24"/>
          <w:szCs w:val="24"/>
          <w:rtl w:val="0"/>
        </w:rPr>
        <w:t xml:space="preserve">Neste setindo, a desconstrução dos padrões de gênero no âmbito familiar passando pela adoção de práticas educativas que desafiem a rigidez dos papéis sociais: permitir que meninas e meninos participem igualmente de atividades domésticas, incentivar a expressão emocional sem distinções baseadas no sexo, e combater discursos que reforcem desigualdades (Louro, 1997). O modo como os adultos modelam esses comportamentos impacta diretamente o desenvolvimento das crianças e adolescentes e sua percepção sobre as relações de gênero. </w:t>
      </w:r>
    </w:p>
    <w:p w:rsidR="00000000" w:rsidDel="00000000" w:rsidP="00000000" w:rsidRDefault="00000000" w:rsidRPr="00000000" w14:paraId="00000037">
      <w:pPr>
        <w:spacing w:line="360" w:lineRule="auto"/>
        <w:ind w:left="0" w:firstLine="708.6614173228347"/>
        <w:jc w:val="both"/>
        <w:rPr>
          <w:sz w:val="24"/>
          <w:szCs w:val="24"/>
        </w:rPr>
      </w:pPr>
      <w:r w:rsidDel="00000000" w:rsidR="00000000" w:rsidRPr="00000000">
        <w:rPr>
          <w:sz w:val="24"/>
          <w:szCs w:val="24"/>
          <w:rtl w:val="0"/>
        </w:rPr>
        <w:t xml:space="preserve">Assim, a escola e a família exercem, de forma compartilhada, funções sociais, políticas e educacionais, uma vez que ambas contribuem significativamente para a formação do sujeito (Dessen, 2007 apud Rego, 2003). Sendo responsáveis pela transmissão e construção do saber culturalmente elaborado, influenciando os processos de desenvolvimento do sujeito e moldando a forma como os indivíduos interpretam e respondem aos diferentes contextos, de acordo com as expectativas e valores presentes em cada ambiente. </w:t>
      </w:r>
    </w:p>
    <w:p w:rsidR="00000000" w:rsidDel="00000000" w:rsidP="00000000" w:rsidRDefault="00000000" w:rsidRPr="00000000" w14:paraId="00000038">
      <w:pPr>
        <w:spacing w:line="360" w:lineRule="auto"/>
        <w:ind w:left="0" w:firstLine="708.6614173228347"/>
        <w:jc w:val="both"/>
        <w:rPr>
          <w:sz w:val="24"/>
          <w:szCs w:val="24"/>
        </w:rPr>
      </w:pPr>
      <w:r w:rsidDel="00000000" w:rsidR="00000000" w:rsidRPr="00000000">
        <w:rPr>
          <w:sz w:val="24"/>
          <w:szCs w:val="24"/>
          <w:rtl w:val="0"/>
        </w:rPr>
        <w:t xml:space="preserve">Enquanto espaços fundamentais de socialização, a escola e a família, têm um papel crucial na desconstrução de padrões impostos socialmente, como os relacionados a gênero, por exemplo. Ambas podem contribuir para esse processo por meio de práticas educativas que valorizem a diversidade, promovam o respeito às diferenças e estimulem o pensamento crítico desses indivíduos. No ambiente escolar, isso se dá por meio de uma abordagem curricular inclusiva, que problematize estereótipos e assegure representatividade nos conteúdos e nas relações cotidianas. Já no âmbito familiar, a desconstrução desses padrões pode ocorrer a partir do diálogo aberto, da valorização das diversidades e da rejeição de atitudes discriminatórias. </w:t>
      </w:r>
    </w:p>
    <w:p w:rsidR="00000000" w:rsidDel="00000000" w:rsidP="00000000" w:rsidRDefault="00000000" w:rsidRPr="00000000" w14:paraId="00000039">
      <w:pPr>
        <w:spacing w:line="360" w:lineRule="auto"/>
        <w:ind w:left="0" w:firstLine="708.6614173228347"/>
        <w:jc w:val="both"/>
        <w:rPr>
          <w:sz w:val="24"/>
          <w:szCs w:val="24"/>
        </w:rPr>
      </w:pPr>
      <w:r w:rsidDel="00000000" w:rsidR="00000000" w:rsidRPr="00000000">
        <w:rPr>
          <w:sz w:val="24"/>
          <w:szCs w:val="24"/>
          <w:rtl w:val="0"/>
        </w:rPr>
        <w:t xml:space="preserve">No que se refere ao profissional de Serviço Social, cuja atuação se insere nas equipes técnicas responsáveis pela execução das diversas políticas públicas voltadas ao acompanhamento de indivíduos e famílias em suas diversas configurações, especificidades e demandas, é essencial compreender os desdobramentos dos padrões relacionados a questão de gênero, tendo em vista que a intervenção do serviço social possui uma existência real e concreta no âmbito das relações sociais, tendo a capacidade de impactar e transformar estruturas, comportamentos e interações dentro de uma sociedade (Iamamoto, 2020). </w:t>
      </w:r>
    </w:p>
    <w:p w:rsidR="00000000" w:rsidDel="00000000" w:rsidP="00000000" w:rsidRDefault="00000000" w:rsidRPr="00000000" w14:paraId="0000003A">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3B">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sz w:val="24"/>
          <w:szCs w:val="24"/>
          <w:rtl w:val="0"/>
        </w:rPr>
        <w:t xml:space="preserve">Este trabalho analisou o impacto das normas de gênero na educação de crianças e adolescentes em famílias monoparentais, com foco na atuação dos ambientes escolares e familiares para a desconstrução dessas normas, e como elas afetam o bem-estar psicossocial dos infantes. A pesquisa, de natureza teórico-reflexiva e abordagem interseccional, abordou a influência das expectativas sociais de gênero na construção da identidade, o impacto das normas de gênero no cotidiano infanto juvenil, os desafios enfrentados por famílias monoparentais e o papel do educador, da família e do profissional de serviço social na desconstrução desses padrões.</w:t>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Observou-se que as normas de gênero são um elemento central na formação da identidade de crianças e adolescentes, e que as famílias monoparentais, especialmente as chefiadas por mulheres, desafiam as perspectivas tradicionais de gênero, enfrentando preconceito social e uma tripla jornada de trabalho, cuidado com os filhos e vida pessoal. Para mães negras e de baixa classe social, esses desafios são ainda mais intensos, incluindo o abandono por companheiros e a escassez de recursos. O racismo estrutural e o sexismo são apontados como as principais causas desses impasses.</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A escola e a família desempenham papéis fundamentais na socialização de gênero, podendo tanto reforçar quanto desconstruir estereótipos. A escola, por meio de práticas pedagógicas que promovam a cidadania e uma identidade de gênero mais fluida, pode influenciar positivamente a formação dos estudantes. A família, como primeiro núcleo de socialização, é decisiva para a reprodução ou contestação de estereótipos, devendo adotar práticas educativas que desafiem a rigidez dos papéis sociais. O profissional de Serviço Social, por sua vez, tem um papel essencial na compreensão dos desdobramentos dos padrões de gênero, com capacidade de impactar e transformar as relações sociais.</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Em síntese, a desconstrução dos padrões de gênero é uma tarefa compartilhada entre educadores, famílias e profissionais de Serviço Social. É imperativo que esses atores promovam a diversidade, o respeito às diferenças e o pensamento crítico. A construção de uma sociedade mais igualitária demanda o combate ativo ao sexismo, machismo e heteronormatividade, especialmente no contexto das famílias monoparentais. </w:t>
      </w:r>
    </w:p>
    <w:p w:rsidR="00000000" w:rsidDel="00000000" w:rsidP="00000000" w:rsidRDefault="00000000" w:rsidRPr="00000000" w14:paraId="00000041">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2">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3">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4">
      <w:pPr>
        <w:spacing w:line="240" w:lineRule="auto"/>
        <w:rPr>
          <w:sz w:val="24"/>
          <w:szCs w:val="24"/>
          <w:vertAlign w:val="baseline"/>
        </w:rPr>
      </w:pPr>
      <w:r w:rsidDel="00000000" w:rsidR="00000000" w:rsidRPr="00000000">
        <w:rPr>
          <w:color w:val="000000"/>
          <w:sz w:val="24"/>
          <w:szCs w:val="24"/>
          <w:vertAlign w:val="baseline"/>
          <w:rtl w:val="0"/>
        </w:rPr>
        <w:t xml:space="preserve">BEZERRA, Danielly de Sousa; BEZERRA, Danilly de Sousa; MARQUES, Jefferson Antonio. </w:t>
      </w:r>
      <w:r w:rsidDel="00000000" w:rsidR="00000000" w:rsidRPr="00000000">
        <w:rPr>
          <w:b w:val="1"/>
          <w:color w:val="000000"/>
          <w:sz w:val="24"/>
          <w:szCs w:val="24"/>
          <w:vertAlign w:val="baseline"/>
          <w:rtl w:val="0"/>
        </w:rPr>
        <w:t xml:space="preserve">AS INFLUÊNCIAS SOCIAIS NA CONSTRUÇÃO DA IDENTIDADE DE GÊNERO</w:t>
      </w:r>
      <w:r w:rsidDel="00000000" w:rsidR="00000000" w:rsidRPr="00000000">
        <w:rPr>
          <w:color w:val="000000"/>
          <w:sz w:val="24"/>
          <w:szCs w:val="24"/>
          <w:vertAlign w:val="baseline"/>
          <w:rtl w:val="0"/>
        </w:rPr>
        <w:t xml:space="preserve">. In: SIMPÓSIO INTERNACIONAL DE ANÁLISE DO COMPORTAMENTO, 13., 2014, Campina Grande. </w:t>
      </w:r>
      <w:r w:rsidDel="00000000" w:rsidR="00000000" w:rsidRPr="00000000">
        <w:rPr>
          <w:b w:val="1"/>
          <w:color w:val="000000"/>
          <w:sz w:val="24"/>
          <w:szCs w:val="24"/>
          <w:vertAlign w:val="baseline"/>
          <w:rtl w:val="0"/>
        </w:rPr>
        <w:t xml:space="preserve">Anais [...]</w:t>
      </w:r>
      <w:r w:rsidDel="00000000" w:rsidR="00000000" w:rsidRPr="00000000">
        <w:rPr>
          <w:color w:val="000000"/>
          <w:sz w:val="24"/>
          <w:szCs w:val="24"/>
          <w:vertAlign w:val="baseline"/>
          <w:rtl w:val="0"/>
        </w:rPr>
        <w:t xml:space="preserve">. Campina Grande: UFCG, 2014. </w:t>
      </w:r>
      <w:r w:rsidDel="00000000" w:rsidR="00000000" w:rsidRPr="00000000">
        <w:rPr>
          <w:rtl w:val="0"/>
        </w:rPr>
      </w:r>
    </w:p>
    <w:p w:rsidR="00000000" w:rsidDel="00000000" w:rsidP="00000000" w:rsidRDefault="00000000" w:rsidRPr="00000000" w14:paraId="00000045">
      <w:pPr>
        <w:spacing w:line="240" w:lineRule="auto"/>
        <w:rPr>
          <w:sz w:val="24"/>
          <w:szCs w:val="24"/>
          <w:vertAlign w:val="baseline"/>
        </w:rPr>
      </w:pPr>
      <w:r w:rsidDel="00000000" w:rsidR="00000000" w:rsidRPr="00000000">
        <w:rPr>
          <w:rtl w:val="0"/>
        </w:rPr>
      </w:r>
    </w:p>
    <w:p w:rsidR="00000000" w:rsidDel="00000000" w:rsidP="00000000" w:rsidRDefault="00000000" w:rsidRPr="00000000" w14:paraId="00000046">
      <w:pPr>
        <w:spacing w:line="240" w:lineRule="auto"/>
        <w:rPr>
          <w:color w:val="000000"/>
          <w:sz w:val="24"/>
          <w:szCs w:val="24"/>
          <w:vertAlign w:val="baseline"/>
        </w:rPr>
      </w:pPr>
      <w:r w:rsidDel="00000000" w:rsidR="00000000" w:rsidRPr="00000000">
        <w:rPr>
          <w:color w:val="000000"/>
          <w:sz w:val="24"/>
          <w:szCs w:val="24"/>
          <w:vertAlign w:val="baseline"/>
          <w:rtl w:val="0"/>
        </w:rPr>
        <w:t xml:space="preserve">COSTA, Fernanda Ortiz; ANTONIAZZI, Adriane Scomazzoni. </w:t>
      </w:r>
      <w:r w:rsidDel="00000000" w:rsidR="00000000" w:rsidRPr="00000000">
        <w:rPr>
          <w:b w:val="1"/>
          <w:color w:val="000000"/>
          <w:sz w:val="24"/>
          <w:szCs w:val="24"/>
          <w:vertAlign w:val="baseline"/>
          <w:rtl w:val="0"/>
        </w:rPr>
        <w:t xml:space="preserve">A influência da socialização primária na construção da identidade de gênero: </w:t>
      </w:r>
      <w:r w:rsidDel="00000000" w:rsidR="00000000" w:rsidRPr="00000000">
        <w:rPr>
          <w:color w:val="000000"/>
          <w:sz w:val="24"/>
          <w:szCs w:val="24"/>
          <w:vertAlign w:val="baseline"/>
          <w:rtl w:val="0"/>
        </w:rPr>
        <w:t xml:space="preserve">percepções dos pais. Paidéia, Ribeirão Preto, v. 9, n. 13, p. 67-75, jun. 1999.</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after="200" w:line="240" w:lineRule="auto"/>
        <w:rPr>
          <w:sz w:val="24"/>
          <w:szCs w:val="24"/>
          <w:highlight w:val="white"/>
        </w:rPr>
      </w:pPr>
      <w:r w:rsidDel="00000000" w:rsidR="00000000" w:rsidRPr="00000000">
        <w:rPr>
          <w:sz w:val="24"/>
          <w:szCs w:val="24"/>
          <w:highlight w:val="white"/>
          <w:rtl w:val="0"/>
        </w:rPr>
        <w:t xml:space="preserve">DESSEN, M. A.; POLONIA, A. DA C.. </w:t>
      </w:r>
      <w:r w:rsidDel="00000000" w:rsidR="00000000" w:rsidRPr="00000000">
        <w:rPr>
          <w:b w:val="1"/>
          <w:sz w:val="24"/>
          <w:szCs w:val="24"/>
          <w:highlight w:val="white"/>
          <w:rtl w:val="0"/>
        </w:rPr>
        <w:t xml:space="preserve">A família e a escola como contextos de desenvolvimento humano</w:t>
      </w:r>
      <w:r w:rsidDel="00000000" w:rsidR="00000000" w:rsidRPr="00000000">
        <w:rPr>
          <w:sz w:val="24"/>
          <w:szCs w:val="24"/>
          <w:highlight w:val="white"/>
          <w:rtl w:val="0"/>
        </w:rPr>
        <w:t xml:space="preserve">. Paidéia (Ribeirão Preto), v. 17, n. 36, p. 21–32, jan. 2007. </w:t>
      </w:r>
    </w:p>
    <w:p w:rsidR="00000000" w:rsidDel="00000000" w:rsidP="00000000" w:rsidRDefault="00000000" w:rsidRPr="00000000" w14:paraId="00000049">
      <w:pPr>
        <w:spacing w:line="240" w:lineRule="auto"/>
        <w:rPr>
          <w:sz w:val="24"/>
          <w:szCs w:val="24"/>
        </w:rPr>
      </w:pPr>
      <w:r w:rsidDel="00000000" w:rsidR="00000000" w:rsidRPr="00000000">
        <w:rPr>
          <w:sz w:val="24"/>
          <w:szCs w:val="24"/>
          <w:rtl w:val="0"/>
        </w:rPr>
        <w:t xml:space="preserve">Freitas, L. G. D., Santos, B. R. D., Santos, L. D. S., &amp; Silva, E. V. D. (2021). </w:t>
      </w:r>
      <w:r w:rsidDel="00000000" w:rsidR="00000000" w:rsidRPr="00000000">
        <w:rPr>
          <w:b w:val="1"/>
          <w:sz w:val="24"/>
          <w:szCs w:val="24"/>
          <w:rtl w:val="0"/>
        </w:rPr>
        <w:t xml:space="preserve">Quando ser menina é ruim: percepções de gênero em crianças e adolescentes</w:t>
      </w:r>
      <w:r w:rsidDel="00000000" w:rsidR="00000000" w:rsidRPr="00000000">
        <w:rPr>
          <w:sz w:val="24"/>
          <w:szCs w:val="24"/>
          <w:rtl w:val="0"/>
        </w:rPr>
        <w:t xml:space="preserve">. Psicologia &amp; Sociedade, 33. </w:t>
      </w:r>
    </w:p>
    <w:p w:rsidR="00000000" w:rsidDel="00000000" w:rsidP="00000000" w:rsidRDefault="00000000" w:rsidRPr="00000000" w14:paraId="0000004A">
      <w:pPr>
        <w:spacing w:after="200" w:line="240" w:lineRule="auto"/>
        <w:rPr>
          <w:sz w:val="24"/>
          <w:szCs w:val="24"/>
        </w:rPr>
      </w:pPr>
      <w:r w:rsidDel="00000000" w:rsidR="00000000" w:rsidRPr="00000000">
        <w:rPr>
          <w:rtl w:val="0"/>
        </w:rPr>
      </w:r>
    </w:p>
    <w:p w:rsidR="00000000" w:rsidDel="00000000" w:rsidP="00000000" w:rsidRDefault="00000000" w:rsidRPr="00000000" w14:paraId="0000004B">
      <w:pPr>
        <w:spacing w:after="200" w:line="240" w:lineRule="auto"/>
        <w:rPr>
          <w:sz w:val="24"/>
          <w:szCs w:val="24"/>
        </w:rPr>
      </w:pPr>
      <w:r w:rsidDel="00000000" w:rsidR="00000000" w:rsidRPr="00000000">
        <w:rPr>
          <w:sz w:val="24"/>
          <w:szCs w:val="24"/>
          <w:highlight w:val="white"/>
          <w:rtl w:val="0"/>
        </w:rPr>
        <w:t xml:space="preserve">FREITAS, Mônica Cavalcante de; FREITAS, Bruno Miranda; CAVALCANTE, Gustavo Freitas; </w:t>
      </w:r>
      <w:r w:rsidDel="00000000" w:rsidR="00000000" w:rsidRPr="00000000">
        <w:rPr>
          <w:b w:val="1"/>
          <w:sz w:val="24"/>
          <w:szCs w:val="24"/>
          <w:highlight w:val="white"/>
          <w:rtl w:val="0"/>
        </w:rPr>
        <w:t xml:space="preserve">A importância da escola para crianças em contexto familiar monoparental</w:t>
      </w:r>
      <w:r w:rsidDel="00000000" w:rsidR="00000000" w:rsidRPr="00000000">
        <w:rPr>
          <w:sz w:val="24"/>
          <w:szCs w:val="24"/>
          <w:highlight w:val="white"/>
          <w:rtl w:val="0"/>
        </w:rPr>
        <w:t xml:space="preserve">. Ensino em Perspectivas, Fortaleza, v. 2, n. 1, 2021.</w:t>
      </w:r>
      <w:r w:rsidDel="00000000" w:rsidR="00000000" w:rsidRPr="00000000">
        <w:rPr>
          <w:rtl w:val="0"/>
        </w:rPr>
      </w:r>
    </w:p>
    <w:p w:rsidR="00000000" w:rsidDel="00000000" w:rsidP="00000000" w:rsidRDefault="00000000" w:rsidRPr="00000000" w14:paraId="0000004C">
      <w:pPr>
        <w:spacing w:line="240" w:lineRule="auto"/>
        <w:rPr>
          <w:color w:val="000000"/>
          <w:sz w:val="24"/>
          <w:szCs w:val="24"/>
          <w:vertAlign w:val="baseline"/>
        </w:rPr>
      </w:pPr>
      <w:r w:rsidDel="00000000" w:rsidR="00000000" w:rsidRPr="00000000">
        <w:rPr>
          <w:color w:val="000000"/>
          <w:sz w:val="24"/>
          <w:szCs w:val="24"/>
          <w:vertAlign w:val="baseline"/>
          <w:rtl w:val="0"/>
        </w:rPr>
        <w:t xml:space="preserve">GATO, Jorge; FONTAINE, Anne Marie.</w:t>
      </w:r>
      <w:r w:rsidDel="00000000" w:rsidR="00000000" w:rsidRPr="00000000">
        <w:rPr>
          <w:b w:val="1"/>
          <w:color w:val="000000"/>
          <w:sz w:val="24"/>
          <w:szCs w:val="24"/>
          <w:vertAlign w:val="baseline"/>
          <w:rtl w:val="0"/>
        </w:rPr>
        <w:t xml:space="preserve"> Impacto da orientação sexual e do género na parentalidade:</w:t>
      </w:r>
      <w:r w:rsidDel="00000000" w:rsidR="00000000" w:rsidRPr="00000000">
        <w:rPr>
          <w:color w:val="000000"/>
          <w:sz w:val="24"/>
          <w:szCs w:val="24"/>
          <w:vertAlign w:val="baseline"/>
          <w:rtl w:val="0"/>
        </w:rPr>
        <w:t xml:space="preserve"> uma revisão dos estudos empíricos com famílias homoparentais. ex æquo, n.º 23, 2011, pp. 83-96. </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after="200" w:line="240" w:lineRule="auto"/>
        <w:rPr>
          <w:sz w:val="24"/>
          <w:szCs w:val="24"/>
          <w:highlight w:val="white"/>
        </w:rPr>
      </w:pPr>
      <w:r w:rsidDel="00000000" w:rsidR="00000000" w:rsidRPr="00000000">
        <w:rPr>
          <w:sz w:val="24"/>
          <w:szCs w:val="24"/>
          <w:highlight w:val="white"/>
          <w:rtl w:val="0"/>
        </w:rPr>
        <w:t xml:space="preserve">IAMAMOTO, Marilda Villela. </w:t>
      </w:r>
      <w:r w:rsidDel="00000000" w:rsidR="00000000" w:rsidRPr="00000000">
        <w:rPr>
          <w:b w:val="1"/>
          <w:sz w:val="24"/>
          <w:szCs w:val="24"/>
          <w:highlight w:val="white"/>
          <w:rtl w:val="0"/>
        </w:rPr>
        <w:t xml:space="preserve">O Serviço Social na contemporaneidade: trabalho e formação profissional</w:t>
      </w:r>
      <w:r w:rsidDel="00000000" w:rsidR="00000000" w:rsidRPr="00000000">
        <w:rPr>
          <w:sz w:val="24"/>
          <w:szCs w:val="24"/>
          <w:highlight w:val="white"/>
          <w:rtl w:val="0"/>
        </w:rPr>
        <w:t xml:space="preserve">. 27. ed. São Paulo: Cortez, 2020.</w:t>
      </w:r>
    </w:p>
    <w:p w:rsidR="00000000" w:rsidDel="00000000" w:rsidP="00000000" w:rsidRDefault="00000000" w:rsidRPr="00000000" w14:paraId="0000004F">
      <w:pPr>
        <w:spacing w:after="200" w:line="240" w:lineRule="auto"/>
        <w:rPr>
          <w:sz w:val="24"/>
          <w:szCs w:val="24"/>
          <w:highlight w:val="white"/>
        </w:rPr>
      </w:pPr>
      <w:r w:rsidDel="00000000" w:rsidR="00000000" w:rsidRPr="00000000">
        <w:rPr>
          <w:sz w:val="24"/>
          <w:szCs w:val="24"/>
          <w:highlight w:val="white"/>
          <w:rtl w:val="0"/>
        </w:rPr>
        <w:t xml:space="preserve">LOURO, Guacira Lopes. </w:t>
      </w:r>
      <w:r w:rsidDel="00000000" w:rsidR="00000000" w:rsidRPr="00000000">
        <w:rPr>
          <w:b w:val="1"/>
          <w:sz w:val="24"/>
          <w:szCs w:val="24"/>
          <w:highlight w:val="white"/>
          <w:rtl w:val="0"/>
        </w:rPr>
        <w:t xml:space="preserve">Gênero, sexualidade e educação: uma perspectiva pós-estruturalista</w:t>
      </w:r>
      <w:r w:rsidDel="00000000" w:rsidR="00000000" w:rsidRPr="00000000">
        <w:rPr>
          <w:sz w:val="24"/>
          <w:szCs w:val="24"/>
          <w:highlight w:val="white"/>
          <w:rtl w:val="0"/>
        </w:rPr>
        <w:t xml:space="preserve">. Petrópolis: Vozes, 1997.</w:t>
      </w:r>
    </w:p>
    <w:p w:rsidR="00000000" w:rsidDel="00000000" w:rsidP="00000000" w:rsidRDefault="00000000" w:rsidRPr="00000000" w14:paraId="00000050">
      <w:pPr>
        <w:spacing w:after="200" w:line="240" w:lineRule="auto"/>
        <w:rPr>
          <w:sz w:val="24"/>
          <w:szCs w:val="24"/>
          <w:highlight w:val="white"/>
        </w:rPr>
      </w:pPr>
      <w:r w:rsidDel="00000000" w:rsidR="00000000" w:rsidRPr="00000000">
        <w:rPr>
          <w:sz w:val="24"/>
          <w:szCs w:val="24"/>
          <w:highlight w:val="white"/>
          <w:rtl w:val="0"/>
        </w:rPr>
        <w:t xml:space="preserve">MADEIRA, M. C. </w:t>
      </w:r>
      <w:r w:rsidDel="00000000" w:rsidR="00000000" w:rsidRPr="00000000">
        <w:rPr>
          <w:b w:val="1"/>
          <w:sz w:val="24"/>
          <w:szCs w:val="24"/>
          <w:highlight w:val="white"/>
          <w:rtl w:val="0"/>
        </w:rPr>
        <w:t xml:space="preserve">Práticas parentais e normas de género: um estudo qualitativo sobre como famílias diversas integram a abertura para as normas de género na educação dos/as seus/suas filhos/as. </w:t>
      </w:r>
      <w:r w:rsidDel="00000000" w:rsidR="00000000" w:rsidRPr="00000000">
        <w:rPr>
          <w:sz w:val="24"/>
          <w:szCs w:val="24"/>
          <w:highlight w:val="white"/>
          <w:rtl w:val="0"/>
        </w:rPr>
        <w:t xml:space="preserve">2024. Dissertação (Mestrado em Psicologia) – Iscte - Instituto Universitário de Lisboa, Lisboa, 2024.</w:t>
      </w:r>
    </w:p>
    <w:p w:rsidR="00000000" w:rsidDel="00000000" w:rsidP="00000000" w:rsidRDefault="00000000" w:rsidRPr="00000000" w14:paraId="00000051">
      <w:pPr>
        <w:spacing w:after="200" w:line="240" w:lineRule="auto"/>
        <w:rPr>
          <w:rFonts w:ascii="Roboto" w:cs="Roboto" w:eastAsia="Roboto" w:hAnsi="Roboto"/>
          <w:sz w:val="16"/>
          <w:szCs w:val="16"/>
          <w:highlight w:val="white"/>
        </w:rPr>
      </w:pPr>
      <w:r w:rsidDel="00000000" w:rsidR="00000000" w:rsidRPr="00000000">
        <w:rPr>
          <w:sz w:val="24"/>
          <w:szCs w:val="24"/>
          <w:highlight w:val="white"/>
          <w:rtl w:val="0"/>
        </w:rPr>
        <w:t xml:space="preserve">RAMOS, Edimauro Matheus Carriel. </w:t>
      </w:r>
      <w:r w:rsidDel="00000000" w:rsidR="00000000" w:rsidRPr="00000000">
        <w:rPr>
          <w:b w:val="1"/>
          <w:sz w:val="24"/>
          <w:szCs w:val="24"/>
          <w:highlight w:val="white"/>
          <w:rtl w:val="0"/>
        </w:rPr>
        <w:t xml:space="preserve">MASCULINIDADES PERFORMATIVAS NA LITERATURA INFANTOJUVENIL.</w:t>
      </w:r>
      <w:r w:rsidDel="00000000" w:rsidR="00000000" w:rsidRPr="00000000">
        <w:rPr>
          <w:sz w:val="24"/>
          <w:szCs w:val="24"/>
          <w:highlight w:val="white"/>
          <w:rtl w:val="0"/>
        </w:rPr>
        <w:t xml:space="preserve"> Diversidade e Educação, </w:t>
      </w:r>
      <w:r w:rsidDel="00000000" w:rsidR="00000000" w:rsidRPr="00000000">
        <w:rPr>
          <w:i w:val="1"/>
          <w:sz w:val="24"/>
          <w:szCs w:val="24"/>
          <w:highlight w:val="white"/>
          <w:rtl w:val="0"/>
        </w:rPr>
        <w:t xml:space="preserve">[S. l.]</w:t>
      </w:r>
      <w:r w:rsidDel="00000000" w:rsidR="00000000" w:rsidRPr="00000000">
        <w:rPr>
          <w:sz w:val="24"/>
          <w:szCs w:val="24"/>
          <w:highlight w:val="white"/>
          <w:rtl w:val="0"/>
        </w:rPr>
        <w:t xml:space="preserve">, v. 7, n. 2, p. 327–340, 2020. DOI: 10.14295/de.v7i2.9511. Disponível em: https://periodicos.furg.br/divedu/article/view/9511. Acesso em: 24 jun. 2025</w:t>
      </w:r>
      <w:r w:rsidDel="00000000" w:rsidR="00000000" w:rsidRPr="00000000">
        <w:rPr>
          <w:rFonts w:ascii="Roboto" w:cs="Roboto" w:eastAsia="Roboto" w:hAnsi="Roboto"/>
          <w:sz w:val="16"/>
          <w:szCs w:val="16"/>
          <w:highlight w:val="white"/>
          <w:rtl w:val="0"/>
        </w:rPr>
        <w:t xml:space="preserve">.</w:t>
      </w:r>
    </w:p>
    <w:p w:rsidR="00000000" w:rsidDel="00000000" w:rsidP="00000000" w:rsidRDefault="00000000" w:rsidRPr="00000000" w14:paraId="00000052">
      <w:pPr>
        <w:spacing w:after="240" w:before="240" w:line="240" w:lineRule="auto"/>
        <w:rPr>
          <w:sz w:val="24"/>
          <w:szCs w:val="24"/>
          <w:highlight w:val="white"/>
        </w:rPr>
      </w:pPr>
      <w:r w:rsidDel="00000000" w:rsidR="00000000" w:rsidRPr="00000000">
        <w:rPr>
          <w:sz w:val="24"/>
          <w:szCs w:val="24"/>
          <w:highlight w:val="white"/>
          <w:rtl w:val="0"/>
        </w:rPr>
        <w:t xml:space="preserve">RICKLI, J. L. </w:t>
      </w:r>
      <w:r w:rsidDel="00000000" w:rsidR="00000000" w:rsidRPr="00000000">
        <w:rPr>
          <w:b w:val="1"/>
          <w:sz w:val="24"/>
          <w:szCs w:val="24"/>
          <w:highlight w:val="white"/>
          <w:rtl w:val="0"/>
        </w:rPr>
        <w:t xml:space="preserve">Ser mãe/mulher em famílias monoparentais: uma discussão interseccional de classe, raça e gênero</w:t>
      </w:r>
      <w:r w:rsidDel="00000000" w:rsidR="00000000" w:rsidRPr="00000000">
        <w:rPr>
          <w:b w:val="1"/>
          <w:sz w:val="24"/>
          <w:szCs w:val="24"/>
          <w:highlight w:val="white"/>
          <w:rtl w:val="0"/>
        </w:rPr>
        <w:t xml:space="preserve">.</w:t>
      </w:r>
      <w:r w:rsidDel="00000000" w:rsidR="00000000" w:rsidRPr="00000000">
        <w:rPr>
          <w:sz w:val="24"/>
          <w:szCs w:val="24"/>
          <w:highlight w:val="white"/>
          <w:rtl w:val="0"/>
        </w:rPr>
        <w:t xml:space="preserve"> Dissertação (Mestrado em Desenvolvimento Comunitário) – UNICENTRO, 2023.</w:t>
      </w:r>
    </w:p>
    <w:p w:rsidR="00000000" w:rsidDel="00000000" w:rsidP="00000000" w:rsidRDefault="00000000" w:rsidRPr="00000000" w14:paraId="00000053">
      <w:pPr>
        <w:spacing w:after="200" w:line="240" w:lineRule="auto"/>
        <w:rPr>
          <w:sz w:val="24"/>
          <w:szCs w:val="24"/>
          <w:highlight w:val="white"/>
        </w:rPr>
      </w:pPr>
      <w:r w:rsidDel="00000000" w:rsidR="00000000" w:rsidRPr="00000000">
        <w:rPr>
          <w:sz w:val="24"/>
          <w:szCs w:val="24"/>
          <w:highlight w:val="white"/>
          <w:rtl w:val="0"/>
        </w:rPr>
        <w:t xml:space="preserve">SAFFIOTI, Heleieth I. B. </w:t>
      </w:r>
      <w:r w:rsidDel="00000000" w:rsidR="00000000" w:rsidRPr="00000000">
        <w:rPr>
          <w:b w:val="1"/>
          <w:sz w:val="24"/>
          <w:szCs w:val="24"/>
          <w:highlight w:val="white"/>
          <w:rtl w:val="0"/>
        </w:rPr>
        <w:t xml:space="preserve">Gênero, patriarcado, violência</w:t>
      </w:r>
      <w:r w:rsidDel="00000000" w:rsidR="00000000" w:rsidRPr="00000000">
        <w:rPr>
          <w:sz w:val="24"/>
          <w:szCs w:val="24"/>
          <w:highlight w:val="white"/>
          <w:rtl w:val="0"/>
        </w:rPr>
        <w:t xml:space="preserve">. São Paulo: Fundação Perseu Abramo, 2004. </w:t>
      </w:r>
    </w:p>
    <w:p w:rsidR="00000000" w:rsidDel="00000000" w:rsidP="00000000" w:rsidRDefault="00000000" w:rsidRPr="00000000" w14:paraId="00000054">
      <w:pPr>
        <w:spacing w:after="200" w:line="240" w:lineRule="auto"/>
        <w:rPr>
          <w:sz w:val="24"/>
          <w:szCs w:val="24"/>
          <w:highlight w:val="white"/>
        </w:rPr>
      </w:pPr>
      <w:r w:rsidDel="00000000" w:rsidR="00000000" w:rsidRPr="00000000">
        <w:rPr>
          <w:sz w:val="24"/>
          <w:szCs w:val="24"/>
          <w:highlight w:val="white"/>
          <w:rtl w:val="0"/>
        </w:rPr>
        <w:t xml:space="preserve">SCOTT, Joan W. </w:t>
      </w:r>
      <w:r w:rsidDel="00000000" w:rsidR="00000000" w:rsidRPr="00000000">
        <w:rPr>
          <w:b w:val="1"/>
          <w:sz w:val="24"/>
          <w:szCs w:val="24"/>
          <w:highlight w:val="white"/>
          <w:rtl w:val="0"/>
        </w:rPr>
        <w:t xml:space="preserve">Gênero: uma categoria útil de análise histórica</w:t>
      </w:r>
      <w:r w:rsidDel="00000000" w:rsidR="00000000" w:rsidRPr="00000000">
        <w:rPr>
          <w:sz w:val="24"/>
          <w:szCs w:val="24"/>
          <w:highlight w:val="white"/>
          <w:rtl w:val="0"/>
        </w:rPr>
        <w:t xml:space="preserve">. Educação &amp; Realidade, Porto Alegre, v. 20, n. 2, p. 71-99, jul./dez. 1995.</w:t>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bolsista do Programa de Educação Tutorial (PET - Serviço Social) e voluntária do Programa História e Memória do Serviço Social no Piauí. Email: </w:t>
      </w:r>
      <w:hyperlink r:id="rId1">
        <w:r w:rsidDel="00000000" w:rsidR="00000000" w:rsidRPr="00000000">
          <w:rPr>
            <w:color w:val="1155cc"/>
            <w:sz w:val="20"/>
            <w:szCs w:val="20"/>
            <w:u w:val="single"/>
            <w:rtl w:val="0"/>
          </w:rPr>
          <w:t xml:space="preserve">antonia.maciel@ufpi.edu.br</w:t>
        </w:r>
      </w:hyperlink>
      <w:r w:rsidDel="00000000" w:rsidR="00000000" w:rsidRPr="00000000">
        <w:rPr>
          <w:sz w:val="20"/>
          <w:szCs w:val="20"/>
          <w:rtl w:val="0"/>
        </w:rPr>
        <w:t xml:space="preserve">.</w:t>
      </w:r>
    </w:p>
  </w:footnote>
  <w:footnote w:id="1">
    <w:p w:rsidR="00000000" w:rsidDel="00000000" w:rsidP="00000000" w:rsidRDefault="00000000" w:rsidRPr="00000000" w14:paraId="000000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Email: </w:t>
      </w:r>
      <w:hyperlink r:id="rId2">
        <w:r w:rsidDel="00000000" w:rsidR="00000000" w:rsidRPr="00000000">
          <w:rPr>
            <w:color w:val="1155cc"/>
            <w:sz w:val="20"/>
            <w:szCs w:val="20"/>
            <w:u w:val="single"/>
            <w:rtl w:val="0"/>
          </w:rPr>
          <w:t xml:space="preserve">mariaclarasantos456@gmail.com</w:t>
        </w:r>
      </w:hyperlink>
      <w:r w:rsidDel="00000000" w:rsidR="00000000" w:rsidRPr="00000000">
        <w:rPr>
          <w:sz w:val="20"/>
          <w:szCs w:val="20"/>
          <w:rtl w:val="0"/>
        </w:rPr>
        <w:t xml:space="preserve">. </w:t>
      </w:r>
    </w:p>
  </w:footnote>
  <w:footnote w:id="2">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bolsista do Programa de Educação Tutorial (PET- Serviço Social). Email: </w:t>
      </w:r>
      <w:hyperlink r:id="rId3">
        <w:r w:rsidDel="00000000" w:rsidR="00000000" w:rsidRPr="00000000">
          <w:rPr>
            <w:color w:val="1155cc"/>
            <w:sz w:val="20"/>
            <w:szCs w:val="20"/>
            <w:u w:val="single"/>
            <w:rtl w:val="0"/>
          </w:rPr>
          <w:t xml:space="preserve">ricardinamaria76@gmail.com</w:t>
        </w:r>
      </w:hyperlink>
      <w:r w:rsidDel="00000000" w:rsidR="00000000" w:rsidRPr="00000000">
        <w:rPr>
          <w:sz w:val="20"/>
          <w:szCs w:val="20"/>
          <w:rtl w:val="0"/>
        </w:rPr>
        <w:t xml:space="preserve"> </w:t>
      </w:r>
    </w:p>
  </w:footnote>
  <w:footnote w:id="3">
    <w:p w:rsidR="00000000" w:rsidDel="00000000" w:rsidP="00000000" w:rsidRDefault="00000000" w:rsidRPr="00000000" w14:paraId="000000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bolsista do Programa de Educação Tutorial (PET- Serviço Social). Email: </w:t>
      </w:r>
      <w:hyperlink r:id="rId4">
        <w:r w:rsidDel="00000000" w:rsidR="00000000" w:rsidRPr="00000000">
          <w:rPr>
            <w:color w:val="1155cc"/>
            <w:sz w:val="20"/>
            <w:szCs w:val="20"/>
            <w:u w:val="single"/>
            <w:rtl w:val="0"/>
          </w:rPr>
          <w:t xml:space="preserve">danielesilvamarina@gmail.com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antonia.maciel@ufpi.edu.br" TargetMode="External"/><Relationship Id="rId2" Type="http://schemas.openxmlformats.org/officeDocument/2006/relationships/hyperlink" Target="mailto:mariaclarasantos456@gmail.com" TargetMode="External"/><Relationship Id="rId3" Type="http://schemas.openxmlformats.org/officeDocument/2006/relationships/hyperlink" Target="mailto:ricardinamaria76@gmail.com" TargetMode="External"/><Relationship Id="rId4" Type="http://schemas.openxmlformats.org/officeDocument/2006/relationships/hyperlink" Target="mailto:danielesilvamarin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K/npnXgLO5v8ujPeRMSKShrnw==">CgMxLjA4AHIhMXRGWG9mMXFQNXFxOWRyZXFWeE13QWxaa1ZtQUFLR0s1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