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RAÍZES HISTÓRICAS DO PATRIMONIALISMO E CLIENTELISMO NO CEARÁ E SEUS IMPACTOS NO CUMPRIMENTO DO ODS 16</w:t>
      </w:r>
    </w:p>
    <w:p w:rsidR="00000000" w:rsidDel="00000000" w:rsidP="00000000" w:rsidRDefault="00000000" w:rsidRPr="00000000" w14:paraId="00000002">
      <w:pPr>
        <w:spacing w:line="240" w:lineRule="auto"/>
        <w:ind w:left="2835" w:firstLine="0"/>
        <w:jc w:val="right"/>
        <w:rPr>
          <w:sz w:val="20"/>
          <w:szCs w:val="20"/>
        </w:rPr>
      </w:pPr>
      <w:r w:rsidDel="00000000" w:rsidR="00000000" w:rsidRPr="00000000">
        <w:rPr>
          <w:sz w:val="20"/>
          <w:szCs w:val="20"/>
          <w:rtl w:val="0"/>
        </w:rPr>
        <w:t xml:space="preserve">Maria Fernanda Rosalino Duarte </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5">
      <w:pPr>
        <w:spacing w:line="240" w:lineRule="auto"/>
        <w:ind w:left="2835" w:firstLine="0"/>
        <w:jc w:val="both"/>
        <w:rPr>
          <w:sz w:val="20"/>
          <w:szCs w:val="20"/>
          <w:vertAlign w:val="baseline"/>
        </w:rPr>
      </w:pPr>
      <w:r w:rsidDel="00000000" w:rsidR="00000000" w:rsidRPr="00000000">
        <w:rPr>
          <w:sz w:val="20"/>
          <w:szCs w:val="20"/>
          <w:rtl w:val="0"/>
        </w:rPr>
        <w:t xml:space="preserve">O presente trabalho é baseado em revisão bibliográfica da formação social cearense, com ênfase na presença do patrimonialismo e clientelismo ao longo dos anos.  O estudo busca expor, a partir de recortes históricos, fatores que fortaleceram essas práticas, sobretudo em razão da crescente desigualdade presente na construção do corpo social. Ademais, propor o debate sobre como esses conceitos impossibilitam a implementação de ações relacionadas aos Objetivos de Desenvolvimento Sustentável, especificamente a ODS 16 - Paz, Justiça e Instituições Eficazes. Os resultados apontam que as estruturas clientelistas e patrimonialistas ainda moldam as relações sociais e institucionais, criando obstáculos à governança democrática. Conclui-se que a superação desses padrões históricos é essencial para o fortalecimento das instituições e da cidadania plena no contexto cearense.</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Patrimonialismo;Clientelismo;ODS 16.</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sz w:val="20"/>
          <w:szCs w:val="20"/>
          <w:rtl w:val="0"/>
        </w:rPr>
        <w:t xml:space="preserve">This paper is based on a literature review of the social formation of Ceará, with an emphasis on the presence of patrimonialism and clientelism throughout the years.</w:t>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sz w:val="20"/>
          <w:szCs w:val="20"/>
          <w:rtl w:val="0"/>
        </w:rPr>
        <w:t xml:space="preserve">The study seeks to highlight, through historical snapshots, the factors that have reinforced these practices, particularly due to the growing inequality embedded in the construction of the social structure. Furthermore, it aims to promote a discussion on how these concepts hinder the implementation of actions related to the Sustainable Development Goals, specifically SDG 16 – Peace, Justice, and Strong Institutions.</w:t>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sz w:val="20"/>
          <w:szCs w:val="20"/>
          <w:rtl w:val="0"/>
        </w:rPr>
        <w:t xml:space="preserve">The findings indicate that clientelist and patrimonialist structures continue to shape social and institutional relationships, creating barriers to democratic governance.</w:t>
      </w:r>
    </w:p>
    <w:p w:rsidR="00000000" w:rsidDel="00000000" w:rsidP="00000000" w:rsidRDefault="00000000" w:rsidRPr="00000000" w14:paraId="0000000C">
      <w:pPr>
        <w:spacing w:line="240" w:lineRule="auto"/>
        <w:ind w:left="2835" w:firstLine="0"/>
        <w:jc w:val="both"/>
        <w:rPr>
          <w:sz w:val="20"/>
          <w:szCs w:val="20"/>
          <w:vertAlign w:val="baseline"/>
        </w:rPr>
      </w:pPr>
      <w:r w:rsidDel="00000000" w:rsidR="00000000" w:rsidRPr="00000000">
        <w:rPr>
          <w:sz w:val="20"/>
          <w:szCs w:val="20"/>
          <w:rtl w:val="0"/>
        </w:rPr>
        <w:t xml:space="preserve">The study concludes that overcoming these historical patterns is essential for strengthening institutions and ensuring full citizenship in the context of Ceará.</w:t>
      </w:r>
      <w:r w:rsidDel="00000000" w:rsidR="00000000" w:rsidRPr="00000000">
        <w:rPr>
          <w:sz w:val="20"/>
          <w:szCs w:val="20"/>
          <w:vertAlign w:val="baseline"/>
          <w:rtl w:val="0"/>
        </w:rPr>
        <w:t xml:space="preserve">.</w:t>
      </w:r>
    </w:p>
    <w:p w:rsidR="00000000" w:rsidDel="00000000" w:rsidP="00000000" w:rsidRDefault="00000000" w:rsidRPr="00000000" w14:paraId="0000000D">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Patrimonialism; Clientelism;SDG 16</w:t>
      </w:r>
      <w:r w:rsidDel="00000000" w:rsidR="00000000" w:rsidRPr="00000000">
        <w:rPr>
          <w:sz w:val="20"/>
          <w:szCs w:val="20"/>
          <w:vertAlign w:val="baseline"/>
          <w:rtl w:val="0"/>
        </w:rPr>
        <w:t xml:space="preserve">.</w:t>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spacing w:line="360" w:lineRule="auto"/>
        <w:ind w:firstLine="709"/>
        <w:jc w:val="both"/>
        <w:rPr>
          <w:sz w:val="24"/>
          <w:szCs w:val="24"/>
        </w:rPr>
      </w:pPr>
      <w:r w:rsidDel="00000000" w:rsidR="00000000" w:rsidRPr="00000000">
        <w:rPr>
          <w:sz w:val="24"/>
          <w:szCs w:val="24"/>
          <w:rtl w:val="0"/>
        </w:rPr>
        <w:t xml:space="preserve">A formação histórica da sociedade cearense influencia diretamente a maneira como a política e a cidadania são exercidas no estado. Ao longo dos séculos, práticas patrimonialistas e clientelistas fortaleceram uma cultura política baseada em relações individualistas, troca de favores e exclusão da participação popular efetiva. </w:t>
      </w:r>
    </w:p>
    <w:p w:rsidR="00000000" w:rsidDel="00000000" w:rsidP="00000000" w:rsidRDefault="00000000" w:rsidRPr="00000000" w14:paraId="00000012">
      <w:pPr>
        <w:spacing w:line="360" w:lineRule="auto"/>
        <w:ind w:firstLine="709"/>
        <w:jc w:val="both"/>
        <w:rPr>
          <w:sz w:val="24"/>
          <w:szCs w:val="24"/>
        </w:rPr>
      </w:pPr>
      <w:r w:rsidDel="00000000" w:rsidR="00000000" w:rsidRPr="00000000">
        <w:rPr>
          <w:sz w:val="24"/>
          <w:szCs w:val="24"/>
          <w:rtl w:val="0"/>
        </w:rPr>
        <w:t xml:space="preserve">No Ceará, fatos históricos, como o domínio das oligarquias durante o período colonial, a resposta estatal à Seca de 1877, o Golpe de Três de Novembro de 1891 e os acordos do período republicano, que consolidaram práticas clientelistas como mecanismos de controle social e político. </w:t>
      </w:r>
    </w:p>
    <w:p w:rsidR="00000000" w:rsidDel="00000000" w:rsidP="00000000" w:rsidRDefault="00000000" w:rsidRPr="00000000" w14:paraId="00000013">
      <w:pPr>
        <w:spacing w:line="360" w:lineRule="auto"/>
        <w:ind w:firstLine="709"/>
        <w:jc w:val="both"/>
        <w:rPr>
          <w:sz w:val="24"/>
          <w:szCs w:val="24"/>
        </w:rPr>
      </w:pPr>
      <w:r w:rsidDel="00000000" w:rsidR="00000000" w:rsidRPr="00000000">
        <w:rPr>
          <w:sz w:val="24"/>
          <w:szCs w:val="24"/>
          <w:rtl w:val="0"/>
        </w:rPr>
        <w:t xml:space="preserve">O presente artigo traz uma abordagem qualitativa, e usa o método de pesquisa bibliográfica e documental. A partir da análise realizada é possível apontar que essas estruturas históricas de poder político, continuam a influenciar as instituições e as formas de representação política no estado.</w:t>
      </w:r>
    </w:p>
    <w:p w:rsidR="00000000" w:rsidDel="00000000" w:rsidP="00000000" w:rsidRDefault="00000000" w:rsidRPr="00000000" w14:paraId="00000014">
      <w:pPr>
        <w:spacing w:line="360" w:lineRule="auto"/>
        <w:ind w:firstLine="709"/>
        <w:jc w:val="both"/>
        <w:rPr>
          <w:sz w:val="24"/>
          <w:szCs w:val="24"/>
        </w:rPr>
      </w:pPr>
      <w:r w:rsidDel="00000000" w:rsidR="00000000" w:rsidRPr="00000000">
        <w:rPr>
          <w:sz w:val="24"/>
          <w:szCs w:val="24"/>
          <w:rtl w:val="0"/>
        </w:rPr>
        <w:t xml:space="preserve">Nesse sentido, infere-se que as consequências da formação histórica se refletem até os dias atuais, limitando a implementação de políticas públicas voltadas para a promoção da justiça social e do fortalecimento institucional. Isto impacta diretamente e negativamente no alcance das metas do Objetivo do Desenvolvimento Sustentável 16 (ODS 16 – Paz, Justiça e Instituições Eficazes), da Agenda 2030 da ONU (2015). </w:t>
      </w:r>
    </w:p>
    <w:p w:rsidR="00000000" w:rsidDel="00000000" w:rsidP="00000000" w:rsidRDefault="00000000" w:rsidRPr="00000000" w14:paraId="00000015">
      <w:pPr>
        <w:spacing w:line="360" w:lineRule="auto"/>
        <w:ind w:firstLine="709"/>
        <w:jc w:val="both"/>
        <w:rPr>
          <w:sz w:val="24"/>
          <w:szCs w:val="24"/>
        </w:rPr>
      </w:pPr>
      <w:r w:rsidDel="00000000" w:rsidR="00000000" w:rsidRPr="00000000">
        <w:rPr>
          <w:sz w:val="24"/>
          <w:szCs w:val="24"/>
          <w:rtl w:val="0"/>
        </w:rPr>
        <w:t xml:space="preserve">Diante desse contexto, este trabalho tem como objetivo analisar a permanência dessas práticas políticas no contexto cearense e discutir seus impactos sobre a efetivação da cidadania plena e da democracia.</w:t>
      </w:r>
    </w:p>
    <w:p w:rsidR="00000000" w:rsidDel="00000000" w:rsidP="00000000" w:rsidRDefault="00000000" w:rsidRPr="00000000" w14:paraId="00000016">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7">
      <w:pPr>
        <w:spacing w:line="360" w:lineRule="auto"/>
        <w:jc w:val="both"/>
        <w:rPr>
          <w:b w:val="0"/>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METODOLOGIA </w:t>
      </w:r>
      <w:r w:rsidDel="00000000" w:rsidR="00000000" w:rsidRPr="00000000">
        <w:rPr>
          <w:rtl w:val="0"/>
        </w:rPr>
      </w:r>
    </w:p>
    <w:p w:rsidR="00000000" w:rsidDel="00000000" w:rsidP="00000000" w:rsidRDefault="00000000" w:rsidRPr="00000000" w14:paraId="00000018">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9">
      <w:pPr>
        <w:spacing w:line="360" w:lineRule="auto"/>
        <w:ind w:firstLine="709"/>
        <w:jc w:val="both"/>
        <w:rPr>
          <w:sz w:val="24"/>
          <w:szCs w:val="24"/>
        </w:rPr>
      </w:pPr>
      <w:r w:rsidDel="00000000" w:rsidR="00000000" w:rsidRPr="00000000">
        <w:rPr>
          <w:sz w:val="24"/>
          <w:szCs w:val="24"/>
          <w:rtl w:val="0"/>
        </w:rPr>
        <w:t xml:space="preserve">O presente trabalho utilizou uma abordagem qualitativa, usando o método de pesquisa bibliográfica, documental e histórica, visando compreender a permanência de práticas patrimonialistas e clientelistas no contexto político cearense e seus impactos na efetivação da cidadania. A escolha da metodologia qualitativa justifica-se pela natureza interpretativa do problema proposto, que demanda a análise de processos sociais, históricos e institucionais que não podem ser quantificados diretamente, mas compreendidos a partir de significados, relações e padrões recorrentes ao longo do tempo (MINAYO, 2001).</w:t>
      </w:r>
    </w:p>
    <w:p w:rsidR="00000000" w:rsidDel="00000000" w:rsidP="00000000" w:rsidRDefault="00000000" w:rsidRPr="00000000" w14:paraId="0000001A">
      <w:pPr>
        <w:spacing w:line="360" w:lineRule="auto"/>
        <w:ind w:firstLine="709"/>
        <w:jc w:val="both"/>
        <w:rPr>
          <w:sz w:val="24"/>
          <w:szCs w:val="24"/>
        </w:rPr>
      </w:pPr>
      <w:r w:rsidDel="00000000" w:rsidR="00000000" w:rsidRPr="00000000">
        <w:rPr>
          <w:sz w:val="24"/>
          <w:szCs w:val="24"/>
          <w:rtl w:val="0"/>
        </w:rPr>
        <w:t xml:space="preserve">A construção teórica foi construída a partir da bibliografia básica do curso de Gestão de Políticas Públicas da Universidade Federal, complementada por referências externas específicas sobre o desenvolvimento histórico do Estado do Ceará, a fim de contextualizar a prática do coronelismo, patrimonialismo e cultura política.  Os principais recortes históricos abordados como o período colonial, a Seca de 1877, o Golpe de Três de Novembro de 1891 e o Ceará Republicano foram selecionados por sua relevância na construção das estruturas políticas e na reprodução de práticas excludentes.</w:t>
      </w:r>
    </w:p>
    <w:p w:rsidR="00000000" w:rsidDel="00000000" w:rsidP="00000000" w:rsidRDefault="00000000" w:rsidRPr="00000000" w14:paraId="0000001B">
      <w:pPr>
        <w:spacing w:line="360" w:lineRule="auto"/>
        <w:ind w:firstLine="709"/>
        <w:jc w:val="both"/>
        <w:rPr>
          <w:sz w:val="24"/>
          <w:szCs w:val="24"/>
        </w:rPr>
      </w:pPr>
      <w:r w:rsidDel="00000000" w:rsidR="00000000" w:rsidRPr="00000000">
        <w:rPr>
          <w:sz w:val="24"/>
          <w:szCs w:val="24"/>
          <w:rtl w:val="0"/>
        </w:rPr>
        <w:t xml:space="preserve">A seleção desses recortes históricos contribuiu para a formalização do problema de pesquisa, a presença nas formas de exercício da cidadania no estado. Dessa forma, o estudo propõe-se a dialogar com os Objetivos de Desenvolvimento Sustentável (ODS), com destaque para a ODS 16 – Paz, Justiça e Instituições Eficazes –, a fim de analisar os desafios contemporâneos da construção democrática e da participação cidadã plena no Ceará.</w:t>
      </w:r>
    </w:p>
    <w:p w:rsidR="00000000" w:rsidDel="00000000" w:rsidP="00000000" w:rsidRDefault="00000000" w:rsidRPr="00000000" w14:paraId="0000001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D">
      <w:pPr>
        <w:spacing w:line="360" w:lineRule="auto"/>
        <w:jc w:val="both"/>
        <w:rPr>
          <w:b w:val="0"/>
          <w:sz w:val="24"/>
          <w:szCs w:val="24"/>
          <w:vertAlign w:val="baseline"/>
        </w:rPr>
      </w:pPr>
      <w:r w:rsidDel="00000000" w:rsidR="00000000" w:rsidRPr="00000000">
        <w:rPr>
          <w:b w:val="1"/>
          <w:sz w:val="24"/>
          <w:szCs w:val="24"/>
          <w:vertAlign w:val="baseline"/>
          <w:rtl w:val="0"/>
        </w:rPr>
        <w:t xml:space="preserve">3</w:t>
        <w:tab/>
      </w:r>
      <w:r w:rsidDel="00000000" w:rsidR="00000000" w:rsidRPr="00000000">
        <w:rPr>
          <w:b w:val="1"/>
          <w:sz w:val="24"/>
          <w:szCs w:val="24"/>
          <w:rtl w:val="0"/>
        </w:rPr>
        <w:t xml:space="preserve">RESULTADO E DISCUSSÃO</w:t>
      </w:r>
      <w:r w:rsidDel="00000000" w:rsidR="00000000" w:rsidRPr="00000000">
        <w:rPr>
          <w:rtl w:val="0"/>
        </w:rPr>
      </w:r>
    </w:p>
    <w:p w:rsidR="00000000" w:rsidDel="00000000" w:rsidP="00000000" w:rsidRDefault="00000000" w:rsidRPr="00000000" w14:paraId="0000001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F">
      <w:pPr>
        <w:spacing w:line="360" w:lineRule="auto"/>
        <w:ind w:firstLine="709"/>
        <w:jc w:val="both"/>
        <w:rPr>
          <w:sz w:val="24"/>
          <w:szCs w:val="24"/>
        </w:rPr>
      </w:pPr>
      <w:r w:rsidDel="00000000" w:rsidR="00000000" w:rsidRPr="00000000">
        <w:rPr>
          <w:sz w:val="24"/>
          <w:szCs w:val="24"/>
          <w:rtl w:val="0"/>
        </w:rPr>
        <w:t xml:space="preserve">A partir das análises realizadas por meio de revisões bibliográficas, torna-se evidente a presença histórica do patrimonialismo e do clientelismo na formação da estrutura política cearense. Esses elementos não apenas moldaram a organização do poder no passado, como também deixaram resquícios que se estendem até os dias atuais. Essa permanência influencia as fragilidades no exercício da cidadania, que ainda se manifesta de forma excludente, e revela a necessidade em enfrentar essas práticas políticas como condição fundamental para a construção de uma democracia plena e inclusiva.</w:t>
      </w:r>
    </w:p>
    <w:p w:rsidR="00000000" w:rsidDel="00000000" w:rsidP="00000000" w:rsidRDefault="00000000" w:rsidRPr="00000000" w14:paraId="00000020">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1">
      <w:pPr>
        <w:spacing w:line="360" w:lineRule="auto"/>
        <w:jc w:val="both"/>
        <w:rPr>
          <w:sz w:val="24"/>
          <w:szCs w:val="24"/>
        </w:rPr>
      </w:pPr>
      <w:r w:rsidDel="00000000" w:rsidR="00000000" w:rsidRPr="00000000">
        <w:rPr>
          <w:b w:val="1"/>
          <w:sz w:val="24"/>
          <w:szCs w:val="24"/>
          <w:rtl w:val="0"/>
        </w:rPr>
        <w:t xml:space="preserve">2.1</w:t>
        <w:tab/>
        <w:t xml:space="preserve">Análise Histórica</w:t>
      </w:r>
      <w:r w:rsidDel="00000000" w:rsidR="00000000" w:rsidRPr="00000000">
        <w:rPr>
          <w:rtl w:val="0"/>
        </w:rPr>
      </w:r>
    </w:p>
    <w:p w:rsidR="00000000" w:rsidDel="00000000" w:rsidP="00000000" w:rsidRDefault="00000000" w:rsidRPr="00000000" w14:paraId="00000022">
      <w:pPr>
        <w:spacing w:line="360" w:lineRule="auto"/>
        <w:jc w:val="both"/>
        <w:rPr>
          <w:sz w:val="24"/>
          <w:szCs w:val="24"/>
        </w:rPr>
      </w:pPr>
      <w:r w:rsidDel="00000000" w:rsidR="00000000" w:rsidRPr="00000000">
        <w:rPr>
          <w:rtl w:val="0"/>
        </w:rPr>
      </w:r>
    </w:p>
    <w:p w:rsidR="00000000" w:rsidDel="00000000" w:rsidP="00000000" w:rsidRDefault="00000000" w:rsidRPr="00000000" w14:paraId="00000023">
      <w:pPr>
        <w:spacing w:line="360" w:lineRule="auto"/>
        <w:ind w:firstLine="709"/>
        <w:jc w:val="both"/>
        <w:rPr>
          <w:sz w:val="24"/>
          <w:szCs w:val="24"/>
        </w:rPr>
      </w:pPr>
      <w:r w:rsidDel="00000000" w:rsidR="00000000" w:rsidRPr="00000000">
        <w:rPr>
          <w:sz w:val="24"/>
          <w:szCs w:val="24"/>
          <w:rtl w:val="0"/>
        </w:rPr>
        <w:t xml:space="preserve">A cidadania brasileira desenvolveu-se de forma invertida e fragilizada, marcada por profundas desigualdades sociais, práticas clientelistas e traços autoritários. Conforme argumenta Carvalho (2001), essa trajetória contraria a sequência evolutiva proposta por Marshall (1967), segundo a qual os direitos civis deveriam preceder os direitos políticos, culminando nos direitos sociais. </w:t>
      </w:r>
    </w:p>
    <w:p w:rsidR="00000000" w:rsidDel="00000000" w:rsidP="00000000" w:rsidRDefault="00000000" w:rsidRPr="00000000" w14:paraId="00000024">
      <w:pPr>
        <w:spacing w:line="360" w:lineRule="auto"/>
        <w:ind w:firstLine="709"/>
        <w:jc w:val="both"/>
        <w:rPr>
          <w:sz w:val="24"/>
          <w:szCs w:val="24"/>
        </w:rPr>
      </w:pPr>
      <w:r w:rsidDel="00000000" w:rsidR="00000000" w:rsidRPr="00000000">
        <w:rPr>
          <w:sz w:val="24"/>
          <w:szCs w:val="24"/>
          <w:rtl w:val="0"/>
        </w:rPr>
        <w:t xml:space="preserve">No entanto, no caso brasileiro, os direitos sociais foram introduzidos antes mesmo da consolidação dos direitos civis e políticos, o que revela uma ruptura na lógica clássica de construção da cidadania. Essa inversão está vinculada à influência da tradição da Poor Law, em que os direitos sociais emergem sob a lógica da caridade, e não como expressão de cidadania plena. Essa configuração histórica, que subordina os direitos à concessão estatal e não à condição de pertencimento ao corpo político, perpetua-se até os dias atuais, contribuindo para a manutenção de uma cidadania limitada e excludente. </w:t>
      </w:r>
    </w:p>
    <w:p w:rsidR="00000000" w:rsidDel="00000000" w:rsidP="00000000" w:rsidRDefault="00000000" w:rsidRPr="00000000" w14:paraId="00000025">
      <w:pPr>
        <w:spacing w:line="360" w:lineRule="auto"/>
        <w:ind w:firstLine="709"/>
        <w:jc w:val="both"/>
        <w:rPr>
          <w:sz w:val="24"/>
          <w:szCs w:val="24"/>
        </w:rPr>
      </w:pPr>
      <w:r w:rsidDel="00000000" w:rsidR="00000000" w:rsidRPr="00000000">
        <w:rPr>
          <w:sz w:val="24"/>
          <w:szCs w:val="24"/>
          <w:rtl w:val="0"/>
        </w:rPr>
        <w:t xml:space="preserve">Golpe de Três de Novembro de 1891, foi uma surpresa para política cearense que contava com a disputa de 4 grande Oligarquias, o “governo de poucos” (BOBBIO,2007), Liberais- Pompeu, Liberais- Paula, Conservadores Miúdos e Ibiapina. Possuíam controle de currais eleitorais do interior, que diferente das grandes cidades continuavam submissos, utilizando práticas de clientelismo, mecanismo de controle político baseado em práticas que articulam a relação entre o político e o eleitor através da troca de “favores” por voto e apoio político, (LENARDÃO,2006). </w:t>
      </w:r>
    </w:p>
    <w:p w:rsidR="00000000" w:rsidDel="00000000" w:rsidP="00000000" w:rsidRDefault="00000000" w:rsidRPr="00000000" w14:paraId="00000026">
      <w:pPr>
        <w:spacing w:line="360" w:lineRule="auto"/>
        <w:ind w:firstLine="709"/>
        <w:jc w:val="both"/>
        <w:rPr>
          <w:sz w:val="24"/>
          <w:szCs w:val="24"/>
        </w:rPr>
      </w:pPr>
      <w:r w:rsidDel="00000000" w:rsidR="00000000" w:rsidRPr="00000000">
        <w:rPr>
          <w:sz w:val="24"/>
          <w:szCs w:val="24"/>
          <w:rtl w:val="0"/>
        </w:rPr>
        <w:t xml:space="preserve">Essa lógica revela não apenas a fragilidade democrática do período, mas também a manipulação sistemática da participação popular, reduzida a um instrumento de legitimação do poder oligárquico. A naturalização dessas práticas impediu o florescimento de uma cidadania plena e a exclusão de setores sociais do processo político.</w:t>
      </w:r>
    </w:p>
    <w:p w:rsidR="00000000" w:rsidDel="00000000" w:rsidP="00000000" w:rsidRDefault="00000000" w:rsidRPr="00000000" w14:paraId="00000027">
      <w:pPr>
        <w:spacing w:line="360" w:lineRule="auto"/>
        <w:ind w:firstLine="709"/>
        <w:jc w:val="both"/>
        <w:rPr>
          <w:sz w:val="24"/>
          <w:szCs w:val="24"/>
        </w:rPr>
      </w:pPr>
      <w:r w:rsidDel="00000000" w:rsidR="00000000" w:rsidRPr="00000000">
        <w:rPr>
          <w:sz w:val="24"/>
          <w:szCs w:val="24"/>
          <w:rtl w:val="0"/>
        </w:rPr>
        <w:t xml:space="preserve">Se voltamos nossa análise para o estado do Ceará, temos que, no período colonial esse território não despertava interesse, visto que não possuía metais preciosos e seu solo não servia para plantio de longa escala de cana de açúcar. </w:t>
      </w:r>
    </w:p>
    <w:p w:rsidR="00000000" w:rsidDel="00000000" w:rsidP="00000000" w:rsidRDefault="00000000" w:rsidRPr="00000000" w14:paraId="00000028">
      <w:pPr>
        <w:spacing w:line="360" w:lineRule="auto"/>
        <w:ind w:firstLine="709"/>
        <w:jc w:val="both"/>
        <w:rPr>
          <w:sz w:val="24"/>
          <w:szCs w:val="24"/>
        </w:rPr>
      </w:pPr>
      <w:r w:rsidDel="00000000" w:rsidR="00000000" w:rsidRPr="00000000">
        <w:rPr>
          <w:sz w:val="24"/>
          <w:szCs w:val="24"/>
          <w:rtl w:val="0"/>
        </w:rPr>
        <w:t xml:space="preserve">O território foi esquecido devido a sua falta de atratividade econômica para demanda do mercado europeu (FARIAS 2015). Entretanto, a sua ocupação pelos holandeses, serviu como ponto de logística para a conquista do Maranhão, além de interesses extrativistas e a expansão dos sertões </w:t>
      </w:r>
      <w:r w:rsidDel="00000000" w:rsidR="00000000" w:rsidRPr="00000000">
        <w:rPr>
          <w:sz w:val="24"/>
          <w:szCs w:val="24"/>
          <w:rtl w:val="0"/>
        </w:rPr>
        <w:t xml:space="preserve">cearense</w:t>
      </w:r>
      <w:r w:rsidDel="00000000" w:rsidR="00000000" w:rsidRPr="00000000">
        <w:rPr>
          <w:sz w:val="24"/>
          <w:szCs w:val="24"/>
          <w:rtl w:val="0"/>
        </w:rPr>
        <w:t xml:space="preserve"> para pecuária. </w:t>
      </w:r>
    </w:p>
    <w:p w:rsidR="00000000" w:rsidDel="00000000" w:rsidP="00000000" w:rsidRDefault="00000000" w:rsidRPr="00000000" w14:paraId="00000029">
      <w:pPr>
        <w:spacing w:line="360" w:lineRule="auto"/>
        <w:ind w:firstLine="709"/>
        <w:jc w:val="both"/>
        <w:rPr>
          <w:sz w:val="24"/>
          <w:szCs w:val="24"/>
        </w:rPr>
      </w:pPr>
      <w:r w:rsidDel="00000000" w:rsidR="00000000" w:rsidRPr="00000000">
        <w:rPr>
          <w:sz w:val="24"/>
          <w:szCs w:val="24"/>
          <w:rtl w:val="0"/>
        </w:rPr>
        <w:t xml:space="preserve">A partir do final do século XVII houve o crescimento da sociedade sertaneja, concentrando poder dos proprietários de fazenda, que passaram a ganhar notoriedade e influência política e social, caracterizando presença do conservadorismo e patriarcalismo no estado, e subjugando a grande parcela de cearenses desprovida de terras e dependentes dos donos do poder (CHACON, 2OO7).</w:t>
      </w:r>
    </w:p>
    <w:p w:rsidR="00000000" w:rsidDel="00000000" w:rsidP="00000000" w:rsidRDefault="00000000" w:rsidRPr="00000000" w14:paraId="0000002A">
      <w:pPr>
        <w:spacing w:line="360" w:lineRule="auto"/>
        <w:ind w:firstLine="709"/>
        <w:jc w:val="both"/>
        <w:rPr>
          <w:sz w:val="24"/>
          <w:szCs w:val="24"/>
        </w:rPr>
      </w:pPr>
      <w:r w:rsidDel="00000000" w:rsidR="00000000" w:rsidRPr="00000000">
        <w:rPr>
          <w:sz w:val="24"/>
          <w:szCs w:val="24"/>
          <w:rtl w:val="0"/>
        </w:rPr>
        <w:t xml:space="preserve">A formação do território cearense foi marcada por um processo de ocupação violento, que envolveu a dizimação sistemática de populações indígenas originárias. A apropriação forçada das terras, voltada à implantação de fazendas de pecuária extensiva, promoveu a concentração fundiária e a acumulação de riquezas nas mãos de uma elite agrária. Esse modelo de colonização, baseado na expropriação e exclusão, estabeleceu as bases de uma profunda desigualdade territorial e social, cujos efeitos estruturais permanecem evidentes até os dias atuais. </w:t>
      </w:r>
    </w:p>
    <w:p w:rsidR="00000000" w:rsidDel="00000000" w:rsidP="00000000" w:rsidRDefault="00000000" w:rsidRPr="00000000" w14:paraId="0000002B">
      <w:pPr>
        <w:spacing w:line="360" w:lineRule="auto"/>
        <w:ind w:firstLine="709"/>
        <w:jc w:val="both"/>
        <w:rPr>
          <w:sz w:val="24"/>
          <w:szCs w:val="24"/>
        </w:rPr>
      </w:pPr>
      <w:r w:rsidDel="00000000" w:rsidR="00000000" w:rsidRPr="00000000">
        <w:rPr>
          <w:sz w:val="24"/>
          <w:szCs w:val="24"/>
          <w:rtl w:val="0"/>
        </w:rPr>
        <w:t xml:space="preserve">Um marco histórico é a Seca de 1877, devido à grande estiagem e  a saída do povo do sertão para as grandes cidades em busca de sobrevivência, a camada mais humilde, "</w:t>
      </w:r>
      <w:r w:rsidDel="00000000" w:rsidR="00000000" w:rsidRPr="00000000">
        <w:rPr>
          <w:i w:val="1"/>
          <w:sz w:val="24"/>
          <w:szCs w:val="24"/>
          <w:rtl w:val="0"/>
        </w:rPr>
        <w:t xml:space="preserve">retirantes</w:t>
      </w:r>
      <w:r w:rsidDel="00000000" w:rsidR="00000000" w:rsidRPr="00000000">
        <w:rPr>
          <w:sz w:val="24"/>
          <w:szCs w:val="24"/>
          <w:rtl w:val="0"/>
        </w:rPr>
        <w:t xml:space="preserve">” (FIGURA 1 ), os que mais sofriam com a falta de moradia, a distribuição de comida enviada pelo império e com a justificativa da elite para impedir que os retirantes praticassem furto ou atentados a propriedades privadas ou desordem , seriam utilizados pelo poder público como mão de obra barata para construção de obras modernizantes em Fortaleza e no Estado, em troca de alimento e pagamento insuficiente. </w:t>
      </w:r>
    </w:p>
    <w:p w:rsidR="00000000" w:rsidDel="00000000" w:rsidP="00000000" w:rsidRDefault="00000000" w:rsidRPr="00000000" w14:paraId="0000002C">
      <w:pPr>
        <w:spacing w:line="360" w:lineRule="auto"/>
        <w:ind w:left="0" w:firstLine="0"/>
        <w:jc w:val="center"/>
        <w:rPr>
          <w:sz w:val="24"/>
          <w:szCs w:val="24"/>
        </w:rPr>
      </w:pPr>
      <w:r w:rsidDel="00000000" w:rsidR="00000000" w:rsidRPr="00000000">
        <w:rPr>
          <w:b w:val="1"/>
          <w:sz w:val="24"/>
          <w:szCs w:val="24"/>
          <w:rtl w:val="0"/>
        </w:rPr>
        <w:t xml:space="preserve">Figura 1</w:t>
      </w:r>
      <w:r w:rsidDel="00000000" w:rsidR="00000000" w:rsidRPr="00000000">
        <w:rPr>
          <w:sz w:val="24"/>
          <w:szCs w:val="24"/>
          <w:rtl w:val="0"/>
        </w:rPr>
        <w:t xml:space="preserve"> - </w:t>
      </w:r>
      <w:r w:rsidDel="00000000" w:rsidR="00000000" w:rsidRPr="00000000">
        <w:rPr>
          <w:sz w:val="24"/>
          <w:szCs w:val="24"/>
          <w:rtl w:val="0"/>
        </w:rPr>
        <w:t xml:space="preserve">” Os Retirantes” </w:t>
      </w:r>
    </w:p>
    <w:p w:rsidR="00000000" w:rsidDel="00000000" w:rsidP="00000000" w:rsidRDefault="00000000" w:rsidRPr="00000000" w14:paraId="0000002D">
      <w:pPr>
        <w:spacing w:before="240" w:lineRule="auto"/>
        <w:jc w:val="center"/>
        <w:rPr>
          <w:rFonts w:ascii="Aptos" w:cs="Aptos" w:eastAsia="Aptos" w:hAnsi="Aptos"/>
          <w:sz w:val="24"/>
          <w:szCs w:val="24"/>
        </w:rPr>
      </w:pPr>
      <w:r w:rsidDel="00000000" w:rsidR="00000000" w:rsidRPr="00000000">
        <w:rPr>
          <w:rFonts w:ascii="Aptos" w:cs="Aptos" w:eastAsia="Aptos" w:hAnsi="Aptos"/>
          <w:sz w:val="24"/>
          <w:szCs w:val="24"/>
        </w:rPr>
        <w:drawing>
          <wp:inline distB="0" distT="0" distL="114300" distR="114300">
            <wp:extent cx="2165106" cy="1938901"/>
            <wp:effectExtent b="0" l="0" r="0" t="0"/>
            <wp:docPr descr="Imagem" id="1027" name="image1.jpg"/>
            <a:graphic>
              <a:graphicData uri="http://schemas.openxmlformats.org/drawingml/2006/picture">
                <pic:pic>
                  <pic:nvPicPr>
                    <pic:cNvPr descr="Imagem" id="0" name="image1.jpg"/>
                    <pic:cNvPicPr preferRelativeResize="0"/>
                  </pic:nvPicPr>
                  <pic:blipFill>
                    <a:blip r:embed="rId8"/>
                    <a:srcRect b="0" l="0" r="0" t="0"/>
                    <a:stretch>
                      <a:fillRect/>
                    </a:stretch>
                  </pic:blipFill>
                  <pic:spPr>
                    <a:xfrm>
                      <a:off x="0" y="0"/>
                      <a:ext cx="2165106" cy="1938901"/>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360" w:lineRule="auto"/>
        <w:ind w:firstLine="709"/>
        <w:jc w:val="both"/>
        <w:rPr>
          <w:sz w:val="20"/>
          <w:szCs w:val="20"/>
        </w:rPr>
      </w:pPr>
      <w:r w:rsidDel="00000000" w:rsidR="00000000" w:rsidRPr="00000000">
        <w:rPr>
          <w:b w:val="1"/>
          <w:sz w:val="20"/>
          <w:szCs w:val="20"/>
          <w:rtl w:val="0"/>
        </w:rPr>
        <w:t xml:space="preserve">Fonte:</w:t>
      </w:r>
      <w:r w:rsidDel="00000000" w:rsidR="00000000" w:rsidRPr="00000000">
        <w:rPr>
          <w:sz w:val="20"/>
          <w:szCs w:val="20"/>
          <w:rtl w:val="0"/>
        </w:rPr>
        <w:t xml:space="preserve"> Cândido Portinari, Petrópolis, 1944.</w:t>
      </w:r>
    </w:p>
    <w:p w:rsidR="00000000" w:rsidDel="00000000" w:rsidP="00000000" w:rsidRDefault="00000000" w:rsidRPr="00000000" w14:paraId="0000002F">
      <w:pPr>
        <w:spacing w:line="360" w:lineRule="auto"/>
        <w:ind w:firstLine="709"/>
        <w:jc w:val="both"/>
        <w:rPr>
          <w:sz w:val="20"/>
          <w:szCs w:val="20"/>
        </w:rPr>
      </w:pPr>
      <w:r w:rsidDel="00000000" w:rsidR="00000000" w:rsidRPr="00000000">
        <w:rPr>
          <w:rtl w:val="0"/>
        </w:rPr>
      </w:r>
    </w:p>
    <w:p w:rsidR="00000000" w:rsidDel="00000000" w:rsidP="00000000" w:rsidRDefault="00000000" w:rsidRPr="00000000" w14:paraId="00000030">
      <w:pPr>
        <w:spacing w:line="360" w:lineRule="auto"/>
        <w:ind w:firstLine="709"/>
        <w:jc w:val="both"/>
        <w:rPr>
          <w:sz w:val="24"/>
          <w:szCs w:val="24"/>
        </w:rPr>
      </w:pPr>
      <w:r w:rsidDel="00000000" w:rsidR="00000000" w:rsidRPr="00000000">
        <w:rPr>
          <w:sz w:val="24"/>
          <w:szCs w:val="24"/>
          <w:rtl w:val="0"/>
        </w:rPr>
        <w:t xml:space="preserve">No Ceará Republicano, o cenário político era marcado por práticas clientelistas, em que promessas de desenvolvimento estadual eram trocadas por apoio eleitoral. Essa lógica de dominação se sustentava por meio da disputa por cargos e privilégios na máquina pública, evidenciando a fragilidade das oligarquias e o uso recorrente da violência como instrumento de coerção. O apoio dos militares para o poder oligárquico, contribui não apenas para enfraquecer os opositores, mas também para preservar uma ordem política excludente e autoritária. </w:t>
      </w:r>
    </w:p>
    <w:p w:rsidR="00000000" w:rsidDel="00000000" w:rsidP="00000000" w:rsidRDefault="00000000" w:rsidRPr="00000000" w14:paraId="00000031">
      <w:pPr>
        <w:spacing w:line="360" w:lineRule="auto"/>
        <w:ind w:firstLine="709"/>
        <w:jc w:val="both"/>
        <w:rPr>
          <w:sz w:val="24"/>
          <w:szCs w:val="24"/>
        </w:rPr>
      </w:pPr>
      <w:r w:rsidDel="00000000" w:rsidR="00000000" w:rsidRPr="00000000">
        <w:rPr>
          <w:sz w:val="24"/>
          <w:szCs w:val="24"/>
          <w:rtl w:val="0"/>
        </w:rPr>
        <w:t xml:space="preserve">Nesse contexto, o chamado "acordo dos coronéis" representava um pacto entre as elites regionais com o objetivo de conservar a estrutura econômica existente e impedir a ascensão de novos grupos políticos. O controle social era central para o fortalecimento do coronelismo, transformando-o em uma “</w:t>
      </w:r>
      <w:r w:rsidDel="00000000" w:rsidR="00000000" w:rsidRPr="00000000">
        <w:rPr>
          <w:i w:val="1"/>
          <w:sz w:val="24"/>
          <w:szCs w:val="24"/>
          <w:rtl w:val="0"/>
        </w:rPr>
        <w:t xml:space="preserve">verdade factuada</w:t>
      </w:r>
      <w:r w:rsidDel="00000000" w:rsidR="00000000" w:rsidRPr="00000000">
        <w:rPr>
          <w:sz w:val="24"/>
          <w:szCs w:val="24"/>
          <w:rtl w:val="0"/>
        </w:rPr>
        <w:t xml:space="preserve">”, marcada pela restrição da liberdade política, pela limitação da participação popular e pela sistemática negação de direitos (CARVALHO, 2001; FARIAS, 2015).</w:t>
      </w:r>
    </w:p>
    <w:p w:rsidR="00000000" w:rsidDel="00000000" w:rsidP="00000000" w:rsidRDefault="00000000" w:rsidRPr="00000000" w14:paraId="00000032">
      <w:pPr>
        <w:spacing w:line="360" w:lineRule="auto"/>
        <w:ind w:firstLine="709"/>
        <w:jc w:val="both"/>
        <w:rPr>
          <w:sz w:val="24"/>
          <w:szCs w:val="24"/>
        </w:rPr>
      </w:pPr>
      <w:r w:rsidDel="00000000" w:rsidR="00000000" w:rsidRPr="00000000">
        <w:rPr>
          <w:sz w:val="24"/>
          <w:szCs w:val="24"/>
          <w:rtl w:val="0"/>
        </w:rPr>
        <w:t xml:space="preserve">Nesse sentido, as políticas públicas contribuíram para agravar o quadro de exploração e exclusão, criando um cenário de dependência do setor público e descrença no valor do sertanejo. Esse movimento foi chamado historicamente de “indústria das secas”, que beneficiava os donos do poder político, e desvia boa parte dos recursos transferidos para o Estado em função das estiagens, e que deveriam ser empregados em políticas públicas assistenciais. Isso ensejou um fluxo constante de migração cearense do interior do estado para outras regiões e/ou para a capital do estado. Essa parcela da população era impelida a acreditar que sua existência era pouco importante, diminuindo consideravelmente sua autoestima, deixando-os vulneráveis à exploração capitalista, transformando-os em mão de obra barata e desqualificada nos grandes centros (CHACON, 2007). </w:t>
      </w:r>
    </w:p>
    <w:p w:rsidR="00000000" w:rsidDel="00000000" w:rsidP="00000000" w:rsidRDefault="00000000" w:rsidRPr="00000000" w14:paraId="00000033">
      <w:pPr>
        <w:spacing w:line="360" w:lineRule="auto"/>
        <w:ind w:firstLine="709"/>
        <w:jc w:val="both"/>
        <w:rPr>
          <w:sz w:val="24"/>
          <w:szCs w:val="24"/>
        </w:rPr>
      </w:pPr>
      <w:r w:rsidDel="00000000" w:rsidR="00000000" w:rsidRPr="00000000">
        <w:rPr>
          <w:sz w:val="24"/>
          <w:szCs w:val="24"/>
          <w:rtl w:val="0"/>
        </w:rPr>
        <w:t xml:space="preserve">Essa realidade começa a mudar nas últimas décadas a partir de outras políticas públicas, baseada no desenvolvimento regional, mas ainda insuficientes para a superação das desigualdades históricas. O item a seguir discute o papel das políticas públicas como a ação coletiva capaz de promover mudanças capazes de garantir a sustentabilidade do território, promovendo a real cidadania e inclusão..</w:t>
      </w:r>
    </w:p>
    <w:p w:rsidR="00000000" w:rsidDel="00000000" w:rsidP="00000000" w:rsidRDefault="00000000" w:rsidRPr="00000000" w14:paraId="00000034">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5">
      <w:pPr>
        <w:spacing w:line="360" w:lineRule="auto"/>
        <w:jc w:val="both"/>
        <w:rPr>
          <w:sz w:val="24"/>
          <w:szCs w:val="24"/>
        </w:rPr>
      </w:pPr>
      <w:r w:rsidDel="00000000" w:rsidR="00000000" w:rsidRPr="00000000">
        <w:rPr>
          <w:sz w:val="24"/>
          <w:szCs w:val="24"/>
          <w:rtl w:val="0"/>
        </w:rPr>
        <w:t xml:space="preserve">2.1.1</w:t>
        <w:tab/>
        <w:t xml:space="preserve">Políticas Públicas e Sustentabilidade </w:t>
      </w:r>
    </w:p>
    <w:p w:rsidR="00000000" w:rsidDel="00000000" w:rsidP="00000000" w:rsidRDefault="00000000" w:rsidRPr="00000000" w14:paraId="00000036">
      <w:pPr>
        <w:spacing w:line="360" w:lineRule="auto"/>
        <w:jc w:val="both"/>
        <w:rPr>
          <w:sz w:val="24"/>
          <w:szCs w:val="24"/>
        </w:rPr>
      </w:pPr>
      <w:r w:rsidDel="00000000" w:rsidR="00000000" w:rsidRPr="00000000">
        <w:rPr>
          <w:rtl w:val="0"/>
        </w:rPr>
      </w:r>
    </w:p>
    <w:p w:rsidR="00000000" w:rsidDel="00000000" w:rsidP="00000000" w:rsidRDefault="00000000" w:rsidRPr="00000000" w14:paraId="00000037">
      <w:pPr>
        <w:spacing w:line="360" w:lineRule="auto"/>
        <w:ind w:firstLine="850.3937007874017"/>
        <w:jc w:val="both"/>
        <w:rPr>
          <w:sz w:val="24"/>
          <w:szCs w:val="24"/>
        </w:rPr>
      </w:pPr>
      <w:r w:rsidDel="00000000" w:rsidR="00000000" w:rsidRPr="00000000">
        <w:rPr>
          <w:sz w:val="24"/>
          <w:szCs w:val="24"/>
          <w:rtl w:val="0"/>
        </w:rPr>
        <w:t xml:space="preserve">As políticas públicas têm um papel essencial na vida em sociedade: são elas que, quando bem construídas, tornam possíveis as transformações sociais por meio da garantia efetiva de direitos. Mais do que ações estatais pontuais, elas devem ser formuladas com base em diagnósticos participativos, orientadas pelo bem comum e voltadas para a superação de desigualdades históricas. Como afirma Souza (2006), políticas públicas consistem em um “campo de lutas” que envolve diferentes atores, interesses e relações de poder, sendo imprescindível que esse processo ocorra de forma transparente e democrática.</w:t>
      </w:r>
    </w:p>
    <w:p w:rsidR="00000000" w:rsidDel="00000000" w:rsidP="00000000" w:rsidRDefault="00000000" w:rsidRPr="00000000" w14:paraId="00000038">
      <w:pPr>
        <w:spacing w:line="360" w:lineRule="auto"/>
        <w:ind w:firstLine="850.3937007874017"/>
        <w:jc w:val="both"/>
        <w:rPr>
          <w:sz w:val="24"/>
          <w:szCs w:val="24"/>
        </w:rPr>
      </w:pPr>
      <w:r w:rsidDel="00000000" w:rsidR="00000000" w:rsidRPr="00000000">
        <w:rPr>
          <w:sz w:val="24"/>
          <w:szCs w:val="24"/>
          <w:rtl w:val="0"/>
        </w:rPr>
        <w:t xml:space="preserve">No entanto, em contextos como o cearense, marcados por uma trajetória histórica de patrimonialismo e clientelismo, a formulação e execução dessas políticas enfrentam sérias distorções. Muitas vezes, elas são capturadas por elites políticas e econômicas, o que compromete sua legitimidade e eficácia. Para Menicucci (2013), esse fenômeno revela como práticas herdadas do passado continuam a influenciar negativamente a institucionalização de políticas voltadas para a justiça social.</w:t>
      </w:r>
    </w:p>
    <w:p w:rsidR="00000000" w:rsidDel="00000000" w:rsidP="00000000" w:rsidRDefault="00000000" w:rsidRPr="00000000" w14:paraId="00000039">
      <w:pPr>
        <w:spacing w:line="360" w:lineRule="auto"/>
        <w:ind w:firstLine="850.3937007874017"/>
        <w:jc w:val="both"/>
        <w:rPr>
          <w:sz w:val="24"/>
          <w:szCs w:val="24"/>
        </w:rPr>
      </w:pPr>
      <w:r w:rsidDel="00000000" w:rsidR="00000000" w:rsidRPr="00000000">
        <w:rPr>
          <w:sz w:val="24"/>
          <w:szCs w:val="24"/>
          <w:rtl w:val="0"/>
        </w:rPr>
        <w:t xml:space="preserve">Conforme ilustrado no Ciclo de Políticas Públicas (Figura 2), para que uma política atinja seus objetivos, é fundamental que cada uma de suas fases — da identificação do problema à avaliação dos resultados — seja guiada por critérios técnicos, éticos e democráticos (Dye, 2013). Quando esse percurso é interrompido por práticas de favorecimento ou personalismo, o Estado deixa de atuar como mediador de direitos e passa a reproduzir exclusões.</w:t>
      </w:r>
    </w:p>
    <w:p w:rsidR="00000000" w:rsidDel="00000000" w:rsidP="00000000" w:rsidRDefault="00000000" w:rsidRPr="00000000" w14:paraId="0000003A">
      <w:pPr>
        <w:spacing w:line="360" w:lineRule="auto"/>
        <w:ind w:firstLine="850.3937007874017"/>
        <w:jc w:val="both"/>
        <w:rPr>
          <w:sz w:val="24"/>
          <w:szCs w:val="24"/>
        </w:rPr>
      </w:pPr>
      <w:r w:rsidDel="00000000" w:rsidR="00000000" w:rsidRPr="00000000">
        <w:rPr>
          <w:sz w:val="24"/>
          <w:szCs w:val="24"/>
          <w:rtl w:val="0"/>
        </w:rPr>
        <w:t xml:space="preserve">Dessa forma, para que as políticas públicas cumpram de fato seu papel de promover o desenvolvimento sustentável e ampliar a cidadania, é necessário romper com estruturas arcaicas e consolidar instituições republicanas, comprometidas com o interesse coletivo e com a construção de uma sociedade mais justa (Pires, 2011).</w:t>
      </w:r>
    </w:p>
    <w:p w:rsidR="00000000" w:rsidDel="00000000" w:rsidP="00000000" w:rsidRDefault="00000000" w:rsidRPr="00000000" w14:paraId="0000003B">
      <w:pPr>
        <w:spacing w:line="240" w:lineRule="auto"/>
        <w:jc w:val="center"/>
        <w:rPr>
          <w:sz w:val="24"/>
          <w:szCs w:val="24"/>
        </w:rPr>
      </w:pPr>
      <w:r w:rsidDel="00000000" w:rsidR="00000000" w:rsidRPr="00000000">
        <w:rPr>
          <w:b w:val="1"/>
          <w:sz w:val="24"/>
          <w:szCs w:val="24"/>
          <w:rtl w:val="0"/>
        </w:rPr>
        <w:t xml:space="preserve">Figura 2</w:t>
      </w:r>
      <w:r w:rsidDel="00000000" w:rsidR="00000000" w:rsidRPr="00000000">
        <w:rPr>
          <w:sz w:val="24"/>
          <w:szCs w:val="24"/>
          <w:rtl w:val="0"/>
        </w:rPr>
        <w:t xml:space="preserve"> – Ciclo de Políticas Públicas</w:t>
      </w:r>
    </w:p>
    <w:p w:rsidR="00000000" w:rsidDel="00000000" w:rsidP="00000000" w:rsidRDefault="00000000" w:rsidRPr="00000000" w14:paraId="0000003C">
      <w:pPr>
        <w:spacing w:line="360" w:lineRule="auto"/>
        <w:jc w:val="center"/>
        <w:rPr/>
      </w:pPr>
      <w:r w:rsidDel="00000000" w:rsidR="00000000" w:rsidRPr="00000000">
        <w:rPr/>
        <w:drawing>
          <wp:inline distB="0" distT="0" distL="114300" distR="114300">
            <wp:extent cx="3659505" cy="2400935"/>
            <wp:effectExtent b="0" l="0" r="0" t="0"/>
            <wp:docPr id="1029"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659505" cy="240093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240" w:lineRule="auto"/>
        <w:jc w:val="center"/>
        <w:rPr>
          <w:sz w:val="20"/>
          <w:szCs w:val="20"/>
        </w:rPr>
      </w:pPr>
      <w:r w:rsidDel="00000000" w:rsidR="00000000" w:rsidRPr="00000000">
        <w:rPr>
          <w:b w:val="1"/>
          <w:sz w:val="20"/>
          <w:szCs w:val="20"/>
          <w:rtl w:val="0"/>
        </w:rPr>
        <w:t xml:space="preserve">Fonte</w:t>
      </w:r>
      <w:r w:rsidDel="00000000" w:rsidR="00000000" w:rsidRPr="00000000">
        <w:rPr>
          <w:sz w:val="20"/>
          <w:szCs w:val="20"/>
          <w:rtl w:val="0"/>
        </w:rPr>
        <w:t xml:space="preserve">: Núcleo de Cidadania Ativa/UNESP</w:t>
      </w:r>
    </w:p>
    <w:p w:rsidR="00000000" w:rsidDel="00000000" w:rsidP="00000000" w:rsidRDefault="00000000" w:rsidRPr="00000000" w14:paraId="0000003E">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F">
      <w:pPr>
        <w:spacing w:line="360" w:lineRule="auto"/>
        <w:ind w:firstLine="709"/>
        <w:jc w:val="both"/>
        <w:rPr>
          <w:sz w:val="24"/>
          <w:szCs w:val="24"/>
        </w:rPr>
      </w:pPr>
      <w:r w:rsidDel="00000000" w:rsidR="00000000" w:rsidRPr="00000000">
        <w:rPr>
          <w:sz w:val="24"/>
          <w:szCs w:val="24"/>
          <w:rtl w:val="0"/>
        </w:rPr>
        <w:t xml:space="preserve">Os Objetivos de Desenvolvimento Sustentável (ODS), adotados pela Organização das Nações Unidas – ONU, propõe transformar o mundo em um espaço mais justo, equitativo e sustentável. Dentre eles, destaca-se a ODS 16 – Paz, Justiça e Instituições Eficazes –, que defende o fortalecimento do Estado de Direito em níveis nacional e internacional, além da garantia de acesso igualitário à justiça para todos (ONU, 2015). A efetivação dessas metas passa pela legitimação das políticas públicas a partir da soberania popular, da educação política e do engajamento coletivo. </w:t>
      </w:r>
    </w:p>
    <w:p w:rsidR="00000000" w:rsidDel="00000000" w:rsidP="00000000" w:rsidRDefault="00000000" w:rsidRPr="00000000" w14:paraId="00000040">
      <w:pPr>
        <w:spacing w:line="360" w:lineRule="auto"/>
        <w:ind w:firstLine="709"/>
        <w:jc w:val="both"/>
        <w:rPr>
          <w:sz w:val="24"/>
          <w:szCs w:val="24"/>
        </w:rPr>
      </w:pPr>
      <w:r w:rsidDel="00000000" w:rsidR="00000000" w:rsidRPr="00000000">
        <w:rPr>
          <w:sz w:val="24"/>
          <w:szCs w:val="24"/>
          <w:rtl w:val="0"/>
        </w:rPr>
        <w:t xml:space="preserve">No cenário cearense, como discutido anteriormente, a construção da política não ocorreu com base na consciência de soberania popular, mas como uma necessidade de sobrevivência, em que os direitos não eram entendidos como garantias universais, mas como “favores” ou até mesmo caridade.</w:t>
      </w:r>
    </w:p>
    <w:p w:rsidR="00000000" w:rsidDel="00000000" w:rsidP="00000000" w:rsidRDefault="00000000" w:rsidRPr="00000000" w14:paraId="00000041">
      <w:pPr>
        <w:spacing w:line="360" w:lineRule="auto"/>
        <w:ind w:firstLine="709"/>
        <w:jc w:val="both"/>
        <w:rPr>
          <w:sz w:val="24"/>
          <w:szCs w:val="24"/>
        </w:rPr>
      </w:pPr>
      <w:r w:rsidDel="00000000" w:rsidR="00000000" w:rsidRPr="00000000">
        <w:rPr>
          <w:sz w:val="24"/>
          <w:szCs w:val="24"/>
          <w:rtl w:val="0"/>
        </w:rPr>
        <w:t xml:space="preserve">Nesse contexto, negligência o “direito a ter direitos” (ARENDT,1989), e compromete o protagonismo político dos cidadãos, enfraquecendo sua participação. Além disso, essa trajetória foi marcada pela presença contínua do patrimonialismo e suas vertentes, que, desde a formação do Estado do Ceará consolidaram estruturas de poder centralizado e não inclusivas.</w:t>
      </w:r>
    </w:p>
    <w:p w:rsidR="00000000" w:rsidDel="00000000" w:rsidP="00000000" w:rsidRDefault="00000000" w:rsidRPr="00000000" w14:paraId="00000042">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43">
      <w:pPr>
        <w:spacing w:line="360" w:lineRule="auto"/>
        <w:jc w:val="both"/>
        <w:rPr>
          <w:b w:val="1"/>
          <w:sz w:val="24"/>
          <w:szCs w:val="24"/>
        </w:rPr>
      </w:pPr>
      <w:r w:rsidDel="00000000" w:rsidR="00000000" w:rsidRPr="00000000">
        <w:rPr>
          <w:b w:val="1"/>
          <w:sz w:val="24"/>
          <w:szCs w:val="24"/>
          <w:rtl w:val="0"/>
        </w:rPr>
        <w:t xml:space="preserve">4</w:t>
        <w:tab/>
        <w:t xml:space="preserve">CONCLUSÃO</w:t>
      </w:r>
    </w:p>
    <w:p w:rsidR="00000000" w:rsidDel="00000000" w:rsidP="00000000" w:rsidRDefault="00000000" w:rsidRPr="00000000" w14:paraId="00000044">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45">
      <w:pPr>
        <w:spacing w:line="360" w:lineRule="auto"/>
        <w:ind w:firstLine="709"/>
        <w:jc w:val="both"/>
        <w:rPr>
          <w:sz w:val="24"/>
          <w:szCs w:val="24"/>
        </w:rPr>
      </w:pPr>
      <w:r w:rsidDel="00000000" w:rsidR="00000000" w:rsidRPr="00000000">
        <w:rPr>
          <w:sz w:val="24"/>
          <w:szCs w:val="24"/>
          <w:rtl w:val="0"/>
        </w:rPr>
        <w:t xml:space="preserve">Conclui-se que o patrimonialismo e o clientelismo, presentes desde os primórdios da formação social e política do Ceará, constituem práticas historicamente enraizadas que ainda moldam a dinâmica institucional e dificultam o exercício pleno da cidadania. Esses elementos estruturantes da cultura política local se reproduzem no tempo, funcionando como barreiras à ampliação das lutas sociais, à democratização das decisões públicas e à construção de instituições verdadeiramente representativas. A análise dos recortes históricos evidência que a participação política no estado muitas vezes se deu mais por relações de dependência e sobrevivência do que por consciência de soberania popular, o que compromete a legitimidade e a eficácia das políticas públicas.</w:t>
      </w:r>
    </w:p>
    <w:p w:rsidR="00000000" w:rsidDel="00000000" w:rsidP="00000000" w:rsidRDefault="00000000" w:rsidRPr="00000000" w14:paraId="00000046">
      <w:pPr>
        <w:spacing w:line="360" w:lineRule="auto"/>
        <w:ind w:firstLine="709"/>
        <w:jc w:val="both"/>
        <w:rPr>
          <w:sz w:val="24"/>
          <w:szCs w:val="24"/>
        </w:rPr>
      </w:pPr>
      <w:r w:rsidDel="00000000" w:rsidR="00000000" w:rsidRPr="00000000">
        <w:rPr>
          <w:sz w:val="24"/>
          <w:szCs w:val="24"/>
          <w:rtl w:val="0"/>
        </w:rPr>
        <w:t xml:space="preserve">Nesse sentido, os desafios contemporâneos para a implementação da ODS 16 – Paz, Justiça e Instituições Eficazes – tornam-se ainda mais complexos diante de um cenário em que a desigualdade histórica e a cultura de favores persistem. A superação dessas práticas requer não apenas reformas institucionais, mas também um processo profundo de conscientização política, fortalecimento da educação cidadã e combate à desigualdade estrutural. Somente com o enfrentamento dessas heranças históricas será possível consolidar uma cidadania ativa, participativa e inclusiva no Ceará, alinhada aos princípios democráticos e aos compromissos assumidos na Agenda 2030 da ONU.</w:t>
      </w:r>
    </w:p>
    <w:p w:rsidR="00000000" w:rsidDel="00000000" w:rsidP="00000000" w:rsidRDefault="00000000" w:rsidRPr="00000000" w14:paraId="00000047">
      <w:pPr>
        <w:spacing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48">
      <w:pPr>
        <w:spacing w:line="360" w:lineRule="auto"/>
        <w:jc w:val="center"/>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49">
      <w:pPr>
        <w:spacing w:before="240" w:lineRule="auto"/>
        <w:jc w:val="both"/>
        <w:rPr>
          <w:sz w:val="24"/>
          <w:szCs w:val="24"/>
        </w:rPr>
      </w:pPr>
      <w:r w:rsidDel="00000000" w:rsidR="00000000" w:rsidRPr="00000000">
        <w:rPr>
          <w:sz w:val="24"/>
          <w:szCs w:val="24"/>
          <w:rtl w:val="0"/>
        </w:rPr>
        <w:t xml:space="preserve">ARENDT, Hannah. </w:t>
      </w:r>
      <w:r w:rsidDel="00000000" w:rsidR="00000000" w:rsidRPr="00000000">
        <w:rPr>
          <w:b w:val="1"/>
          <w:i w:val="1"/>
          <w:sz w:val="24"/>
          <w:szCs w:val="24"/>
          <w:rtl w:val="0"/>
        </w:rPr>
        <w:t xml:space="preserve">Origens do totalitarismo</w:t>
      </w:r>
      <w:r w:rsidDel="00000000" w:rsidR="00000000" w:rsidRPr="00000000">
        <w:rPr>
          <w:sz w:val="24"/>
          <w:szCs w:val="24"/>
          <w:rtl w:val="0"/>
        </w:rPr>
        <w:t xml:space="preserve">. São Paulo: Companhia das Letras, 1989.</w:t>
      </w:r>
    </w:p>
    <w:p w:rsidR="00000000" w:rsidDel="00000000" w:rsidP="00000000" w:rsidRDefault="00000000" w:rsidRPr="00000000" w14:paraId="0000004A">
      <w:pPr>
        <w:spacing w:before="240" w:lineRule="auto"/>
        <w:rPr>
          <w:sz w:val="24"/>
          <w:szCs w:val="24"/>
        </w:rPr>
      </w:pPr>
      <w:r w:rsidDel="00000000" w:rsidR="00000000" w:rsidRPr="00000000">
        <w:rPr>
          <w:sz w:val="24"/>
          <w:szCs w:val="24"/>
          <w:rtl w:val="0"/>
        </w:rPr>
        <w:t xml:space="preserve">BIBLIOTECA, I. </w:t>
      </w:r>
      <w:r w:rsidDel="00000000" w:rsidR="00000000" w:rsidRPr="00000000">
        <w:rPr>
          <w:b w:val="1"/>
          <w:i w:val="1"/>
          <w:sz w:val="24"/>
          <w:szCs w:val="24"/>
          <w:rtl w:val="0"/>
        </w:rPr>
        <w:t xml:space="preserve">IBGE | Biblioteca</w:t>
      </w:r>
      <w:r w:rsidDel="00000000" w:rsidR="00000000" w:rsidRPr="00000000">
        <w:rPr>
          <w:b w:val="1"/>
          <w:sz w:val="24"/>
          <w:szCs w:val="24"/>
          <w:rtl w:val="0"/>
        </w:rPr>
        <w:t xml:space="preserve">.</w:t>
      </w:r>
      <w:r w:rsidDel="00000000" w:rsidR="00000000" w:rsidRPr="00000000">
        <w:rPr>
          <w:sz w:val="24"/>
          <w:szCs w:val="24"/>
          <w:rtl w:val="0"/>
        </w:rPr>
        <w:t xml:space="preserve"> Disponível em:</w:t>
      </w:r>
      <w:hyperlink r:id="rId10">
        <w:r w:rsidDel="00000000" w:rsidR="00000000" w:rsidRPr="00000000">
          <w:rPr>
            <w:sz w:val="24"/>
            <w:szCs w:val="24"/>
            <w:rtl w:val="0"/>
          </w:rPr>
          <w:t xml:space="preserve"> </w:t>
        </w:r>
      </w:hyperlink>
      <w:hyperlink r:id="rId11">
        <w:r w:rsidDel="00000000" w:rsidR="00000000" w:rsidRPr="00000000">
          <w:rPr>
            <w:color w:val="1155cc"/>
            <w:sz w:val="24"/>
            <w:szCs w:val="24"/>
            <w:u w:val="single"/>
            <w:rtl w:val="0"/>
          </w:rPr>
          <w:t xml:space="preserve">https://biblioteca.ibge.gov.br/biblioteca-catalogo.html?id=225490&amp;view=detalhes</w:t>
        </w:r>
      </w:hyperlink>
      <w:r w:rsidDel="00000000" w:rsidR="00000000" w:rsidRPr="00000000">
        <w:rPr>
          <w:sz w:val="24"/>
          <w:szCs w:val="24"/>
          <w:rtl w:val="0"/>
        </w:rPr>
        <w:t xml:space="preserve">. Acesso em: 30 maio. 2025.</w:t>
      </w:r>
    </w:p>
    <w:p w:rsidR="00000000" w:rsidDel="00000000" w:rsidP="00000000" w:rsidRDefault="00000000" w:rsidRPr="00000000" w14:paraId="0000004B">
      <w:pPr>
        <w:spacing w:after="240" w:before="240" w:lineRule="auto"/>
        <w:jc w:val="both"/>
        <w:rPr>
          <w:sz w:val="24"/>
          <w:szCs w:val="24"/>
        </w:rPr>
      </w:pPr>
      <w:r w:rsidDel="00000000" w:rsidR="00000000" w:rsidRPr="00000000">
        <w:rPr>
          <w:sz w:val="24"/>
          <w:szCs w:val="24"/>
          <w:rtl w:val="0"/>
        </w:rPr>
        <w:t xml:space="preserve">BOBBIO, N. et al. </w:t>
      </w:r>
      <w:r w:rsidDel="00000000" w:rsidR="00000000" w:rsidRPr="00000000">
        <w:rPr>
          <w:b w:val="1"/>
          <w:i w:val="1"/>
          <w:sz w:val="24"/>
          <w:szCs w:val="24"/>
          <w:rtl w:val="0"/>
        </w:rPr>
        <w:t xml:space="preserve">Dicionário de política</w:t>
      </w:r>
      <w:r w:rsidDel="00000000" w:rsidR="00000000" w:rsidRPr="00000000">
        <w:rPr>
          <w:sz w:val="24"/>
          <w:szCs w:val="24"/>
          <w:rtl w:val="0"/>
        </w:rPr>
        <w:t xml:space="preserve">. Brasília: UnB, 2007.</w:t>
      </w:r>
    </w:p>
    <w:p w:rsidR="00000000" w:rsidDel="00000000" w:rsidP="00000000" w:rsidRDefault="00000000" w:rsidRPr="00000000" w14:paraId="0000004C">
      <w:pPr>
        <w:spacing w:after="240" w:before="240" w:lineRule="auto"/>
        <w:jc w:val="both"/>
        <w:rPr>
          <w:sz w:val="24"/>
          <w:szCs w:val="24"/>
        </w:rPr>
      </w:pPr>
      <w:r w:rsidDel="00000000" w:rsidR="00000000" w:rsidRPr="00000000">
        <w:rPr>
          <w:sz w:val="24"/>
          <w:szCs w:val="24"/>
          <w:rtl w:val="0"/>
        </w:rPr>
        <w:t xml:space="preserve">CARVALHO, José Murilo de. </w:t>
      </w:r>
      <w:r w:rsidDel="00000000" w:rsidR="00000000" w:rsidRPr="00000000">
        <w:rPr>
          <w:b w:val="1"/>
          <w:sz w:val="24"/>
          <w:szCs w:val="24"/>
          <w:rtl w:val="0"/>
        </w:rPr>
        <w:t xml:space="preserve">Cidadania no Brasil. O longo Caminho</w:t>
      </w:r>
      <w:r w:rsidDel="00000000" w:rsidR="00000000" w:rsidRPr="00000000">
        <w:rPr>
          <w:sz w:val="24"/>
          <w:szCs w:val="24"/>
          <w:rtl w:val="0"/>
        </w:rPr>
        <w:t xml:space="preserve">. 3ª ed. Rio de Janeiro: Civilização Brasileira, 2002. </w:t>
      </w:r>
    </w:p>
    <w:p w:rsidR="00000000" w:rsidDel="00000000" w:rsidP="00000000" w:rsidRDefault="00000000" w:rsidRPr="00000000" w14:paraId="0000004D">
      <w:pPr>
        <w:spacing w:after="240" w:before="240" w:lineRule="auto"/>
        <w:jc w:val="both"/>
        <w:rPr>
          <w:sz w:val="24"/>
          <w:szCs w:val="24"/>
        </w:rPr>
      </w:pPr>
      <w:r w:rsidDel="00000000" w:rsidR="00000000" w:rsidRPr="00000000">
        <w:rPr>
          <w:sz w:val="24"/>
          <w:szCs w:val="24"/>
          <w:rtl w:val="0"/>
        </w:rPr>
        <w:t xml:space="preserve">CHACON, Suely Salgueiro. </w:t>
      </w:r>
      <w:r w:rsidDel="00000000" w:rsidR="00000000" w:rsidRPr="00000000">
        <w:rPr>
          <w:b w:val="1"/>
          <w:sz w:val="24"/>
          <w:szCs w:val="24"/>
          <w:rtl w:val="0"/>
        </w:rPr>
        <w:t xml:space="preserve">O sertanejo e o caminho das águas: políticas públicas, modernidade e sustentabilidade no semi-árido</w:t>
      </w:r>
      <w:r w:rsidDel="00000000" w:rsidR="00000000" w:rsidRPr="00000000">
        <w:rPr>
          <w:sz w:val="24"/>
          <w:szCs w:val="24"/>
          <w:rtl w:val="0"/>
        </w:rPr>
        <w:t xml:space="preserve">. Fortaleza: Banco do Nordeste do Brasil, 2007. (Série BNB Teses e Dissertações, n.08). Disponível em:</w:t>
      </w:r>
      <w:hyperlink r:id="rId12">
        <w:r w:rsidDel="00000000" w:rsidR="00000000" w:rsidRPr="00000000">
          <w:rPr>
            <w:sz w:val="24"/>
            <w:szCs w:val="24"/>
            <w:rtl w:val="0"/>
          </w:rPr>
          <w:t xml:space="preserve"> </w:t>
        </w:r>
      </w:hyperlink>
      <w:hyperlink r:id="rId13">
        <w:r w:rsidDel="00000000" w:rsidR="00000000" w:rsidRPr="00000000">
          <w:rPr>
            <w:color w:val="1155cc"/>
            <w:sz w:val="24"/>
            <w:szCs w:val="24"/>
            <w:u w:val="single"/>
            <w:rtl w:val="0"/>
          </w:rPr>
          <w:t xml:space="preserve">https://www.bnb.gov.br/s482-dspace/bitstream/123456789/777/3/2007_STD_08.pdf</w:t>
        </w:r>
      </w:hyperlink>
      <w:r w:rsidDel="00000000" w:rsidR="00000000" w:rsidRPr="00000000">
        <w:rPr>
          <w:sz w:val="24"/>
          <w:szCs w:val="24"/>
          <w:rtl w:val="0"/>
        </w:rPr>
        <w:t xml:space="preserve">. Acessado em 10/04/ 2025.</w:t>
      </w:r>
    </w:p>
    <w:p w:rsidR="00000000" w:rsidDel="00000000" w:rsidP="00000000" w:rsidRDefault="00000000" w:rsidRPr="00000000" w14:paraId="0000004E">
      <w:pPr>
        <w:spacing w:after="240" w:before="240" w:lineRule="auto"/>
        <w:jc w:val="both"/>
        <w:rPr>
          <w:sz w:val="24"/>
          <w:szCs w:val="24"/>
        </w:rPr>
      </w:pPr>
      <w:r w:rsidDel="00000000" w:rsidR="00000000" w:rsidRPr="00000000">
        <w:rPr>
          <w:sz w:val="24"/>
          <w:szCs w:val="24"/>
          <w:rtl w:val="0"/>
        </w:rPr>
        <w:t xml:space="preserve">CHACON, Suely Salgueiro e NASCIMENTO, Verônica Salgueiro do. </w:t>
      </w:r>
      <w:r w:rsidDel="00000000" w:rsidR="00000000" w:rsidRPr="00000000">
        <w:rPr>
          <w:b w:val="1"/>
          <w:sz w:val="24"/>
          <w:szCs w:val="24"/>
          <w:rtl w:val="0"/>
        </w:rPr>
        <w:t xml:space="preserve">Para além do (pré)conceito e do discurso - Proposta de avaliação de políticas públicas com base na sustentabilidade</w:t>
      </w:r>
      <w:r w:rsidDel="00000000" w:rsidR="00000000" w:rsidRPr="00000000">
        <w:rPr>
          <w:sz w:val="24"/>
          <w:szCs w:val="24"/>
          <w:rtl w:val="0"/>
        </w:rPr>
        <w:t xml:space="preserve">. Revista AVAL. Fortaleza, v. 4, n. 18, p. 62-87. Julho/Dezembro, 2020. Disponível em:</w:t>
      </w:r>
      <w:hyperlink r:id="rId14">
        <w:r w:rsidDel="00000000" w:rsidR="00000000" w:rsidRPr="00000000">
          <w:rPr>
            <w:sz w:val="24"/>
            <w:szCs w:val="24"/>
            <w:rtl w:val="0"/>
          </w:rPr>
          <w:t xml:space="preserve"> </w:t>
        </w:r>
      </w:hyperlink>
      <w:hyperlink r:id="rId15">
        <w:r w:rsidDel="00000000" w:rsidR="00000000" w:rsidRPr="00000000">
          <w:rPr>
            <w:color w:val="1155cc"/>
            <w:sz w:val="24"/>
            <w:szCs w:val="24"/>
            <w:u w:val="single"/>
            <w:rtl w:val="0"/>
          </w:rPr>
          <w:t xml:space="preserve">https://periodicos.ufc.br/aval/article/view/61650</w:t>
        </w:r>
      </w:hyperlink>
      <w:r w:rsidDel="00000000" w:rsidR="00000000" w:rsidRPr="00000000">
        <w:rPr>
          <w:sz w:val="24"/>
          <w:szCs w:val="24"/>
          <w:rtl w:val="0"/>
        </w:rPr>
        <w:t xml:space="preserve">. Acessado em: 29/05/2025.</w:t>
      </w:r>
    </w:p>
    <w:p w:rsidR="00000000" w:rsidDel="00000000" w:rsidP="00000000" w:rsidRDefault="00000000" w:rsidRPr="00000000" w14:paraId="0000004F">
      <w:pPr>
        <w:spacing w:after="240" w:before="240" w:lineRule="auto"/>
        <w:jc w:val="both"/>
        <w:rPr>
          <w:sz w:val="24"/>
          <w:szCs w:val="24"/>
        </w:rPr>
      </w:pPr>
      <w:r w:rsidDel="00000000" w:rsidR="00000000" w:rsidRPr="00000000">
        <w:rPr>
          <w:sz w:val="24"/>
          <w:szCs w:val="24"/>
          <w:rtl w:val="0"/>
        </w:rPr>
        <w:t xml:space="preserve">Clientelismo. Disponível em:</w:t>
      </w:r>
      <w:hyperlink r:id="rId16">
        <w:r w:rsidDel="00000000" w:rsidR="00000000" w:rsidRPr="00000000">
          <w:rPr>
            <w:sz w:val="24"/>
            <w:szCs w:val="24"/>
            <w:rtl w:val="0"/>
          </w:rPr>
          <w:t xml:space="preserve"> </w:t>
        </w:r>
      </w:hyperlink>
      <w:hyperlink r:id="rId17">
        <w:r w:rsidDel="00000000" w:rsidR="00000000" w:rsidRPr="00000000">
          <w:rPr>
            <w:color w:val="1155cc"/>
            <w:sz w:val="24"/>
            <w:szCs w:val="24"/>
            <w:u w:val="single"/>
            <w:rtl w:val="0"/>
          </w:rPr>
          <w:t xml:space="preserve">https://www2.camara.leg.br/a-camara/estruturaadm/gestao-na-camara-dos-deputados/responsabilidade-social-e-ambiental/acessibilidade/glossarios/dicionario-de-libras/c/clientelismo</w:t>
        </w:r>
      </w:hyperlink>
      <w:r w:rsidDel="00000000" w:rsidR="00000000" w:rsidRPr="00000000">
        <w:rPr>
          <w:sz w:val="24"/>
          <w:szCs w:val="24"/>
          <w:rtl w:val="0"/>
        </w:rPr>
        <w:t xml:space="preserve">. Acesso em: 30 maio. 2025.</w:t>
      </w:r>
    </w:p>
    <w:p w:rsidR="00000000" w:rsidDel="00000000" w:rsidP="00000000" w:rsidRDefault="00000000" w:rsidRPr="00000000" w14:paraId="00000050">
      <w:pPr>
        <w:spacing w:after="240" w:before="240" w:lineRule="auto"/>
        <w:jc w:val="both"/>
        <w:rPr>
          <w:sz w:val="24"/>
          <w:szCs w:val="24"/>
        </w:rPr>
      </w:pPr>
      <w:r w:rsidDel="00000000" w:rsidR="00000000" w:rsidRPr="00000000">
        <w:rPr>
          <w:sz w:val="24"/>
          <w:szCs w:val="24"/>
          <w:rtl w:val="0"/>
        </w:rPr>
        <w:t xml:space="preserve">DYE, Thomas R. </w:t>
      </w:r>
      <w:r w:rsidDel="00000000" w:rsidR="00000000" w:rsidRPr="00000000">
        <w:rPr>
          <w:b w:val="1"/>
          <w:sz w:val="24"/>
          <w:szCs w:val="24"/>
          <w:rtl w:val="0"/>
        </w:rPr>
        <w:t xml:space="preserve">Understanding Public Policy</w:t>
      </w:r>
      <w:r w:rsidDel="00000000" w:rsidR="00000000" w:rsidRPr="00000000">
        <w:rPr>
          <w:sz w:val="24"/>
          <w:szCs w:val="24"/>
          <w:rtl w:val="0"/>
        </w:rPr>
        <w:t xml:space="preserve">. 13. ed. Boston: Pearson, 2013.</w:t>
      </w:r>
    </w:p>
    <w:p w:rsidR="00000000" w:rsidDel="00000000" w:rsidP="00000000" w:rsidRDefault="00000000" w:rsidRPr="00000000" w14:paraId="00000051">
      <w:pPr>
        <w:spacing w:after="240" w:before="240" w:lineRule="auto"/>
        <w:jc w:val="both"/>
        <w:rPr>
          <w:sz w:val="24"/>
          <w:szCs w:val="24"/>
        </w:rPr>
      </w:pPr>
      <w:r w:rsidDel="00000000" w:rsidR="00000000" w:rsidRPr="00000000">
        <w:rPr>
          <w:sz w:val="24"/>
          <w:szCs w:val="24"/>
          <w:rtl w:val="0"/>
        </w:rPr>
        <w:t xml:space="preserve">FARIAS, Airton.</w:t>
      </w:r>
      <w:r w:rsidDel="00000000" w:rsidR="00000000" w:rsidRPr="00000000">
        <w:rPr>
          <w:b w:val="1"/>
          <w:sz w:val="24"/>
          <w:szCs w:val="24"/>
          <w:rtl w:val="0"/>
        </w:rPr>
        <w:t xml:space="preserve"> </w:t>
      </w:r>
      <w:r w:rsidDel="00000000" w:rsidR="00000000" w:rsidRPr="00000000">
        <w:rPr>
          <w:b w:val="1"/>
          <w:i w:val="1"/>
          <w:sz w:val="24"/>
          <w:szCs w:val="24"/>
          <w:rtl w:val="0"/>
        </w:rPr>
        <w:t xml:space="preserve">História do Ceará</w:t>
      </w:r>
      <w:r w:rsidDel="00000000" w:rsidR="00000000" w:rsidRPr="00000000">
        <w:rPr>
          <w:b w:val="1"/>
          <w:sz w:val="24"/>
          <w:szCs w:val="24"/>
          <w:rtl w:val="0"/>
        </w:rPr>
        <w:t xml:space="preserve">.</w:t>
      </w:r>
      <w:r w:rsidDel="00000000" w:rsidR="00000000" w:rsidRPr="00000000">
        <w:rPr>
          <w:sz w:val="24"/>
          <w:szCs w:val="24"/>
          <w:rtl w:val="0"/>
        </w:rPr>
        <w:t xml:space="preserve"> [S.l.]: Armazém da Cultura, 2016.</w:t>
      </w:r>
    </w:p>
    <w:p w:rsidR="00000000" w:rsidDel="00000000" w:rsidP="00000000" w:rsidRDefault="00000000" w:rsidRPr="00000000" w14:paraId="00000052">
      <w:pPr>
        <w:spacing w:after="240" w:before="240" w:lineRule="auto"/>
        <w:jc w:val="both"/>
        <w:rPr>
          <w:sz w:val="24"/>
          <w:szCs w:val="24"/>
        </w:rPr>
      </w:pPr>
      <w:r w:rsidDel="00000000" w:rsidR="00000000" w:rsidRPr="00000000">
        <w:rPr>
          <w:sz w:val="24"/>
          <w:szCs w:val="24"/>
          <w:rtl w:val="0"/>
        </w:rPr>
        <w:t xml:space="preserve">MENICUCCI, Telma Maria Gonçalves. </w:t>
      </w:r>
      <w:r w:rsidDel="00000000" w:rsidR="00000000" w:rsidRPr="00000000">
        <w:rPr>
          <w:b w:val="1"/>
          <w:sz w:val="24"/>
          <w:szCs w:val="24"/>
          <w:rtl w:val="0"/>
        </w:rPr>
        <w:t xml:space="preserve">Padrões de relações entre Estado e sociedade na implementação de políticas públicas no Brasil.</w:t>
      </w:r>
      <w:r w:rsidDel="00000000" w:rsidR="00000000" w:rsidRPr="00000000">
        <w:rPr>
          <w:sz w:val="24"/>
          <w:szCs w:val="24"/>
          <w:rtl w:val="0"/>
        </w:rPr>
        <w:t xml:space="preserve"> </w:t>
      </w:r>
      <w:r w:rsidDel="00000000" w:rsidR="00000000" w:rsidRPr="00000000">
        <w:rPr>
          <w:i w:val="1"/>
          <w:sz w:val="24"/>
          <w:szCs w:val="24"/>
          <w:rtl w:val="0"/>
        </w:rPr>
        <w:t xml:space="preserve">Revista Brasileira de Ciências Sociais</w:t>
      </w:r>
      <w:r w:rsidDel="00000000" w:rsidR="00000000" w:rsidRPr="00000000">
        <w:rPr>
          <w:sz w:val="24"/>
          <w:szCs w:val="24"/>
          <w:rtl w:val="0"/>
        </w:rPr>
        <w:t xml:space="preserve">, São Paulo, v. 28, n. 81, p. 101-116, jun. 2013. Disponível em: </w:t>
      </w:r>
      <w:hyperlink r:id="rId18">
        <w:r w:rsidDel="00000000" w:rsidR="00000000" w:rsidRPr="00000000">
          <w:rPr>
            <w:color w:val="1155cc"/>
            <w:sz w:val="24"/>
            <w:szCs w:val="24"/>
            <w:u w:val="single"/>
            <w:rtl w:val="0"/>
          </w:rPr>
          <w:t xml:space="preserve">https://www.scielo.br/j/rbcsoc/a/NrLxt3qcZGRjj7gCnTRNCZK/.</w:t>
        </w:r>
      </w:hyperlink>
      <w:r w:rsidDel="00000000" w:rsidR="00000000" w:rsidRPr="00000000">
        <w:rPr>
          <w:sz w:val="24"/>
          <w:szCs w:val="24"/>
          <w:rtl w:val="0"/>
        </w:rPr>
        <w:t xml:space="preserve"> Acesso em: 30 maio 2025.</w:t>
      </w:r>
    </w:p>
    <w:p w:rsidR="00000000" w:rsidDel="00000000" w:rsidP="00000000" w:rsidRDefault="00000000" w:rsidRPr="00000000" w14:paraId="00000053">
      <w:pPr>
        <w:spacing w:after="240" w:before="240" w:lineRule="auto"/>
        <w:jc w:val="both"/>
        <w:rPr>
          <w:sz w:val="24"/>
          <w:szCs w:val="24"/>
        </w:rPr>
      </w:pPr>
      <w:r w:rsidDel="00000000" w:rsidR="00000000" w:rsidRPr="00000000">
        <w:rPr>
          <w:sz w:val="24"/>
          <w:szCs w:val="24"/>
          <w:rtl w:val="0"/>
        </w:rPr>
        <w:t xml:space="preserve">MINAYO</w:t>
      </w:r>
      <w:r w:rsidDel="00000000" w:rsidR="00000000" w:rsidRPr="00000000">
        <w:rPr>
          <w:b w:val="1"/>
          <w:sz w:val="24"/>
          <w:szCs w:val="24"/>
          <w:rtl w:val="0"/>
        </w:rPr>
        <w:t xml:space="preserve">, </w:t>
      </w:r>
      <w:r w:rsidDel="00000000" w:rsidR="00000000" w:rsidRPr="00000000">
        <w:rPr>
          <w:sz w:val="24"/>
          <w:szCs w:val="24"/>
          <w:rtl w:val="0"/>
        </w:rPr>
        <w:t xml:space="preserve">Maria Cecília de Souza. </w:t>
      </w:r>
      <w:r w:rsidDel="00000000" w:rsidR="00000000" w:rsidRPr="00000000">
        <w:rPr>
          <w:b w:val="1"/>
          <w:i w:val="1"/>
          <w:sz w:val="24"/>
          <w:szCs w:val="24"/>
          <w:rtl w:val="0"/>
        </w:rPr>
        <w:t xml:space="preserve">O desafio do conhecimento: pesquisa qualitativa em saúde</w:t>
      </w:r>
      <w:r w:rsidDel="00000000" w:rsidR="00000000" w:rsidRPr="00000000">
        <w:rPr>
          <w:i w:val="1"/>
          <w:sz w:val="24"/>
          <w:szCs w:val="24"/>
          <w:rtl w:val="0"/>
        </w:rPr>
        <w:t xml:space="preserve">.</w:t>
      </w:r>
      <w:r w:rsidDel="00000000" w:rsidR="00000000" w:rsidRPr="00000000">
        <w:rPr>
          <w:sz w:val="24"/>
          <w:szCs w:val="24"/>
          <w:rtl w:val="0"/>
        </w:rPr>
        <w:t xml:space="preserve"> 14. ed. São Paulo: Hucitec, 2014.</w:t>
      </w:r>
    </w:p>
    <w:p w:rsidR="00000000" w:rsidDel="00000000" w:rsidP="00000000" w:rsidRDefault="00000000" w:rsidRPr="00000000" w14:paraId="00000054">
      <w:pPr>
        <w:spacing w:after="240" w:before="240" w:lineRule="auto"/>
        <w:jc w:val="both"/>
        <w:rPr>
          <w:sz w:val="24"/>
          <w:szCs w:val="24"/>
        </w:rPr>
      </w:pPr>
      <w:r w:rsidDel="00000000" w:rsidR="00000000" w:rsidRPr="00000000">
        <w:rPr>
          <w:sz w:val="24"/>
          <w:szCs w:val="24"/>
          <w:rtl w:val="0"/>
        </w:rPr>
        <w:t xml:space="preserve">LENARDÃO, Elsio. </w:t>
      </w:r>
      <w:r w:rsidDel="00000000" w:rsidR="00000000" w:rsidRPr="00000000">
        <w:rPr>
          <w:b w:val="1"/>
          <w:i w:val="1"/>
          <w:sz w:val="24"/>
          <w:szCs w:val="24"/>
          <w:rtl w:val="0"/>
        </w:rPr>
        <w:t xml:space="preserve">O clientelismo político no Brasil contemporâneo: algumas razões de sua sobrevivência.</w:t>
      </w:r>
      <w:r w:rsidDel="00000000" w:rsidR="00000000" w:rsidRPr="00000000">
        <w:rPr>
          <w:sz w:val="24"/>
          <w:szCs w:val="24"/>
          <w:rtl w:val="0"/>
        </w:rPr>
        <w:t xml:space="preserve"> 2006. 181 f. Tese (Doutorado) – Universidade Estadual Paulista, Faculdade de Ciências e Letras, 2006. Disponível em:</w:t>
      </w:r>
      <w:hyperlink r:id="rId19">
        <w:r w:rsidDel="00000000" w:rsidR="00000000" w:rsidRPr="00000000">
          <w:rPr>
            <w:sz w:val="24"/>
            <w:szCs w:val="24"/>
            <w:rtl w:val="0"/>
          </w:rPr>
          <w:t xml:space="preserve"> </w:t>
        </w:r>
      </w:hyperlink>
      <w:hyperlink r:id="rId20">
        <w:r w:rsidDel="00000000" w:rsidR="00000000" w:rsidRPr="00000000">
          <w:rPr>
            <w:color w:val="1155cc"/>
            <w:sz w:val="24"/>
            <w:szCs w:val="24"/>
            <w:u w:val="single"/>
            <w:rtl w:val="0"/>
          </w:rPr>
          <w:t xml:space="preserve">http://hdl.handle.net/11449/106281</w:t>
        </w:r>
      </w:hyperlink>
      <w:r w:rsidDel="00000000" w:rsidR="00000000" w:rsidRPr="00000000">
        <w:rPr>
          <w:sz w:val="24"/>
          <w:szCs w:val="24"/>
          <w:rtl w:val="0"/>
        </w:rPr>
        <w:t xml:space="preserve">. Acesso em: 30 maio. 2025.</w:t>
      </w:r>
    </w:p>
    <w:p w:rsidR="00000000" w:rsidDel="00000000" w:rsidP="00000000" w:rsidRDefault="00000000" w:rsidRPr="00000000" w14:paraId="00000055">
      <w:pPr>
        <w:spacing w:after="240" w:before="240" w:lineRule="auto"/>
        <w:jc w:val="both"/>
        <w:rPr>
          <w:sz w:val="24"/>
          <w:szCs w:val="24"/>
        </w:rPr>
      </w:pPr>
      <w:r w:rsidDel="00000000" w:rsidR="00000000" w:rsidRPr="00000000">
        <w:rPr>
          <w:sz w:val="24"/>
          <w:szCs w:val="24"/>
          <w:rtl w:val="0"/>
        </w:rPr>
        <w:t xml:space="preserve">ONU. </w:t>
      </w:r>
      <w:r w:rsidDel="00000000" w:rsidR="00000000" w:rsidRPr="00000000">
        <w:rPr>
          <w:b w:val="1"/>
          <w:i w:val="1"/>
          <w:sz w:val="24"/>
          <w:szCs w:val="24"/>
          <w:rtl w:val="0"/>
        </w:rPr>
        <w:t xml:space="preserve">Objetivos de Desenvolvimento Sustentável | As Nações Unidas no Brasil</w:t>
      </w:r>
      <w:r w:rsidDel="00000000" w:rsidR="00000000" w:rsidRPr="00000000">
        <w:rPr>
          <w:b w:val="1"/>
          <w:sz w:val="24"/>
          <w:szCs w:val="24"/>
          <w:rtl w:val="0"/>
        </w:rPr>
        <w:t xml:space="preserve">. </w:t>
      </w:r>
      <w:r w:rsidDel="00000000" w:rsidR="00000000" w:rsidRPr="00000000">
        <w:rPr>
          <w:sz w:val="24"/>
          <w:szCs w:val="24"/>
          <w:rtl w:val="0"/>
        </w:rPr>
        <w:t xml:space="preserve">Disponível em:</w:t>
      </w:r>
      <w:hyperlink r:id="rId21">
        <w:r w:rsidDel="00000000" w:rsidR="00000000" w:rsidRPr="00000000">
          <w:rPr>
            <w:sz w:val="24"/>
            <w:szCs w:val="24"/>
            <w:rtl w:val="0"/>
          </w:rPr>
          <w:t xml:space="preserve"> </w:t>
        </w:r>
      </w:hyperlink>
      <w:hyperlink r:id="rId22">
        <w:r w:rsidDel="00000000" w:rsidR="00000000" w:rsidRPr="00000000">
          <w:rPr>
            <w:color w:val="1155cc"/>
            <w:sz w:val="24"/>
            <w:szCs w:val="24"/>
            <w:u w:val="single"/>
            <w:rtl w:val="0"/>
          </w:rPr>
          <w:t xml:space="preserve">https://brasil.un.org/pt-br/sdgs</w:t>
        </w:r>
      </w:hyperlink>
      <w:r w:rsidDel="00000000" w:rsidR="00000000" w:rsidRPr="00000000">
        <w:rPr>
          <w:sz w:val="24"/>
          <w:szCs w:val="24"/>
          <w:rtl w:val="0"/>
        </w:rPr>
        <w:t xml:space="preserve">. Acesso em: 27 de maio de 2025.</w:t>
      </w:r>
    </w:p>
    <w:p w:rsidR="00000000" w:rsidDel="00000000" w:rsidP="00000000" w:rsidRDefault="00000000" w:rsidRPr="00000000" w14:paraId="00000056">
      <w:pPr>
        <w:spacing w:after="240" w:before="240" w:lineRule="auto"/>
        <w:jc w:val="both"/>
        <w:rPr>
          <w:sz w:val="24"/>
          <w:szCs w:val="24"/>
        </w:rPr>
      </w:pPr>
      <w:r w:rsidDel="00000000" w:rsidR="00000000" w:rsidRPr="00000000">
        <w:rPr>
          <w:sz w:val="24"/>
          <w:szCs w:val="24"/>
          <w:rtl w:val="0"/>
        </w:rPr>
        <w:t xml:space="preserve">Os Retirantes – Cândido Portinari. Disponível em:</w:t>
      </w:r>
      <w:hyperlink r:id="rId23">
        <w:r w:rsidDel="00000000" w:rsidR="00000000" w:rsidRPr="00000000">
          <w:rPr>
            <w:sz w:val="24"/>
            <w:szCs w:val="24"/>
            <w:rtl w:val="0"/>
          </w:rPr>
          <w:t xml:space="preserve"> </w:t>
        </w:r>
      </w:hyperlink>
      <w:hyperlink r:id="rId24">
        <w:r w:rsidDel="00000000" w:rsidR="00000000" w:rsidRPr="00000000">
          <w:rPr>
            <w:color w:val="1155cc"/>
            <w:sz w:val="24"/>
            <w:szCs w:val="24"/>
            <w:u w:val="single"/>
            <w:rtl w:val="0"/>
          </w:rPr>
          <w:t xml:space="preserve">https://artsandculture.google.com/asset/northeastern-migrants/rwE_FvmjjW5QDg?hl=pt-BR</w:t>
        </w:r>
      </w:hyperlink>
      <w:r w:rsidDel="00000000" w:rsidR="00000000" w:rsidRPr="00000000">
        <w:rPr>
          <w:sz w:val="24"/>
          <w:szCs w:val="24"/>
          <w:rtl w:val="0"/>
        </w:rPr>
        <w:t xml:space="preserve">. Acesso em: 30 maio. 2025.</w:t>
      </w:r>
    </w:p>
    <w:p w:rsidR="00000000" w:rsidDel="00000000" w:rsidP="00000000" w:rsidRDefault="00000000" w:rsidRPr="00000000" w14:paraId="00000057">
      <w:pPr>
        <w:spacing w:after="240" w:before="240" w:lineRule="auto"/>
        <w:jc w:val="both"/>
        <w:rPr>
          <w:sz w:val="24"/>
          <w:szCs w:val="24"/>
        </w:rPr>
      </w:pPr>
      <w:r w:rsidDel="00000000" w:rsidR="00000000" w:rsidRPr="00000000">
        <w:rPr>
          <w:sz w:val="24"/>
          <w:szCs w:val="24"/>
          <w:rtl w:val="0"/>
        </w:rPr>
        <w:t xml:space="preserve">PIRES, Roberto Rocha Coelho. </w:t>
      </w:r>
      <w:r w:rsidDel="00000000" w:rsidR="00000000" w:rsidRPr="00000000">
        <w:rPr>
          <w:b w:val="1"/>
          <w:sz w:val="24"/>
          <w:szCs w:val="24"/>
          <w:rtl w:val="0"/>
        </w:rPr>
        <w:t xml:space="preserve">Estudo de políticas públicas: entre a abordagem analítica e o processo político</w:t>
      </w:r>
      <w:r w:rsidDel="00000000" w:rsidR="00000000" w:rsidRPr="00000000">
        <w:rPr>
          <w:sz w:val="24"/>
          <w:szCs w:val="24"/>
          <w:rtl w:val="0"/>
        </w:rPr>
        <w:t xml:space="preserve">. Revista Brasileira de Ciências Sociais, São Paulo, v. 26, n. 77, p. 49-67, fev. 2011. Disponível em: </w:t>
      </w:r>
      <w:hyperlink r:id="rId25">
        <w:r w:rsidDel="00000000" w:rsidR="00000000" w:rsidRPr="00000000">
          <w:rPr>
            <w:color w:val="1155cc"/>
            <w:sz w:val="24"/>
            <w:szCs w:val="24"/>
            <w:u w:val="single"/>
            <w:rtl w:val="0"/>
          </w:rPr>
          <w:t xml:space="preserve">https://www.scielo.br/j/rbcsoc/a/J9xHdkz4Bb6WyctqYgzSzHv/.</w:t>
        </w:r>
      </w:hyperlink>
      <w:r w:rsidDel="00000000" w:rsidR="00000000" w:rsidRPr="00000000">
        <w:rPr>
          <w:sz w:val="24"/>
          <w:szCs w:val="24"/>
          <w:rtl w:val="0"/>
        </w:rPr>
        <w:t xml:space="preserve"> Acesso em: 30 maio 2025.</w:t>
      </w:r>
    </w:p>
    <w:p w:rsidR="00000000" w:rsidDel="00000000" w:rsidP="00000000" w:rsidRDefault="00000000" w:rsidRPr="00000000" w14:paraId="00000058">
      <w:pPr>
        <w:spacing w:after="240" w:before="240" w:lineRule="auto"/>
        <w:jc w:val="both"/>
        <w:rPr>
          <w:sz w:val="24"/>
          <w:szCs w:val="24"/>
        </w:rPr>
      </w:pPr>
      <w:r w:rsidDel="00000000" w:rsidR="00000000" w:rsidRPr="00000000">
        <w:rPr>
          <w:sz w:val="24"/>
          <w:szCs w:val="24"/>
          <w:rtl w:val="0"/>
        </w:rPr>
        <w:t xml:space="preserve">RIBEIRO, Francisco. </w:t>
      </w:r>
      <w:r w:rsidDel="00000000" w:rsidR="00000000" w:rsidRPr="00000000">
        <w:rPr>
          <w:b w:val="1"/>
          <w:i w:val="1"/>
          <w:sz w:val="24"/>
          <w:szCs w:val="24"/>
          <w:rtl w:val="0"/>
        </w:rPr>
        <w:t xml:space="preserve">Oligarquias cearenses</w:t>
      </w:r>
      <w:r w:rsidDel="00000000" w:rsidR="00000000" w:rsidRPr="00000000">
        <w:rPr>
          <w:b w:val="1"/>
          <w:sz w:val="24"/>
          <w:szCs w:val="24"/>
          <w:rtl w:val="0"/>
        </w:rPr>
        <w:t xml:space="preserve">.</w:t>
      </w:r>
      <w:r w:rsidDel="00000000" w:rsidR="00000000" w:rsidRPr="00000000">
        <w:rPr>
          <w:sz w:val="24"/>
          <w:szCs w:val="24"/>
          <w:rtl w:val="0"/>
        </w:rPr>
        <w:t xml:space="preserve"> Disponível em:</w:t>
      </w:r>
      <w:hyperlink r:id="rId26">
        <w:r w:rsidDel="00000000" w:rsidR="00000000" w:rsidRPr="00000000">
          <w:rPr>
            <w:sz w:val="24"/>
            <w:szCs w:val="24"/>
            <w:rtl w:val="0"/>
          </w:rPr>
          <w:t xml:space="preserve"> </w:t>
        </w:r>
      </w:hyperlink>
      <w:hyperlink r:id="rId27">
        <w:r w:rsidDel="00000000" w:rsidR="00000000" w:rsidRPr="00000000">
          <w:rPr>
            <w:color w:val="1155cc"/>
            <w:sz w:val="24"/>
            <w:szCs w:val="24"/>
            <w:u w:val="single"/>
            <w:rtl w:val="0"/>
          </w:rPr>
          <w:t xml:space="preserve">https://mais.opovo.com.br/jornal/opiniao/2017/11/francisco-moreira-ribeiro-oligarquias-cearenses.html</w:t>
        </w:r>
      </w:hyperlink>
      <w:r w:rsidDel="00000000" w:rsidR="00000000" w:rsidRPr="00000000">
        <w:rPr>
          <w:sz w:val="24"/>
          <w:szCs w:val="24"/>
          <w:rtl w:val="0"/>
        </w:rPr>
        <w:t xml:space="preserve">. Acesso em: 29 maio. 2025.</w:t>
      </w:r>
    </w:p>
    <w:p w:rsidR="00000000" w:rsidDel="00000000" w:rsidP="00000000" w:rsidRDefault="00000000" w:rsidRPr="00000000" w14:paraId="00000059">
      <w:pPr>
        <w:spacing w:after="240" w:before="240" w:lineRule="auto"/>
        <w:jc w:val="both"/>
        <w:rPr>
          <w:sz w:val="24"/>
          <w:szCs w:val="24"/>
        </w:rPr>
      </w:pPr>
      <w:r w:rsidDel="00000000" w:rsidR="00000000" w:rsidRPr="00000000">
        <w:rPr>
          <w:sz w:val="24"/>
          <w:szCs w:val="24"/>
          <w:rtl w:val="0"/>
        </w:rPr>
        <w:t xml:space="preserve">SILVA, M. </w:t>
      </w:r>
      <w:r w:rsidDel="00000000" w:rsidR="00000000" w:rsidRPr="00000000">
        <w:rPr>
          <w:b w:val="1"/>
          <w:i w:val="1"/>
          <w:sz w:val="24"/>
          <w:szCs w:val="24"/>
          <w:rtl w:val="0"/>
        </w:rPr>
        <w:t xml:space="preserve">História | Entenda o processo histórico da formação do território cearense</w:t>
      </w:r>
      <w:r w:rsidDel="00000000" w:rsidR="00000000" w:rsidRPr="00000000">
        <w:rPr>
          <w:b w:val="1"/>
          <w:sz w:val="24"/>
          <w:szCs w:val="24"/>
          <w:rtl w:val="0"/>
        </w:rPr>
        <w:t xml:space="preserve">.</w:t>
      </w:r>
      <w:r w:rsidDel="00000000" w:rsidR="00000000" w:rsidRPr="00000000">
        <w:rPr>
          <w:sz w:val="24"/>
          <w:szCs w:val="24"/>
          <w:rtl w:val="0"/>
        </w:rPr>
        <w:t xml:space="preserve"> Disponível em:</w:t>
      </w:r>
      <w:hyperlink r:id="rId28">
        <w:r w:rsidDel="00000000" w:rsidR="00000000" w:rsidRPr="00000000">
          <w:rPr>
            <w:sz w:val="24"/>
            <w:szCs w:val="24"/>
            <w:rtl w:val="0"/>
          </w:rPr>
          <w:t xml:space="preserve"> </w:t>
        </w:r>
      </w:hyperlink>
      <w:hyperlink r:id="rId29">
        <w:r w:rsidDel="00000000" w:rsidR="00000000" w:rsidRPr="00000000">
          <w:rPr>
            <w:color w:val="1155cc"/>
            <w:sz w:val="24"/>
            <w:szCs w:val="24"/>
            <w:u w:val="single"/>
            <w:rtl w:val="0"/>
          </w:rPr>
          <w:t xml:space="preserve">https://www.chavalzada.com/2016/07/historia-entenda-o-processo-historico.html</w:t>
        </w:r>
      </w:hyperlink>
      <w:r w:rsidDel="00000000" w:rsidR="00000000" w:rsidRPr="00000000">
        <w:rPr>
          <w:sz w:val="24"/>
          <w:szCs w:val="24"/>
          <w:rtl w:val="0"/>
        </w:rPr>
        <w:t xml:space="preserve">. Acesso em: 30 maio. 2025.</w:t>
      </w:r>
    </w:p>
    <w:p w:rsidR="00000000" w:rsidDel="00000000" w:rsidP="00000000" w:rsidRDefault="00000000" w:rsidRPr="00000000" w14:paraId="0000005A">
      <w:pPr>
        <w:spacing w:after="240" w:before="240" w:lineRule="auto"/>
        <w:jc w:val="both"/>
        <w:rPr>
          <w:sz w:val="24"/>
          <w:szCs w:val="24"/>
        </w:rPr>
      </w:pPr>
      <w:r w:rsidDel="00000000" w:rsidR="00000000" w:rsidRPr="00000000">
        <w:rPr>
          <w:sz w:val="24"/>
          <w:szCs w:val="24"/>
          <w:rtl w:val="0"/>
        </w:rPr>
        <w:t xml:space="preserve">SOUZA, Celina. </w:t>
      </w:r>
      <w:r w:rsidDel="00000000" w:rsidR="00000000" w:rsidRPr="00000000">
        <w:rPr>
          <w:b w:val="1"/>
          <w:sz w:val="24"/>
          <w:szCs w:val="24"/>
          <w:rtl w:val="0"/>
        </w:rPr>
        <w:t xml:space="preserve">Políticas públicas: uma revisão da literatura</w:t>
      </w:r>
      <w:r w:rsidDel="00000000" w:rsidR="00000000" w:rsidRPr="00000000">
        <w:rPr>
          <w:sz w:val="24"/>
          <w:szCs w:val="24"/>
          <w:rtl w:val="0"/>
        </w:rPr>
        <w:t xml:space="preserve">. Sociologias, Porto Alegre, n. 16, p. 20-45, jul./dez. 2006. Disponível em: </w:t>
      </w:r>
      <w:hyperlink r:id="rId30">
        <w:r w:rsidDel="00000000" w:rsidR="00000000" w:rsidRPr="00000000">
          <w:rPr>
            <w:color w:val="1155cc"/>
            <w:sz w:val="24"/>
            <w:szCs w:val="24"/>
            <w:u w:val="single"/>
            <w:rtl w:val="0"/>
          </w:rPr>
          <w:t xml:space="preserve">https://www.scielo.br/j/soc/a/WvK8GxrrcZnYPCckKZPg84B/.</w:t>
        </w:r>
      </w:hyperlink>
      <w:r w:rsidDel="00000000" w:rsidR="00000000" w:rsidRPr="00000000">
        <w:rPr>
          <w:sz w:val="24"/>
          <w:szCs w:val="24"/>
          <w:rtl w:val="0"/>
        </w:rPr>
        <w:t xml:space="preserve"> Acesso em: 30 maio 2025.</w:t>
      </w:r>
    </w:p>
    <w:p w:rsidR="00000000" w:rsidDel="00000000" w:rsidP="00000000" w:rsidRDefault="00000000" w:rsidRPr="00000000" w14:paraId="0000005B">
      <w:pPr>
        <w:spacing w:after="240" w:before="240" w:lineRule="auto"/>
        <w:jc w:val="both"/>
        <w:rPr>
          <w:sz w:val="24"/>
          <w:szCs w:val="24"/>
        </w:rPr>
      </w:pPr>
      <w:r w:rsidDel="00000000" w:rsidR="00000000" w:rsidRPr="00000000">
        <w:rPr>
          <w:b w:val="1"/>
          <w:sz w:val="24"/>
          <w:szCs w:val="24"/>
          <w:rtl w:val="0"/>
        </w:rPr>
        <w:t xml:space="preserve">UM MERGULHO NAS ENTRANHAS DA HISTÓRIA DAS OLIGARQUIAS CEARENSES</w:t>
      </w:r>
      <w:r w:rsidDel="00000000" w:rsidR="00000000" w:rsidRPr="00000000">
        <w:rPr>
          <w:sz w:val="24"/>
          <w:szCs w:val="24"/>
          <w:rtl w:val="0"/>
        </w:rPr>
        <w:t xml:space="preserve"> – </w:t>
      </w:r>
      <w:r w:rsidDel="00000000" w:rsidR="00000000" w:rsidRPr="00000000">
        <w:rPr>
          <w:i w:val="1"/>
          <w:sz w:val="24"/>
          <w:szCs w:val="24"/>
          <w:rtl w:val="0"/>
        </w:rPr>
        <w:t xml:space="preserve">Segunda Opinião | Política e Ideias</w:t>
      </w:r>
      <w:r w:rsidDel="00000000" w:rsidR="00000000" w:rsidRPr="00000000">
        <w:rPr>
          <w:sz w:val="24"/>
          <w:szCs w:val="24"/>
          <w:rtl w:val="0"/>
        </w:rPr>
        <w:t xml:space="preserve">. Disponível em:</w:t>
      </w:r>
      <w:hyperlink r:id="rId31">
        <w:r w:rsidDel="00000000" w:rsidR="00000000" w:rsidRPr="00000000">
          <w:rPr>
            <w:sz w:val="24"/>
            <w:szCs w:val="24"/>
            <w:rtl w:val="0"/>
          </w:rPr>
          <w:t xml:space="preserve"> </w:t>
        </w:r>
      </w:hyperlink>
      <w:hyperlink r:id="rId32">
        <w:r w:rsidDel="00000000" w:rsidR="00000000" w:rsidRPr="00000000">
          <w:rPr>
            <w:color w:val="1155cc"/>
            <w:sz w:val="24"/>
            <w:szCs w:val="24"/>
            <w:u w:val="single"/>
            <w:rtl w:val="0"/>
          </w:rPr>
          <w:t xml:space="preserve">https://segundaopiniao.jor.br/um-mergulho-nas-entranhas-da-historia-das-oligarquias-cearenses/</w:t>
        </w:r>
      </w:hyperlink>
      <w:r w:rsidDel="00000000" w:rsidR="00000000" w:rsidRPr="00000000">
        <w:rPr>
          <w:sz w:val="24"/>
          <w:szCs w:val="24"/>
          <w:rtl w:val="0"/>
        </w:rPr>
        <w:t xml:space="preserve">. Acesso em: 30 maio. 2025.</w:t>
      </w:r>
      <w:r w:rsidDel="00000000" w:rsidR="00000000" w:rsidRPr="00000000">
        <w:rPr>
          <w:rtl w:val="0"/>
        </w:rPr>
      </w:r>
    </w:p>
    <w:p w:rsidR="00000000" w:rsidDel="00000000" w:rsidP="00000000" w:rsidRDefault="00000000" w:rsidRPr="00000000" w14:paraId="0000005C">
      <w:pPr>
        <w:spacing w:after="200" w:lineRule="auto"/>
        <w:jc w:val="both"/>
        <w:rPr>
          <w:rFonts w:ascii="Calibri" w:cs="Calibri" w:eastAsia="Calibri" w:hAnsi="Calibri"/>
          <w:sz w:val="24"/>
          <w:szCs w:val="24"/>
          <w:vertAlign w:val="baseline"/>
        </w:rPr>
      </w:pPr>
      <w:r w:rsidDel="00000000" w:rsidR="00000000" w:rsidRPr="00000000">
        <w:rPr>
          <w:rtl w:val="0"/>
        </w:rPr>
      </w:r>
    </w:p>
    <w:sectPr>
      <w:headerReference r:id="rId33" w:type="default"/>
      <w:footerReference r:id="rId34"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Apto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do Curso de Gestão de Políticas Públicas da UNIVERSIDADE FEDERAL DO CEARÁ-  UFC / Email: </w:t>
      </w:r>
      <w:hyperlink r:id="rId1">
        <w:r w:rsidDel="00000000" w:rsidR="00000000" w:rsidRPr="00000000">
          <w:rPr>
            <w:color w:val="1155cc"/>
            <w:sz w:val="20"/>
            <w:szCs w:val="20"/>
            <w:u w:val="single"/>
            <w:rtl w:val="0"/>
          </w:rPr>
          <w:t xml:space="preserve">mariafernandarosalinoduarte@alu.ufc.br</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rPr>
        <w:vertAlign w:val="baseline"/>
      </w:rPr>
    </w:pPr>
    <w:r w:rsidDel="00000000" w:rsidR="00000000" w:rsidRPr="00000000">
      <w:rPr>
        <w:rtl w:val="0"/>
      </w:rPr>
      <w:t xml:space="preserve"> </w:t>
    </w: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hdl.handle.net/11449/106281" TargetMode="External"/><Relationship Id="rId22" Type="http://schemas.openxmlformats.org/officeDocument/2006/relationships/hyperlink" Target="https://brasil.un.org/pt-br/sdgs" TargetMode="External"/><Relationship Id="rId21" Type="http://schemas.openxmlformats.org/officeDocument/2006/relationships/hyperlink" Target="https://brasil.un.org/pt-br/sdgs" TargetMode="External"/><Relationship Id="rId24" Type="http://schemas.openxmlformats.org/officeDocument/2006/relationships/hyperlink" Target="https://artsandculture.google.com/asset/northeastern-migrants/rwE_FvmjjW5QDg?hl=pt-BR" TargetMode="External"/><Relationship Id="rId23" Type="http://schemas.openxmlformats.org/officeDocument/2006/relationships/hyperlink" Target="https://artsandculture.google.com/asset/northeastern-migrants/rwE_FvmjjW5QDg?hl=pt-B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26" Type="http://schemas.openxmlformats.org/officeDocument/2006/relationships/hyperlink" Target="https://mais.opovo.com.br/jornal/opiniao/2017/11/francisco-moreira-ribeiro-oligarquias-cearenses.html" TargetMode="External"/><Relationship Id="rId25" Type="http://schemas.openxmlformats.org/officeDocument/2006/relationships/hyperlink" Target="https://www.scielo.br/j/rbcsoc/a/J9xHdkz4Bb6WyctqYgzSzHv/" TargetMode="External"/><Relationship Id="rId28" Type="http://schemas.openxmlformats.org/officeDocument/2006/relationships/hyperlink" Target="https://www.chavalzada.com/2016/07/historia-entenda-o-processo-historico.html" TargetMode="External"/><Relationship Id="rId27" Type="http://schemas.openxmlformats.org/officeDocument/2006/relationships/hyperlink" Target="https://mais.opovo.com.br/jornal/opiniao/2017/11/francisco-moreira-ribeiro-oligarquias-cearenses.html"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chavalzada.com/2016/07/historia-entenda-o-processo-historico.html" TargetMode="External"/><Relationship Id="rId7" Type="http://schemas.openxmlformats.org/officeDocument/2006/relationships/customXml" Target="../customXML/item1.xml"/><Relationship Id="rId8" Type="http://schemas.openxmlformats.org/officeDocument/2006/relationships/image" Target="media/image1.jpg"/><Relationship Id="rId31" Type="http://schemas.openxmlformats.org/officeDocument/2006/relationships/hyperlink" Target="https://segundaopiniao.jor.br/um-mergulho-nas-entranhas-da-historia-das-oligarquias-cearenses/" TargetMode="External"/><Relationship Id="rId30" Type="http://schemas.openxmlformats.org/officeDocument/2006/relationships/hyperlink" Target="https://www.scielo.br/j/soc/a/WvK8GxrrcZnYPCckKZPg84B/" TargetMode="External"/><Relationship Id="rId11" Type="http://schemas.openxmlformats.org/officeDocument/2006/relationships/hyperlink" Target="https://biblioteca.ibge.gov.br/biblioteca-catalogo.html?id=225490&amp;view=detalhes" TargetMode="External"/><Relationship Id="rId33" Type="http://schemas.openxmlformats.org/officeDocument/2006/relationships/header" Target="header1.xml"/><Relationship Id="rId10" Type="http://schemas.openxmlformats.org/officeDocument/2006/relationships/hyperlink" Target="https://biblioteca.ibge.gov.br/biblioteca-catalogo.html?id=225490&amp;view=detalhes" TargetMode="External"/><Relationship Id="rId32" Type="http://schemas.openxmlformats.org/officeDocument/2006/relationships/hyperlink" Target="https://segundaopiniao.jor.br/um-mergulho-nas-entranhas-da-historia-das-oligarquias-cearenses/" TargetMode="External"/><Relationship Id="rId13" Type="http://schemas.openxmlformats.org/officeDocument/2006/relationships/hyperlink" Target="https://www.bnb.gov.br/s482-dspace/bitstream/123456789/777/3/2007_STD_08.pdf" TargetMode="External"/><Relationship Id="rId12" Type="http://schemas.openxmlformats.org/officeDocument/2006/relationships/hyperlink" Target="https://www.bnb.gov.br/s482-dspace/bitstream/123456789/777/3/2007_STD_08.pdf" TargetMode="External"/><Relationship Id="rId34" Type="http://schemas.openxmlformats.org/officeDocument/2006/relationships/footer" Target="footer1.xml"/><Relationship Id="rId15" Type="http://schemas.openxmlformats.org/officeDocument/2006/relationships/hyperlink" Target="https://periodicos.ufc.br/aval/article/view/61650" TargetMode="External"/><Relationship Id="rId14" Type="http://schemas.openxmlformats.org/officeDocument/2006/relationships/hyperlink" Target="https://periodicos.ufc.br/aval/article/view/61650" TargetMode="External"/><Relationship Id="rId17" Type="http://schemas.openxmlformats.org/officeDocument/2006/relationships/hyperlink" Target="https://www2.camara.leg.br/a-camara/estruturaadm/gestao-na-camara-dos-deputados/responsabilidade-social-e-ambiental/acessibilidade/glossarios/dicionario-de-libras/c/clientelismo" TargetMode="External"/><Relationship Id="rId16" Type="http://schemas.openxmlformats.org/officeDocument/2006/relationships/hyperlink" Target="https://www2.camara.leg.br/a-camara/estruturaadm/gestao-na-camara-dos-deputados/responsabilidade-social-e-ambiental/acessibilidade/glossarios/dicionario-de-libras/c/clientelismo" TargetMode="External"/><Relationship Id="rId19" Type="http://schemas.openxmlformats.org/officeDocument/2006/relationships/hyperlink" Target="http://hdl.handle.net/11449/106281" TargetMode="External"/><Relationship Id="rId18" Type="http://schemas.openxmlformats.org/officeDocument/2006/relationships/hyperlink" Target="https://www.scielo.br/j/rbcsoc/a/NrLxt3qcZGRjj7gCnTRNCZ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mariafernandarosalinoduarte@alu.ufc.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MN5l0Nq+fHFwFZV4OM+QSItN0g==">CgMxLjA4AHIhMWwybWllOWhQd05NN1lBVUZMVjF3NzdaRDlpYlNSLUZa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