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ECC65" w14:textId="77777777" w:rsidR="002072B2" w:rsidRDefault="00807E9D">
      <w:pPr>
        <w:spacing w:line="360" w:lineRule="auto"/>
        <w:jc w:val="center"/>
        <w:rPr>
          <w:b/>
          <w:sz w:val="24"/>
          <w:szCs w:val="24"/>
        </w:rPr>
      </w:pPr>
      <w:r>
        <w:rPr>
          <w:b/>
          <w:sz w:val="24"/>
          <w:szCs w:val="24"/>
        </w:rPr>
        <w:t>AVANÇOS E RETROCESSOS DA PNEP/SUAS NO PERÍODO DE 2016 A 2022 NOS REGISTROS DO CNAS E CIT</w:t>
      </w:r>
    </w:p>
    <w:p w14:paraId="03141324" w14:textId="77777777" w:rsidR="002072B2" w:rsidRDefault="002072B2">
      <w:pPr>
        <w:spacing w:line="360" w:lineRule="auto"/>
        <w:jc w:val="center"/>
        <w:rPr>
          <w:b/>
          <w:sz w:val="24"/>
          <w:szCs w:val="24"/>
        </w:rPr>
      </w:pPr>
    </w:p>
    <w:p w14:paraId="342EF464" w14:textId="77777777" w:rsidR="002072B2" w:rsidRDefault="00807E9D">
      <w:pPr>
        <w:spacing w:line="240" w:lineRule="auto"/>
        <w:ind w:left="2835"/>
        <w:jc w:val="right"/>
        <w:rPr>
          <w:sz w:val="20"/>
          <w:szCs w:val="20"/>
        </w:rPr>
      </w:pPr>
      <w:r>
        <w:rPr>
          <w:sz w:val="20"/>
          <w:szCs w:val="20"/>
        </w:rPr>
        <w:t>Miriam de Souza Leão Albuquerque</w:t>
      </w:r>
      <w:r>
        <w:rPr>
          <w:sz w:val="20"/>
          <w:szCs w:val="20"/>
          <w:vertAlign w:val="superscript"/>
        </w:rPr>
        <w:footnoteReference w:id="1"/>
      </w:r>
    </w:p>
    <w:p w14:paraId="08626F89" w14:textId="77777777" w:rsidR="002072B2" w:rsidRDefault="00807E9D">
      <w:pPr>
        <w:spacing w:line="240" w:lineRule="auto"/>
        <w:ind w:left="2835"/>
        <w:jc w:val="right"/>
        <w:rPr>
          <w:sz w:val="20"/>
          <w:szCs w:val="20"/>
        </w:rPr>
      </w:pPr>
      <w:r>
        <w:rPr>
          <w:sz w:val="20"/>
          <w:szCs w:val="20"/>
        </w:rPr>
        <w:t>Pietra Maria Carneiro de Castro Calacia</w:t>
      </w:r>
      <w:r>
        <w:rPr>
          <w:sz w:val="20"/>
          <w:szCs w:val="20"/>
          <w:vertAlign w:val="superscript"/>
        </w:rPr>
        <w:footnoteReference w:id="2"/>
      </w:r>
    </w:p>
    <w:p w14:paraId="435D7EA9" w14:textId="77777777" w:rsidR="002072B2" w:rsidRDefault="002072B2">
      <w:pPr>
        <w:spacing w:line="240" w:lineRule="auto"/>
        <w:jc w:val="both"/>
        <w:rPr>
          <w:sz w:val="20"/>
          <w:szCs w:val="20"/>
        </w:rPr>
      </w:pPr>
    </w:p>
    <w:p w14:paraId="74D0F375" w14:textId="77777777" w:rsidR="002072B2" w:rsidRDefault="00807E9D">
      <w:pPr>
        <w:spacing w:line="240" w:lineRule="auto"/>
        <w:ind w:left="2835"/>
        <w:jc w:val="both"/>
        <w:rPr>
          <w:sz w:val="20"/>
          <w:szCs w:val="20"/>
        </w:rPr>
      </w:pPr>
      <w:r>
        <w:rPr>
          <w:b/>
          <w:sz w:val="20"/>
          <w:szCs w:val="20"/>
        </w:rPr>
        <w:t>Resumo</w:t>
      </w:r>
    </w:p>
    <w:p w14:paraId="0F18B616" w14:textId="77777777" w:rsidR="002072B2" w:rsidRDefault="00807E9D">
      <w:pPr>
        <w:spacing w:line="240" w:lineRule="auto"/>
        <w:ind w:left="2835"/>
        <w:jc w:val="both"/>
        <w:rPr>
          <w:sz w:val="20"/>
          <w:szCs w:val="20"/>
        </w:rPr>
      </w:pPr>
      <w:r>
        <w:rPr>
          <w:sz w:val="20"/>
          <w:szCs w:val="20"/>
        </w:rPr>
        <w:t>O artigo traz resultados da pesquisa realizada no Programa Institucional de Bolsas de Iniciação Científica-PIBIC da Universidade de Brasília que teve como objetivo analisar a presença da Política Nacional de Educação Permanente do Sistema Único de Assistência Social (PNEP/SUAS) nos debates ocorridos durante as deliberações realizadas no Conselho Nacional de Assistência Social (CNAS) e na Comissão Intergestores Tripartite (CIT) nos anos de 2016 a 2022. O método da pesquisa foi materialismo histórico-dialétic</w:t>
      </w:r>
      <w:r>
        <w:rPr>
          <w:sz w:val="20"/>
          <w:szCs w:val="20"/>
        </w:rPr>
        <w:t>o, com a abordagem da pesquisa bibliográfica e documental. Os resultados apresentam uma quantidade insuficiente de discussões sobre a Educação Permanente nos espaços analisados, considerando o período pesquisado.</w:t>
      </w:r>
    </w:p>
    <w:p w14:paraId="420E10BB" w14:textId="77777777" w:rsidR="002072B2" w:rsidRDefault="00807E9D">
      <w:pPr>
        <w:spacing w:line="240" w:lineRule="auto"/>
        <w:ind w:left="2835"/>
        <w:jc w:val="both"/>
        <w:rPr>
          <w:sz w:val="20"/>
          <w:szCs w:val="20"/>
        </w:rPr>
      </w:pPr>
      <w:r>
        <w:rPr>
          <w:b/>
          <w:sz w:val="20"/>
          <w:szCs w:val="20"/>
        </w:rPr>
        <w:t>Palavras-chave</w:t>
      </w:r>
      <w:r>
        <w:rPr>
          <w:sz w:val="20"/>
          <w:szCs w:val="20"/>
        </w:rPr>
        <w:t>: Educação Permanente; PNEP/SUAS; CNAS; CIT.</w:t>
      </w:r>
    </w:p>
    <w:p w14:paraId="30A4AC41" w14:textId="77777777" w:rsidR="002072B2" w:rsidRDefault="002072B2">
      <w:pPr>
        <w:spacing w:line="240" w:lineRule="auto"/>
        <w:ind w:left="2835"/>
        <w:jc w:val="both"/>
        <w:rPr>
          <w:sz w:val="20"/>
          <w:szCs w:val="20"/>
        </w:rPr>
      </w:pPr>
    </w:p>
    <w:p w14:paraId="3870F6AE" w14:textId="77777777" w:rsidR="002072B2" w:rsidRDefault="002072B2">
      <w:pPr>
        <w:spacing w:line="240" w:lineRule="auto"/>
        <w:ind w:left="2835"/>
        <w:jc w:val="both"/>
        <w:rPr>
          <w:sz w:val="20"/>
          <w:szCs w:val="20"/>
        </w:rPr>
      </w:pPr>
    </w:p>
    <w:p w14:paraId="60B44C79" w14:textId="77777777" w:rsidR="002072B2" w:rsidRDefault="00807E9D">
      <w:pPr>
        <w:spacing w:line="240" w:lineRule="auto"/>
        <w:ind w:left="2835"/>
        <w:jc w:val="both"/>
        <w:rPr>
          <w:sz w:val="20"/>
          <w:szCs w:val="20"/>
        </w:rPr>
      </w:pPr>
      <w:r>
        <w:rPr>
          <w:b/>
          <w:sz w:val="20"/>
          <w:szCs w:val="20"/>
        </w:rPr>
        <w:t>Abstract</w:t>
      </w:r>
    </w:p>
    <w:p w14:paraId="7FE6A0EF" w14:textId="77777777" w:rsidR="002072B2" w:rsidRDefault="00807E9D">
      <w:pPr>
        <w:spacing w:line="240" w:lineRule="auto"/>
        <w:ind w:left="2835"/>
        <w:jc w:val="both"/>
        <w:rPr>
          <w:sz w:val="20"/>
          <w:szCs w:val="20"/>
        </w:rPr>
      </w:pPr>
      <w:r>
        <w:rPr>
          <w:sz w:val="20"/>
          <w:szCs w:val="20"/>
        </w:rPr>
        <w:t>The article presents results from a research conducted in the Institutional Program of Scientific Initiation Scholarships-PIBIC at the University of Brasília aimed at analyzing the presence of the National Policy for Permanent Education of the Unified Social Assistance System (PNEP/SUAS) in the debates that took place during the deliberations held at the National Council of Social Assistance (CNAS) and the Tripartite Intergovernmental Commission (CIT) from 2016 to 2022. The research method used was historic</w:t>
      </w:r>
      <w:r>
        <w:rPr>
          <w:sz w:val="20"/>
          <w:szCs w:val="20"/>
        </w:rPr>
        <w:t>al-dialectical materialism, with an approach based on bibliographic and documentary research. The results show an insufficient amount of discussions on Permanent Education in the analyzed spaces, considering the researched period.</w:t>
      </w:r>
    </w:p>
    <w:p w14:paraId="4DB8EF01" w14:textId="77777777" w:rsidR="002072B2" w:rsidRDefault="00807E9D">
      <w:pPr>
        <w:spacing w:line="240" w:lineRule="auto"/>
        <w:ind w:left="2835"/>
        <w:jc w:val="both"/>
        <w:rPr>
          <w:sz w:val="20"/>
          <w:szCs w:val="20"/>
        </w:rPr>
      </w:pPr>
      <w:r>
        <w:rPr>
          <w:b/>
          <w:sz w:val="20"/>
          <w:szCs w:val="20"/>
        </w:rPr>
        <w:t>Keywords:</w:t>
      </w:r>
      <w:r>
        <w:rPr>
          <w:sz w:val="20"/>
          <w:szCs w:val="20"/>
        </w:rPr>
        <w:t xml:space="preserve"> Permanent Education; PNEP/SUAS; CNAS; CIT.</w:t>
      </w:r>
    </w:p>
    <w:p w14:paraId="4AB5CEB5" w14:textId="77777777" w:rsidR="002072B2" w:rsidRDefault="002072B2">
      <w:pPr>
        <w:spacing w:line="360" w:lineRule="auto"/>
        <w:jc w:val="both"/>
        <w:rPr>
          <w:sz w:val="24"/>
          <w:szCs w:val="24"/>
        </w:rPr>
      </w:pPr>
    </w:p>
    <w:p w14:paraId="3BC7CB53" w14:textId="77777777" w:rsidR="002072B2" w:rsidRDefault="002072B2">
      <w:pPr>
        <w:spacing w:line="360" w:lineRule="auto"/>
        <w:jc w:val="both"/>
        <w:rPr>
          <w:sz w:val="24"/>
          <w:szCs w:val="24"/>
        </w:rPr>
      </w:pPr>
    </w:p>
    <w:p w14:paraId="7ACFF342" w14:textId="77777777" w:rsidR="002072B2" w:rsidRDefault="002072B2">
      <w:pPr>
        <w:spacing w:line="360" w:lineRule="auto"/>
        <w:jc w:val="both"/>
        <w:rPr>
          <w:sz w:val="24"/>
          <w:szCs w:val="24"/>
        </w:rPr>
      </w:pPr>
    </w:p>
    <w:p w14:paraId="16B42F74" w14:textId="77777777" w:rsidR="002072B2" w:rsidRDefault="00807E9D">
      <w:pPr>
        <w:spacing w:line="360" w:lineRule="auto"/>
        <w:rPr>
          <w:sz w:val="24"/>
          <w:szCs w:val="24"/>
        </w:rPr>
      </w:pPr>
      <w:r>
        <w:br w:type="page"/>
      </w:r>
      <w:r>
        <w:rPr>
          <w:b/>
          <w:sz w:val="24"/>
          <w:szCs w:val="24"/>
        </w:rPr>
        <w:lastRenderedPageBreak/>
        <w:t>1</w:t>
      </w:r>
      <w:r>
        <w:rPr>
          <w:b/>
          <w:sz w:val="24"/>
          <w:szCs w:val="24"/>
        </w:rPr>
        <w:tab/>
        <w:t>INTRODUÇÃO</w:t>
      </w:r>
    </w:p>
    <w:p w14:paraId="198D2E04" w14:textId="77777777" w:rsidR="002072B2" w:rsidRDefault="002072B2">
      <w:pPr>
        <w:spacing w:line="360" w:lineRule="auto"/>
        <w:jc w:val="both"/>
        <w:rPr>
          <w:sz w:val="24"/>
          <w:szCs w:val="24"/>
        </w:rPr>
      </w:pPr>
    </w:p>
    <w:p w14:paraId="582AFDC2" w14:textId="77777777" w:rsidR="002072B2" w:rsidRDefault="00807E9D">
      <w:pPr>
        <w:spacing w:line="360" w:lineRule="auto"/>
        <w:ind w:firstLine="709"/>
        <w:jc w:val="both"/>
        <w:rPr>
          <w:sz w:val="24"/>
          <w:szCs w:val="24"/>
          <w:highlight w:val="white"/>
        </w:rPr>
      </w:pPr>
      <w:r>
        <w:rPr>
          <w:sz w:val="24"/>
          <w:szCs w:val="24"/>
        </w:rPr>
        <w:t>Este artigo é fruto do projeto de pesquisa que analisou a relevância que a Política Nacional de Educação Permanente (PNEP) do Sistema Único de Assistência Social (SUAS) expressou nas reuniões do Conselho Nacional de Assistência Social - CNAS mediante as pactuações realizadas na Comissão Intergestores Tripartite - CIT nos anos de 2016 a 2022.</w:t>
      </w:r>
      <w:r>
        <w:rPr>
          <w:sz w:val="24"/>
          <w:szCs w:val="24"/>
          <w:highlight w:val="white"/>
        </w:rPr>
        <w:t xml:space="preserve"> O objetivo deste trabalho é analisar os avanços e retrocessos da materialização de tal política nas instâncias apresentadas e a identificação das estratégias adotadas pela sociedade civil organizada juntamente com os trabalhadores do SUAS durante o período demarcado.</w:t>
      </w:r>
    </w:p>
    <w:p w14:paraId="0455DF0F" w14:textId="77777777" w:rsidR="002072B2" w:rsidRDefault="00807E9D">
      <w:pPr>
        <w:shd w:val="clear" w:color="auto" w:fill="FFFFFF"/>
        <w:spacing w:line="360" w:lineRule="auto"/>
        <w:ind w:firstLine="720"/>
        <w:jc w:val="both"/>
        <w:rPr>
          <w:sz w:val="24"/>
          <w:szCs w:val="24"/>
        </w:rPr>
      </w:pPr>
      <w:r>
        <w:rPr>
          <w:sz w:val="24"/>
          <w:szCs w:val="24"/>
        </w:rPr>
        <w:t>A análise busca também problematizar as demandas direcionadas dos Conselhos Estaduais de Assistência Social (CEAS), sobre a efetiva implementação da Política Nacional de Educação Permanente, em resposta às atribuições pertinentes a cada um dos entes federados e dos Conselhos de Assistência Social, aos quais deverão  apreciar e aprovar as metas e a aplicação dos recursos destinados à implementação das ações de Educação Permanente, inclusive aprovar a criação e participar dos núcleos de educação permanente na</w:t>
      </w:r>
      <w:r>
        <w:rPr>
          <w:sz w:val="24"/>
          <w:szCs w:val="24"/>
        </w:rPr>
        <w:t xml:space="preserve">cional e estaduais. </w:t>
      </w:r>
    </w:p>
    <w:p w14:paraId="6D5B0548" w14:textId="77777777" w:rsidR="002072B2" w:rsidRDefault="00807E9D">
      <w:pPr>
        <w:spacing w:line="360" w:lineRule="auto"/>
        <w:ind w:firstLine="720"/>
        <w:jc w:val="both"/>
        <w:rPr>
          <w:sz w:val="24"/>
          <w:szCs w:val="24"/>
        </w:rPr>
      </w:pPr>
      <w:r>
        <w:rPr>
          <w:sz w:val="24"/>
          <w:szCs w:val="24"/>
        </w:rPr>
        <w:t>A definição da metodologia abrangeu tanto a pesquisa documental co</w:t>
      </w:r>
      <w:r>
        <w:rPr>
          <w:sz w:val="24"/>
          <w:szCs w:val="24"/>
          <w:highlight w:val="white"/>
        </w:rPr>
        <w:t>mo a bibliográfica. Desse modo, um dos principais resultados encontrados na investigação é que a PNEP/SUAS não foi uma política priorizada no período analisado de 2016 a 2022, apresentando sérios cortes orçamentários. Por outro lado, houve o reconhecimento nos espaços deliberativos do CNAS e da CIT.</w:t>
      </w:r>
    </w:p>
    <w:p w14:paraId="57E69C42" w14:textId="77777777" w:rsidR="002072B2" w:rsidRDefault="002072B2">
      <w:pPr>
        <w:spacing w:line="360" w:lineRule="auto"/>
        <w:ind w:firstLine="720"/>
        <w:jc w:val="both"/>
        <w:rPr>
          <w:sz w:val="24"/>
          <w:szCs w:val="24"/>
        </w:rPr>
      </w:pPr>
    </w:p>
    <w:p w14:paraId="4505689E" w14:textId="77777777" w:rsidR="002072B2" w:rsidRDefault="00807E9D">
      <w:pPr>
        <w:spacing w:line="360" w:lineRule="auto"/>
        <w:jc w:val="both"/>
        <w:rPr>
          <w:sz w:val="24"/>
          <w:szCs w:val="24"/>
        </w:rPr>
      </w:pPr>
      <w:r>
        <w:rPr>
          <w:b/>
          <w:sz w:val="24"/>
          <w:szCs w:val="24"/>
        </w:rPr>
        <w:t>2</w:t>
      </w:r>
      <w:r>
        <w:rPr>
          <w:b/>
          <w:sz w:val="24"/>
          <w:szCs w:val="24"/>
        </w:rPr>
        <w:tab/>
        <w:t>CNAS E CIT</w:t>
      </w:r>
    </w:p>
    <w:p w14:paraId="7B8B4AAA" w14:textId="77777777" w:rsidR="002072B2" w:rsidRDefault="002072B2">
      <w:pPr>
        <w:spacing w:line="360" w:lineRule="auto"/>
        <w:jc w:val="both"/>
        <w:rPr>
          <w:sz w:val="24"/>
          <w:szCs w:val="24"/>
        </w:rPr>
      </w:pPr>
    </w:p>
    <w:p w14:paraId="29BC50B9" w14:textId="77777777" w:rsidR="002072B2" w:rsidRDefault="00807E9D">
      <w:pPr>
        <w:spacing w:line="360" w:lineRule="auto"/>
        <w:ind w:firstLine="709"/>
        <w:jc w:val="both"/>
        <w:rPr>
          <w:sz w:val="24"/>
          <w:szCs w:val="24"/>
        </w:rPr>
      </w:pPr>
      <w:r>
        <w:rPr>
          <w:sz w:val="24"/>
          <w:szCs w:val="24"/>
        </w:rPr>
        <w:t xml:space="preserve">Instituído pela Lei Orgânica da Assistência Social – LOAS (Lei 8742, de 07 de dezembro de 1993), o Conselho Nacional de Assistência Social (CNAS) é um órgão superior de deliberação colegiada de competência federal. Possui como principais competências: acompanhamento da execução da Política de Assistência Social; </w:t>
      </w:r>
      <w:r>
        <w:rPr>
          <w:sz w:val="24"/>
          <w:szCs w:val="24"/>
        </w:rPr>
        <w:lastRenderedPageBreak/>
        <w:t xml:space="preserve">apreciamento e aprovação da proposta orçamentária, em consonância com as diretrizes das Conferências Nacionais, Estaduais, Distrital e Municipais, de acordo com seu âmbito de atuação, que deverão ser instituídos, respectivamente, pelos Estados, pelo Distrito Federal e pelos Municípios, mediante lei específica (BRASIL, 1993). A organização é estruturada com representantes da sociedade civil (usuários, entidades, trabalhadores e organizações) e representantes governamentais. </w:t>
      </w:r>
    </w:p>
    <w:p w14:paraId="38719183" w14:textId="77777777" w:rsidR="002072B2" w:rsidRDefault="00807E9D">
      <w:pPr>
        <w:spacing w:line="360" w:lineRule="auto"/>
        <w:ind w:firstLine="709"/>
        <w:jc w:val="both"/>
        <w:rPr>
          <w:sz w:val="24"/>
          <w:szCs w:val="24"/>
        </w:rPr>
      </w:pPr>
      <w:r>
        <w:rPr>
          <w:sz w:val="24"/>
          <w:szCs w:val="24"/>
        </w:rPr>
        <w:t>No que se refere à Comissão Intergestores Tripartite (CIT) do Sistema Único de Assistência Social, foi criada em 1999, se trata de uma instância interfederativa com sujeitos envolvidos em níveis tanto Federal como Estaduais e Municipais. Tem como principais objetivos apresentar estratégias de aprimoramento de serviços que compõem o SUAS e instigar ações ao CNAS. A CIT age como espaço de exposição de necessidade de gestores e viabiliza a Política de Assistência Social através de negociações e pactuações. Sen</w:t>
      </w:r>
      <w:r>
        <w:rPr>
          <w:sz w:val="24"/>
          <w:szCs w:val="24"/>
        </w:rPr>
        <w:t xml:space="preserve">do composta por representantes de diversas instituições, colegiados e instâncias, as reuniões ordinárias ocorrem uma vez por mês e as gravações das mesmas são postadas em sites de acesso público. </w:t>
      </w:r>
    </w:p>
    <w:p w14:paraId="77E8334A" w14:textId="77777777" w:rsidR="002072B2" w:rsidRDefault="002072B2">
      <w:pPr>
        <w:spacing w:line="360" w:lineRule="auto"/>
        <w:jc w:val="both"/>
        <w:rPr>
          <w:sz w:val="24"/>
          <w:szCs w:val="24"/>
        </w:rPr>
      </w:pPr>
    </w:p>
    <w:p w14:paraId="2204A2E2" w14:textId="77777777" w:rsidR="002072B2" w:rsidRDefault="00807E9D">
      <w:pPr>
        <w:spacing w:line="360" w:lineRule="auto"/>
        <w:jc w:val="both"/>
        <w:rPr>
          <w:sz w:val="24"/>
          <w:szCs w:val="24"/>
        </w:rPr>
      </w:pPr>
      <w:r>
        <w:rPr>
          <w:b/>
          <w:sz w:val="24"/>
          <w:szCs w:val="24"/>
        </w:rPr>
        <w:t>3</w:t>
      </w:r>
      <w:r>
        <w:rPr>
          <w:sz w:val="24"/>
          <w:szCs w:val="24"/>
        </w:rPr>
        <w:tab/>
      </w:r>
      <w:r>
        <w:rPr>
          <w:b/>
          <w:sz w:val="24"/>
          <w:szCs w:val="24"/>
        </w:rPr>
        <w:t>BREVE CONTEXTUALIZAÇÃO SOBRE A TRAJETÓRIA DA PNEP/SUAS</w:t>
      </w:r>
    </w:p>
    <w:p w14:paraId="26E97B77" w14:textId="77777777" w:rsidR="002072B2" w:rsidRDefault="002072B2">
      <w:pPr>
        <w:spacing w:line="360" w:lineRule="auto"/>
        <w:jc w:val="both"/>
        <w:rPr>
          <w:sz w:val="24"/>
          <w:szCs w:val="24"/>
        </w:rPr>
      </w:pPr>
    </w:p>
    <w:p w14:paraId="66324305" w14:textId="77777777" w:rsidR="002072B2" w:rsidRDefault="00807E9D">
      <w:pPr>
        <w:spacing w:line="360" w:lineRule="auto"/>
        <w:ind w:firstLine="720"/>
        <w:jc w:val="both"/>
        <w:rPr>
          <w:sz w:val="24"/>
          <w:szCs w:val="24"/>
        </w:rPr>
      </w:pPr>
      <w:r>
        <w:rPr>
          <w:sz w:val="24"/>
          <w:szCs w:val="24"/>
        </w:rPr>
        <w:t>A Política Nacional de Educação Permanente do Sistema Único de Assistência Social - PNEP/SUAS, foi instituída pela Resolução nº 04, de 13 de março de 2013 após ser aprovada pelo CNAS. A PNEP/SUAS apresenta como objetivo geral a institucionalização da perspectiva político-pedagógica e cultura da Educação Permanente no âmbito do SUAS (BRASIL, 2013).</w:t>
      </w:r>
    </w:p>
    <w:p w14:paraId="3141F8E6" w14:textId="77777777" w:rsidR="002072B2" w:rsidRDefault="00807E9D">
      <w:pPr>
        <w:spacing w:line="360" w:lineRule="auto"/>
        <w:ind w:firstLine="720"/>
        <w:jc w:val="both"/>
        <w:rPr>
          <w:sz w:val="24"/>
          <w:szCs w:val="24"/>
        </w:rPr>
      </w:pPr>
      <w:r>
        <w:rPr>
          <w:sz w:val="24"/>
          <w:szCs w:val="24"/>
        </w:rPr>
        <w:t xml:space="preserve">A Educação Permanente para o SUAS está pautada no debate sobre a necessidade de qualificação e instrumentalização dos trabalhadores, dos gestores, dos conselheiros e usuários do SUAS. A formatação da PNEP/SUAS emerge a partir das deliberações das conferências de Assistência Social 1995 – 2011 e do debate pautado nestes espaços de participação social, também fruto da Resolução CNAS nº </w:t>
      </w:r>
      <w:r>
        <w:rPr>
          <w:sz w:val="24"/>
          <w:szCs w:val="24"/>
        </w:rPr>
        <w:lastRenderedPageBreak/>
        <w:t>17/2011</w:t>
      </w:r>
      <w:r>
        <w:rPr>
          <w:sz w:val="24"/>
          <w:szCs w:val="24"/>
          <w:vertAlign w:val="superscript"/>
        </w:rPr>
        <w:footnoteReference w:id="3"/>
      </w:r>
      <w:r>
        <w:rPr>
          <w:sz w:val="24"/>
          <w:szCs w:val="24"/>
        </w:rPr>
        <w:t>, a PNEP/SUAS abarca onze categorias profissionais na composição da gestão do SUAS.</w:t>
      </w:r>
    </w:p>
    <w:p w14:paraId="4AF6607A" w14:textId="77777777" w:rsidR="002072B2" w:rsidRDefault="00807E9D">
      <w:pPr>
        <w:spacing w:line="360" w:lineRule="auto"/>
        <w:ind w:firstLine="720"/>
        <w:jc w:val="both"/>
        <w:rPr>
          <w:sz w:val="24"/>
          <w:szCs w:val="24"/>
        </w:rPr>
      </w:pPr>
      <w:r>
        <w:rPr>
          <w:sz w:val="24"/>
          <w:szCs w:val="24"/>
        </w:rPr>
        <w:t xml:space="preserve">A Política age como ação reafirmadora na ruptura com ideais assistencialistas e conservadores presentes em todas as categorias profissionais compreendidas na gestão do SUAS, e considerando especificamente o Serviço Social, afasta a profissão das protoformas filantrópicas de forte embasamento conservador, que partiam do conceito de caridade e benemerência, contraponto da Assistência Social como direito dos cidadãos. O debate ambientado na realidade entre sociedade civil organizada e Estado, demonstra o teor </w:t>
      </w:r>
      <w:r>
        <w:rPr>
          <w:sz w:val="24"/>
          <w:szCs w:val="24"/>
        </w:rPr>
        <w:t xml:space="preserve">contraditório da profissão do assistente social e a necessidade de domínio de instrumentos legais para a luta pela proteção do estado de direitos da população. </w:t>
      </w:r>
    </w:p>
    <w:p w14:paraId="68E008C0" w14:textId="77777777" w:rsidR="002072B2" w:rsidRDefault="00807E9D">
      <w:pPr>
        <w:spacing w:line="360" w:lineRule="auto"/>
        <w:ind w:firstLine="720"/>
        <w:jc w:val="both"/>
        <w:rPr>
          <w:sz w:val="24"/>
          <w:szCs w:val="24"/>
        </w:rPr>
      </w:pPr>
      <w:r>
        <w:rPr>
          <w:sz w:val="24"/>
          <w:szCs w:val="24"/>
        </w:rPr>
        <w:t>A PNEP/SUAS propõe uma aprendizagem significativa seguindo os princípios de interdisciplinaridade, historicidade, e percursos performativos a partir de uma perspectiva político pedagógica. Pinelli e Albuquerque (2020) abordam as interfaces entre os eixos principais da PNEP/SUAS e as ideias de Paulo Freire, como o trabalho profissional orientado para a valorização da população atendida, rompendo com concepções discriminatórias pode ser relacionado à perspectiva freireana de uma educação que respeite e valori</w:t>
      </w:r>
      <w:r>
        <w:rPr>
          <w:sz w:val="24"/>
          <w:szCs w:val="24"/>
        </w:rPr>
        <w:t xml:space="preserve">ze a cultura e a experiência dos educandos. </w:t>
      </w:r>
    </w:p>
    <w:p w14:paraId="75BCA52F" w14:textId="77777777" w:rsidR="002072B2" w:rsidRDefault="00807E9D">
      <w:pPr>
        <w:spacing w:line="360" w:lineRule="auto"/>
        <w:ind w:firstLine="720"/>
        <w:jc w:val="both"/>
        <w:rPr>
          <w:sz w:val="24"/>
          <w:szCs w:val="24"/>
        </w:rPr>
      </w:pPr>
      <w:r>
        <w:rPr>
          <w:sz w:val="24"/>
          <w:szCs w:val="24"/>
        </w:rPr>
        <w:t xml:space="preserve">A Educação Permanente proporciona o desenvolvimento de competências teórico-metodológicas, ético-políticas e técnico-operativas, fundamentais para a consolidação e profissionalização das categorias envolvidas no SUAS. A PNEP/SUAS pode ser relacionada à resistência de trabalhadores diante das ofensivas do capital e da mercantilização das políticas sociais. </w:t>
      </w:r>
    </w:p>
    <w:p w14:paraId="6119EA71" w14:textId="77777777" w:rsidR="002072B2" w:rsidRDefault="002072B2">
      <w:pPr>
        <w:spacing w:line="360" w:lineRule="auto"/>
        <w:ind w:firstLine="720"/>
        <w:jc w:val="both"/>
        <w:rPr>
          <w:sz w:val="24"/>
          <w:szCs w:val="24"/>
        </w:rPr>
      </w:pPr>
    </w:p>
    <w:p w14:paraId="3A43E052" w14:textId="77777777" w:rsidR="002072B2" w:rsidRDefault="00807E9D">
      <w:pPr>
        <w:spacing w:line="360" w:lineRule="auto"/>
        <w:jc w:val="both"/>
        <w:rPr>
          <w:sz w:val="24"/>
          <w:szCs w:val="24"/>
        </w:rPr>
      </w:pPr>
      <w:r>
        <w:rPr>
          <w:b/>
          <w:sz w:val="24"/>
          <w:szCs w:val="24"/>
        </w:rPr>
        <w:t>4</w:t>
      </w:r>
      <w:r>
        <w:rPr>
          <w:sz w:val="24"/>
          <w:szCs w:val="24"/>
        </w:rPr>
        <w:tab/>
      </w:r>
      <w:r>
        <w:rPr>
          <w:b/>
          <w:sz w:val="24"/>
          <w:szCs w:val="24"/>
        </w:rPr>
        <w:t xml:space="preserve">NEOLIBERALISMO E RESISTÊNCIA: IMPACTOS NAS REUNIÕES DO CNAS E NAS DELIBERAÇÕES DA CIT </w:t>
      </w:r>
    </w:p>
    <w:p w14:paraId="59017983" w14:textId="77777777" w:rsidR="002072B2" w:rsidRDefault="002072B2">
      <w:pPr>
        <w:spacing w:line="360" w:lineRule="auto"/>
        <w:jc w:val="both"/>
        <w:rPr>
          <w:sz w:val="24"/>
          <w:szCs w:val="24"/>
        </w:rPr>
      </w:pPr>
    </w:p>
    <w:p w14:paraId="289F7A9F" w14:textId="77777777" w:rsidR="002072B2" w:rsidRDefault="00807E9D">
      <w:pPr>
        <w:spacing w:line="360" w:lineRule="auto"/>
        <w:jc w:val="both"/>
        <w:rPr>
          <w:sz w:val="24"/>
          <w:szCs w:val="24"/>
        </w:rPr>
      </w:pPr>
      <w:r>
        <w:rPr>
          <w:sz w:val="24"/>
          <w:szCs w:val="24"/>
        </w:rPr>
        <w:tab/>
      </w:r>
      <w:r>
        <w:rPr>
          <w:sz w:val="24"/>
          <w:szCs w:val="24"/>
        </w:rPr>
        <w:t>O golpe institucional de 2016 orquestrado por múltiplos setores interessados no fortalecimento de um caráter neoliberal nas instâncias sociais, governamentais, econômicas e entre outras que em sintonia buscaram desmantelar o estado de direitos e políticas sociais. Nesse sentido, o Sistema Único de Assistência Social que se encontrava em um processo de organização e estabilização estrutural, foi fortemente afetado pelos desmontes neoliberais, como afirma:</w:t>
      </w:r>
    </w:p>
    <w:p w14:paraId="092FEC0C" w14:textId="77777777" w:rsidR="002072B2" w:rsidRDefault="002072B2">
      <w:pPr>
        <w:spacing w:line="360" w:lineRule="auto"/>
        <w:jc w:val="both"/>
        <w:rPr>
          <w:sz w:val="24"/>
          <w:szCs w:val="24"/>
        </w:rPr>
      </w:pPr>
    </w:p>
    <w:p w14:paraId="0E7F4A60" w14:textId="77777777" w:rsidR="002072B2" w:rsidRDefault="00807E9D">
      <w:pPr>
        <w:spacing w:line="240" w:lineRule="auto"/>
        <w:ind w:left="2268"/>
        <w:jc w:val="both"/>
        <w:rPr>
          <w:sz w:val="20"/>
          <w:szCs w:val="20"/>
        </w:rPr>
      </w:pPr>
      <w:r>
        <w:rPr>
          <w:sz w:val="20"/>
          <w:szCs w:val="20"/>
        </w:rPr>
        <w:t>Esse processo sofre inflexão no Governo Temer que impõe uma agenda de retrocessos que impacta nos avanços então alcançados visto que reforça no âmbito do SUAS o projeto conservador que reafirma a transmutação do direito em favor. A ofensiva conservadora associada a um movimento de erosão da frágil democracia no Brasil, num contexto de congelamento de recursos e de desmonte dos sistemas públicos, de contrarreformas que aprofundam a desigualdade, a pobreza e outras violações dos direitos humanos, fortalecem p</w:t>
      </w:r>
      <w:r>
        <w:rPr>
          <w:sz w:val="20"/>
          <w:szCs w:val="20"/>
        </w:rPr>
        <w:t>ropostas retrógradas, focalistas e meritocráticas no âmbito da esfera pública. (CARNEIRO, DE ARAUJO e ARAUJO, 2019, p.44)</w:t>
      </w:r>
    </w:p>
    <w:p w14:paraId="4454F953" w14:textId="77777777" w:rsidR="002072B2" w:rsidRDefault="002072B2">
      <w:pPr>
        <w:spacing w:line="360" w:lineRule="auto"/>
        <w:ind w:firstLine="720"/>
        <w:jc w:val="both"/>
        <w:rPr>
          <w:sz w:val="24"/>
          <w:szCs w:val="24"/>
        </w:rPr>
      </w:pPr>
    </w:p>
    <w:p w14:paraId="0AEDC4B1" w14:textId="77777777" w:rsidR="002072B2" w:rsidRDefault="00807E9D">
      <w:pPr>
        <w:spacing w:line="360" w:lineRule="auto"/>
        <w:ind w:firstLine="720"/>
        <w:jc w:val="both"/>
        <w:rPr>
          <w:sz w:val="24"/>
          <w:szCs w:val="24"/>
        </w:rPr>
      </w:pPr>
      <w:r>
        <w:rPr>
          <w:sz w:val="24"/>
          <w:szCs w:val="24"/>
        </w:rPr>
        <w:t>No contexto de renovação do neoliberalismo, o capital tem suas características exploratórias adaptadas para o enfrentamento da crise econômica, a expropriação exacerbada do lucro produzido pela classe trabalhadora resulta na pauperização de uma grande parcela da população que em sua maioria é abandonada pelo Estado. O Estado neoliberal, por sua vez, precariza os serviços socioassistenciais de atendimento dos grupos vulnerabilizados, se apropria do fundo público para enfrentar a crise e transparece a visão d</w:t>
      </w:r>
      <w:r>
        <w:rPr>
          <w:sz w:val="24"/>
          <w:szCs w:val="24"/>
        </w:rPr>
        <w:t xml:space="preserve">os sistemas de proteção como dispensáveis. Os desmontes iniciados em 2016 permaneceram e foram agravados no Governo Bolsonaro, com redução de repasses ao SUAS, redução do investimento nas políticas sociais, cortes de recursos nas políticas sociais, redução do investimento na ampliação dos equipamentos públicos e consequentemente descontinuidade do cofinanciamento dos serviços do SUAS e entre outros. </w:t>
      </w:r>
    </w:p>
    <w:p w14:paraId="5E9F5E1D" w14:textId="77777777" w:rsidR="002072B2" w:rsidRDefault="00807E9D">
      <w:pPr>
        <w:spacing w:line="360" w:lineRule="auto"/>
        <w:ind w:firstLine="720"/>
        <w:jc w:val="both"/>
        <w:rPr>
          <w:sz w:val="24"/>
          <w:szCs w:val="24"/>
        </w:rPr>
      </w:pPr>
      <w:r>
        <w:rPr>
          <w:sz w:val="24"/>
          <w:szCs w:val="24"/>
        </w:rPr>
        <w:lastRenderedPageBreak/>
        <w:t>Como exemplo, o Decreto nº 9.759, de 11 de abril de 2019 – extingue e estabelece diretrizes, regras e limitações para colegiados da administração pública federal, despertou preocupação no CNAS, pois o Núcleo Nacional de Educação Permanente do SUAS</w:t>
      </w:r>
      <w:r>
        <w:rPr>
          <w:sz w:val="24"/>
          <w:szCs w:val="24"/>
          <w:vertAlign w:val="superscript"/>
        </w:rPr>
        <w:footnoteReference w:id="4"/>
      </w:r>
      <w:r>
        <w:rPr>
          <w:sz w:val="24"/>
          <w:szCs w:val="24"/>
        </w:rPr>
        <w:t xml:space="preserve"> seria suspenso visto que se trata de um colegiado. O decreto apresentou clara ameaça à existência de espaços coletivos de deliberações, e seus motivos revelam caráter conservador ao buscar extinguir colegiados que divergem da linha da autoridade eleita. Posteriormente o decreto foi revogado em 2023. A chegada da pandemia da Covid-19 e a negligência governamental de medidas emergenciais acarretou no deterioramento da vulnerabilidade social previamente existente. Nesse sentido, a Educação Permanente que já v</w:t>
      </w:r>
      <w:r>
        <w:rPr>
          <w:sz w:val="24"/>
          <w:szCs w:val="24"/>
        </w:rPr>
        <w:t>inha sendo impactada pelos desmontes ocorridos antes da pandemia, foi ainda mais afetada, tantos pelos desmantelamentos estruturais quanto em sua implementação: os três entes da federação deixaram de aportar recursos financeiros para as ofertas de capacitação dos trabalhadores, gestores e conselheiros de Assistência Social.</w:t>
      </w:r>
    </w:p>
    <w:p w14:paraId="22EA77FF" w14:textId="77777777" w:rsidR="002072B2" w:rsidRDefault="00807E9D">
      <w:pPr>
        <w:spacing w:line="360" w:lineRule="auto"/>
        <w:ind w:firstLine="720"/>
        <w:jc w:val="both"/>
        <w:rPr>
          <w:sz w:val="24"/>
          <w:szCs w:val="24"/>
        </w:rPr>
      </w:pPr>
      <w:r>
        <w:rPr>
          <w:sz w:val="24"/>
          <w:szCs w:val="24"/>
        </w:rPr>
        <w:t xml:space="preserve">No ano de 2017, durante a 257ª reunião ordinária do CNAS, a Comissão de Política da Assistência Social pautou a PNEP/SUAS em suas falas. A Coordenação Geral da Gestão do Trabalho e Educação Permanente participou das reuniões do CNAS, realizando apresentação sobre o Balanço Geral do CapacitaSuas: o status das adesões dos Estados ao Programa, os valores cofinanciados por estado, o número de trabalhadores capacitados, os estados que tinham finalizado toda execução e os que ainda estavam iniciando ou que ainda </w:t>
      </w:r>
      <w:r>
        <w:rPr>
          <w:sz w:val="24"/>
          <w:szCs w:val="24"/>
        </w:rPr>
        <w:t>não tinham iniciado nenhuma oferta.</w:t>
      </w:r>
    </w:p>
    <w:p w14:paraId="180A35F9" w14:textId="77777777" w:rsidR="002072B2" w:rsidRDefault="00807E9D">
      <w:pPr>
        <w:spacing w:line="360" w:lineRule="auto"/>
        <w:ind w:firstLine="720"/>
        <w:jc w:val="both"/>
        <w:rPr>
          <w:sz w:val="24"/>
          <w:szCs w:val="24"/>
        </w:rPr>
      </w:pPr>
      <w:r>
        <w:rPr>
          <w:sz w:val="24"/>
          <w:szCs w:val="24"/>
        </w:rPr>
        <w:lastRenderedPageBreak/>
        <w:t>Foram apresentadas as principais dificuldades de implementação e a análise dessas adversidades demonstram a dificuldade das gestões estaduais em realizar processos de contratação, muitas vezes por desconhecimento das equipes sobre os processos ou do entendimento jurídico-normativo dos estados em relação aos critérios de adesão e operacionalização do CapacitaSUAS, dificuldade  em  adesão  à Rede Nacional de Capacitação e Educação Permanente (RENEP/SUAS),</w:t>
      </w:r>
      <w:r>
        <w:rPr>
          <w:sz w:val="24"/>
          <w:szCs w:val="24"/>
          <w:vertAlign w:val="superscript"/>
        </w:rPr>
        <w:footnoteReference w:id="5"/>
      </w:r>
      <w:r>
        <w:rPr>
          <w:sz w:val="24"/>
          <w:szCs w:val="24"/>
        </w:rPr>
        <w:t xml:space="preserve"> e falta de envolvimento dos conselhos estaduais no planejamento, acompanhamento e monitoramento do Programa.</w:t>
      </w:r>
    </w:p>
    <w:p w14:paraId="5AC55E1B" w14:textId="77777777" w:rsidR="002072B2" w:rsidRDefault="00807E9D">
      <w:pPr>
        <w:spacing w:line="360" w:lineRule="auto"/>
        <w:ind w:firstLine="720"/>
        <w:jc w:val="both"/>
        <w:rPr>
          <w:sz w:val="24"/>
          <w:szCs w:val="24"/>
        </w:rPr>
      </w:pPr>
      <w:r>
        <w:rPr>
          <w:sz w:val="24"/>
          <w:szCs w:val="24"/>
        </w:rPr>
        <w:t>Na ata da 257ª Reunião Ordinária do CNAS, membros do CNAS compartilharam críticas em relação à falta de acordo entre os conteúdos dos cursos e as realidades locais, demonstraram também preocupação com posturas elitistas por parte no ambiente de níveis superiores das instituições de ensino que estavam envolvidas nas capacitações, foi salientado a necessidade de o CNAS solucionar essa questão, assim como a cobrança de aplicação de recursos recebidos pelos estados para a realização de cursos. Posteriormente, f</w:t>
      </w:r>
      <w:r>
        <w:rPr>
          <w:sz w:val="24"/>
          <w:szCs w:val="24"/>
        </w:rPr>
        <w:t>oi pautado que o Governo Federal não poderia realizar o repasse dos recursos para os estados que não possuem o seu Núcleo de Educação Permanente, exemplificando a demanda de construção deles.</w:t>
      </w:r>
    </w:p>
    <w:p w14:paraId="60B82B0A" w14:textId="77777777" w:rsidR="002072B2" w:rsidRDefault="002072B2">
      <w:pPr>
        <w:spacing w:line="360" w:lineRule="auto"/>
        <w:jc w:val="both"/>
        <w:rPr>
          <w:sz w:val="24"/>
          <w:szCs w:val="24"/>
        </w:rPr>
      </w:pPr>
    </w:p>
    <w:p w14:paraId="14581ACB" w14:textId="77777777" w:rsidR="002072B2" w:rsidRDefault="00807E9D">
      <w:pPr>
        <w:spacing w:line="360" w:lineRule="auto"/>
        <w:jc w:val="both"/>
        <w:rPr>
          <w:sz w:val="24"/>
          <w:szCs w:val="24"/>
        </w:rPr>
      </w:pPr>
      <w:r>
        <w:rPr>
          <w:b/>
          <w:sz w:val="24"/>
          <w:szCs w:val="24"/>
        </w:rPr>
        <w:t>5</w:t>
      </w:r>
      <w:r>
        <w:rPr>
          <w:b/>
          <w:sz w:val="24"/>
          <w:szCs w:val="24"/>
        </w:rPr>
        <w:tab/>
        <w:t>RESULTADOS ANALISADOS</w:t>
      </w:r>
    </w:p>
    <w:p w14:paraId="13089067" w14:textId="77777777" w:rsidR="002072B2" w:rsidRDefault="002072B2">
      <w:pPr>
        <w:spacing w:line="360" w:lineRule="auto"/>
        <w:jc w:val="both"/>
        <w:rPr>
          <w:sz w:val="24"/>
          <w:szCs w:val="24"/>
        </w:rPr>
      </w:pPr>
    </w:p>
    <w:p w14:paraId="4A986ACD" w14:textId="77777777" w:rsidR="002072B2" w:rsidRDefault="00807E9D">
      <w:pPr>
        <w:spacing w:line="360" w:lineRule="auto"/>
        <w:ind w:firstLine="720"/>
        <w:jc w:val="both"/>
        <w:rPr>
          <w:sz w:val="24"/>
          <w:szCs w:val="24"/>
        </w:rPr>
      </w:pPr>
      <w:r>
        <w:rPr>
          <w:sz w:val="24"/>
          <w:szCs w:val="24"/>
        </w:rPr>
        <w:t xml:space="preserve">No ano de 2016, a PNEP/SUAS foi referenciada diversas vezes pela Comissão de Acompanhamento aos Conselhos durante as deliberações do CNAS. A Comissão estabeleceu que as ações para conselheiros previstas pela Política Nacional de Educação Permanente deveriam ser acompanhadas. Houve apresentação do Programa do Capacita/SUAS contemplando seus objetivos referentes à oferta de formação permanente e unidades escolares reunidas na denominada de Rede </w:t>
      </w:r>
      <w:r>
        <w:rPr>
          <w:sz w:val="24"/>
          <w:szCs w:val="24"/>
        </w:rPr>
        <w:lastRenderedPageBreak/>
        <w:t>Nacional de Entidades de Educação Permanente, com a oferta de cursos em diversas modalidades. O programa foi em um primeiro momento instalado em quase todos os estados na primeira fase, porém a segunda fase apresentou adversidades, evidenciando a realidade de dificuldades na implementação de um projeto que vinha ainda sendo construído. A proposta da Resolução Nº 6, de 13 de abril de 2016 que estabelece os parâmetros para a supervisão técnica no âmbito do Sistema Único de Assistência Social/SUAS em consonânc</w:t>
      </w:r>
      <w:r>
        <w:rPr>
          <w:sz w:val="24"/>
          <w:szCs w:val="24"/>
        </w:rPr>
        <w:t xml:space="preserve">ia com a Política Nacional de Educação Permanente foi aprovada na plenária do CNAS. </w:t>
      </w:r>
    </w:p>
    <w:p w14:paraId="54461AD4" w14:textId="77777777" w:rsidR="002072B2" w:rsidRDefault="00807E9D">
      <w:pPr>
        <w:spacing w:line="360" w:lineRule="auto"/>
        <w:ind w:firstLine="720"/>
        <w:jc w:val="both"/>
        <w:rPr>
          <w:sz w:val="24"/>
          <w:szCs w:val="24"/>
        </w:rPr>
      </w:pPr>
      <w:r>
        <w:rPr>
          <w:sz w:val="24"/>
          <w:szCs w:val="24"/>
        </w:rPr>
        <w:t>No ano de 2017 houve a publicação da Portaria MDS nº 190, de 22 de novembro de 2017 que institui o Núcleo Nacional de Educação Permanente do SUAS (NUNEP/SUAS), que foi alterada no ano seguinte pelo Decreto Nº 10.049, de 9 de outubro de 2019. No ano de 2018, a Educação Permanente continuou a ser debatida principalmente pela Comissão de Acompanhamento aos Conselhos da Assistência Social, que apresentou a proposta de convite do representante do NUNEP/SUAS para apresentar ações planejadas de educação permanente</w:t>
      </w:r>
      <w:r>
        <w:rPr>
          <w:sz w:val="24"/>
          <w:szCs w:val="24"/>
        </w:rPr>
        <w:t xml:space="preserve"> e a situação de implantação dos núcleos estaduais. Na CIT, houve a criação de um Grupo de Trabalho para pensar e fomentar melhorias em relação ao CapacitaSUAS.</w:t>
      </w:r>
    </w:p>
    <w:p w14:paraId="2080277C" w14:textId="77777777" w:rsidR="002072B2" w:rsidRDefault="00807E9D">
      <w:pPr>
        <w:spacing w:line="360" w:lineRule="auto"/>
        <w:ind w:firstLine="720"/>
        <w:jc w:val="both"/>
        <w:rPr>
          <w:sz w:val="24"/>
          <w:szCs w:val="24"/>
        </w:rPr>
      </w:pPr>
      <w:r>
        <w:rPr>
          <w:sz w:val="24"/>
          <w:szCs w:val="24"/>
        </w:rPr>
        <w:t>No ano de 2019, foi pautado o balanço das ações de gestão do SUAS à luz do II Plano Decenal apresentado pela Secretária Nacional de Assistência Social, foi informado que houve a realização de oficinas e cursos pertinentes à gestão de parcerias com organizações da Sociedade Civil, controle social, marco regulatório e capacitação de multiplicadores. Foi informado que o NUNEP/SUAS já possuía indicação de representante do fórum dos trabalhadores para compor a mesa de negociação da questão do trabalho no SUAS. O</w:t>
      </w:r>
      <w:r>
        <w:rPr>
          <w:sz w:val="24"/>
          <w:szCs w:val="24"/>
        </w:rPr>
        <w:t xml:space="preserve"> orçamento foi novamente mencionado por conselheiros, que reafirmaram os impactos que a falta de financiamento causa nos acolhimentos na proteção básica. Houve a sugestão da criação da Comissão Permanente de Gestão no Trabalho e Educação Permanente no Conselho no NUNEP/SUAS que foi reinstituído seis meses depois pelo Decreto Nº 10.049/2019, de 9 de outubro de 2019.</w:t>
      </w:r>
    </w:p>
    <w:p w14:paraId="6F778C2C" w14:textId="77777777" w:rsidR="002072B2" w:rsidRDefault="00807E9D">
      <w:pPr>
        <w:spacing w:line="360" w:lineRule="auto"/>
        <w:ind w:firstLine="720"/>
        <w:jc w:val="both"/>
        <w:rPr>
          <w:sz w:val="24"/>
          <w:szCs w:val="24"/>
        </w:rPr>
      </w:pPr>
      <w:r>
        <w:rPr>
          <w:sz w:val="24"/>
          <w:szCs w:val="24"/>
        </w:rPr>
        <w:lastRenderedPageBreak/>
        <w:t xml:space="preserve">No ano de 2020, foi pautado o edital de seleção simplificada de professores/pesquisadores para membros do NUNEP/SUAS tanto no CNAS quanto na CIT. A Comissão de Financiamento e Orçamento da Assistência Social relatou a solicitação de apoio exterior para esclarecer quais ações poderiam ser realizadas para fortalecer a educação permanente. O CNAS também foi espaço de divulgação da Portaria Nº 159/2020, de 23 de novembro de 2020: O Núcleo Nacional de Educação Permanente do Sistema Único de Assistência Social – </w:t>
      </w:r>
      <w:r>
        <w:rPr>
          <w:sz w:val="24"/>
          <w:szCs w:val="24"/>
        </w:rPr>
        <w:t>NUNEP/SUAS. No mais, não houve mais discussões referentes à PNEP/SUAS.</w:t>
      </w:r>
    </w:p>
    <w:p w14:paraId="584962CD" w14:textId="77777777" w:rsidR="002072B2" w:rsidRDefault="00807E9D">
      <w:pPr>
        <w:spacing w:line="360" w:lineRule="auto"/>
        <w:ind w:firstLine="720"/>
        <w:jc w:val="both"/>
        <w:rPr>
          <w:sz w:val="24"/>
          <w:szCs w:val="24"/>
        </w:rPr>
      </w:pPr>
      <w:r>
        <w:rPr>
          <w:sz w:val="24"/>
          <w:szCs w:val="24"/>
        </w:rPr>
        <w:t>No ano de 2021, houve a redução de menção da PNEP/SUAS nas deliberações do CNAS, devido ao estado emergencial nas políticas públicas ocasionado pela pandemia de Covid-19 e a estabilização do NUNEP/SUAS como principais fatores dessa ausência em pautas. Houve o questionamento de apresentações relacionadas à PNEP/SUAS no CNAS: após a exposição de resultados de consultoria responsável para produção de estudo sobre experiências desenvolvidas e elaboração de proposta metodológica de Supervisão Técnica pela Coorde</w:t>
      </w:r>
      <w:r>
        <w:rPr>
          <w:sz w:val="24"/>
          <w:szCs w:val="24"/>
        </w:rPr>
        <w:t>nadora Geral de Gestão do Trabalho e Educação Permanente, foi indagado o objetivo dessa apresentação no CNAS, visto que temas referentes à PNEP/SUAS deveriam ser tratados no NUNEP. Ainda nesse ano, foi postada a Resolução Nº 1, de 12 de novembro de 2021 – Aprova o Regimento Interno do Núcleo Nacional de Educação Permanente do Sistema Único de Assistência Social - NUNEP/SUAS. Na CIT, ao pautar a situação orçamentária do CapacitaSUAS, informaram que iriam pensar um modo de atuação dentro do cronograma com rel</w:t>
      </w:r>
      <w:r>
        <w:rPr>
          <w:sz w:val="24"/>
          <w:szCs w:val="24"/>
        </w:rPr>
        <w:t>ação à situação de recursos anteriores, salientaram a intenção de continuar acreditando na capacitação como uma ferramenta para garantir os direitos da população.</w:t>
      </w:r>
    </w:p>
    <w:p w14:paraId="12604531" w14:textId="77777777" w:rsidR="002072B2" w:rsidRDefault="00807E9D">
      <w:pPr>
        <w:spacing w:line="360" w:lineRule="auto"/>
        <w:ind w:firstLine="720"/>
        <w:jc w:val="both"/>
        <w:rPr>
          <w:sz w:val="24"/>
          <w:szCs w:val="24"/>
        </w:rPr>
      </w:pPr>
      <w:r>
        <w:rPr>
          <w:sz w:val="24"/>
          <w:szCs w:val="24"/>
        </w:rPr>
        <w:t xml:space="preserve">Na 10ª Reunião Ordinária da CIT, foi apresentado o diagnóstico de monitoramento do CapacitaSUAS, com os membros apontando um grave problema dos estados utilizando o recurso em conta do CapacitaSUAS para outras finalidades. Foi afirmado a impossibilidade do encerramento do CapacitaSUAS, tendo em vista que se trata de um elemento baseado na Educação Permanente. Posteriormente foi </w:t>
      </w:r>
      <w:r>
        <w:rPr>
          <w:sz w:val="24"/>
          <w:szCs w:val="24"/>
        </w:rPr>
        <w:lastRenderedPageBreak/>
        <w:t>salientado que os entraves do CapacitaSUAS são anteriores à situação de pandemia, que é preciso que as informações sejam sempre padronizadas e públicas e que é necessário revisar a PNEP/SUAS e o seu financiamento.</w:t>
      </w:r>
    </w:p>
    <w:p w14:paraId="124B1FCD" w14:textId="77777777" w:rsidR="002072B2" w:rsidRDefault="00807E9D">
      <w:pPr>
        <w:spacing w:line="360" w:lineRule="auto"/>
        <w:ind w:firstLine="720"/>
        <w:jc w:val="both"/>
        <w:rPr>
          <w:sz w:val="24"/>
          <w:szCs w:val="24"/>
        </w:rPr>
      </w:pPr>
      <w:r>
        <w:rPr>
          <w:sz w:val="24"/>
          <w:szCs w:val="24"/>
        </w:rPr>
        <w:t>No ano de 2022, grande parte das menções à PNEP/SUAS foram no âmbito da discussão sobre o NUNEP/SUAS, com membros do CNAS trazendo informes e breves comentários sobre o geral do que estava sendo discutido no núcleo. Na ambientação da CIT, foi pautada a preocupação com a falta de recursos para o CapacitaSUAS para o ano de 2022. O colegiado afirmou que o fortalecimento do CapacitaSUAS com temas propositivos para as questões de como tratar os servidores nas condições de emergência deveria ser um potente instig</w:t>
      </w:r>
      <w:r>
        <w:rPr>
          <w:sz w:val="24"/>
          <w:szCs w:val="24"/>
        </w:rPr>
        <w:t xml:space="preserve">ador da questão. Foi iniciada uma consulta de todos os estados brasileiros, para entender qual é a real situação de um em relação à execução do CapacitaSUAS, pois a descontinuidade do programa em estados que já atingiram as metas devido à falta de recursos apresenta um grave retrocesso de implementação da PNEP/SUAS. </w:t>
      </w:r>
    </w:p>
    <w:p w14:paraId="670FBB62" w14:textId="77777777" w:rsidR="002072B2" w:rsidRDefault="002072B2">
      <w:pPr>
        <w:spacing w:line="360" w:lineRule="auto"/>
        <w:jc w:val="both"/>
        <w:rPr>
          <w:sz w:val="24"/>
          <w:szCs w:val="24"/>
        </w:rPr>
      </w:pPr>
    </w:p>
    <w:p w14:paraId="61949C7B" w14:textId="77777777" w:rsidR="002072B2" w:rsidRDefault="00807E9D">
      <w:pPr>
        <w:spacing w:line="360" w:lineRule="auto"/>
        <w:jc w:val="both"/>
        <w:rPr>
          <w:sz w:val="24"/>
          <w:szCs w:val="24"/>
        </w:rPr>
      </w:pPr>
      <w:r>
        <w:rPr>
          <w:b/>
          <w:sz w:val="24"/>
          <w:szCs w:val="24"/>
        </w:rPr>
        <w:t>6</w:t>
      </w:r>
      <w:r>
        <w:rPr>
          <w:b/>
          <w:sz w:val="24"/>
          <w:szCs w:val="24"/>
        </w:rPr>
        <w:tab/>
        <w:t>CONCLUSÃO</w:t>
      </w:r>
    </w:p>
    <w:p w14:paraId="1D43FA85" w14:textId="77777777" w:rsidR="002072B2" w:rsidRDefault="002072B2">
      <w:pPr>
        <w:spacing w:line="360" w:lineRule="auto"/>
        <w:jc w:val="both"/>
        <w:rPr>
          <w:sz w:val="24"/>
          <w:szCs w:val="24"/>
        </w:rPr>
      </w:pPr>
    </w:p>
    <w:p w14:paraId="53EE8001" w14:textId="77777777" w:rsidR="002072B2" w:rsidRDefault="00807E9D">
      <w:pPr>
        <w:spacing w:line="360" w:lineRule="auto"/>
        <w:ind w:firstLine="709"/>
        <w:jc w:val="both"/>
        <w:rPr>
          <w:sz w:val="24"/>
          <w:szCs w:val="24"/>
        </w:rPr>
      </w:pPr>
      <w:r>
        <w:rPr>
          <w:sz w:val="24"/>
          <w:szCs w:val="24"/>
        </w:rPr>
        <w:t>Considerando o exposto, é perceptível como a PNEP/SUAS se encontra em um contexto de disputas, contradições e luta por espaço e condições apropriadas. Diante das análises feitas até o momento, pode-se observar como a redução de recursos, enfraquecimento de orçamentos e decretos de desmontes ameaçam a possibilidade de realização da política e seus programas. As reuniões do CNAS foram espaços de exposição de inquietações em relação às dificuldades na gestão de iniciativas estaduais desarticuladas no tocante à</w:t>
      </w:r>
      <w:r>
        <w:rPr>
          <w:sz w:val="24"/>
          <w:szCs w:val="24"/>
        </w:rPr>
        <w:t xml:space="preserve"> implementação tanto da PNEP/SUAS quanto de programas operacionais estabelecidos no escopo dessa política. Assim, é visível como os avanços que seguem gradativamente, com adversidades e desafios estruturais e institucionais, ocorrem de forma a resistir a precarização do trabalho e avanço neoliberal.</w:t>
      </w:r>
    </w:p>
    <w:p w14:paraId="7FB18F56" w14:textId="77777777" w:rsidR="002072B2" w:rsidRDefault="002072B2">
      <w:pPr>
        <w:spacing w:line="360" w:lineRule="auto"/>
        <w:jc w:val="center"/>
        <w:rPr>
          <w:sz w:val="24"/>
          <w:szCs w:val="24"/>
        </w:rPr>
      </w:pPr>
    </w:p>
    <w:p w14:paraId="59D4C270" w14:textId="77777777" w:rsidR="002072B2" w:rsidRDefault="00807E9D">
      <w:pPr>
        <w:spacing w:line="360" w:lineRule="auto"/>
        <w:rPr>
          <w:sz w:val="24"/>
          <w:szCs w:val="24"/>
        </w:rPr>
      </w:pPr>
      <w:r>
        <w:rPr>
          <w:b/>
          <w:sz w:val="24"/>
          <w:szCs w:val="24"/>
        </w:rPr>
        <w:lastRenderedPageBreak/>
        <w:t>REFERÊNCIAS</w:t>
      </w:r>
    </w:p>
    <w:p w14:paraId="5234279D" w14:textId="77777777" w:rsidR="002072B2" w:rsidRDefault="00807E9D">
      <w:pPr>
        <w:spacing w:line="240" w:lineRule="auto"/>
        <w:jc w:val="both"/>
        <w:rPr>
          <w:sz w:val="24"/>
          <w:szCs w:val="24"/>
        </w:rPr>
      </w:pPr>
      <w:r>
        <w:rPr>
          <w:sz w:val="24"/>
          <w:szCs w:val="24"/>
        </w:rPr>
        <w:t xml:space="preserve">BRASIL. Conselho Nacional de Assistência Social. Resolução nº 1, de 12 de novembro de 2021. </w:t>
      </w:r>
      <w:r>
        <w:rPr>
          <w:b/>
          <w:sz w:val="24"/>
          <w:szCs w:val="24"/>
        </w:rPr>
        <w:t>Aprova a Política Nacional de Educação Permanente do Sistema Único de Assistência Social (SUAS).</w:t>
      </w:r>
      <w:r>
        <w:rPr>
          <w:sz w:val="24"/>
          <w:szCs w:val="24"/>
        </w:rPr>
        <w:t xml:space="preserve"> Diário Oficial da União, Brasília, DF, 15 nov. 2021, Seção 1, p. 71. Disponível em:</w:t>
      </w:r>
    </w:p>
    <w:p w14:paraId="35E0A593" w14:textId="77777777" w:rsidR="002072B2" w:rsidRDefault="00807E9D">
      <w:pPr>
        <w:spacing w:line="240" w:lineRule="auto"/>
        <w:jc w:val="both"/>
        <w:rPr>
          <w:sz w:val="24"/>
          <w:szCs w:val="24"/>
        </w:rPr>
      </w:pPr>
      <w:r>
        <w:rPr>
          <w:sz w:val="24"/>
          <w:szCs w:val="24"/>
        </w:rPr>
        <w:t>https://www.in.gov.br/en/web/dou/-/resolucao-n-1-de-12-de-novembro-de-2021-361772802. Acesso em: 31 mai. 2025.</w:t>
      </w:r>
    </w:p>
    <w:p w14:paraId="063CD5B1" w14:textId="77777777" w:rsidR="002072B2" w:rsidRDefault="002072B2">
      <w:pPr>
        <w:spacing w:line="240" w:lineRule="auto"/>
        <w:jc w:val="both"/>
        <w:rPr>
          <w:sz w:val="24"/>
          <w:szCs w:val="24"/>
        </w:rPr>
      </w:pPr>
    </w:p>
    <w:p w14:paraId="66DEA03F" w14:textId="77777777" w:rsidR="002072B2" w:rsidRDefault="00807E9D">
      <w:pPr>
        <w:spacing w:line="240" w:lineRule="auto"/>
        <w:jc w:val="both"/>
        <w:rPr>
          <w:sz w:val="24"/>
          <w:szCs w:val="24"/>
        </w:rPr>
      </w:pPr>
      <w:r>
        <w:rPr>
          <w:sz w:val="24"/>
          <w:szCs w:val="24"/>
        </w:rPr>
        <w:t xml:space="preserve">BRASIL. Conselho Nacional de Assistência Social. Resolução nº 4, de 13 de março de 2013. </w:t>
      </w:r>
      <w:r>
        <w:rPr>
          <w:b/>
          <w:sz w:val="24"/>
          <w:szCs w:val="24"/>
        </w:rPr>
        <w:t>Aprova a Norma Operacional Básica de Recursos Humanos do SUAS - NOB-RH/SUAS.</w:t>
      </w:r>
      <w:r>
        <w:rPr>
          <w:sz w:val="24"/>
          <w:szCs w:val="24"/>
        </w:rPr>
        <w:t xml:space="preserve"> Diário Oficial da União, Brasília, DF, 14 mar. 2013, Seção 1, p. 114. Disponível em:</w:t>
      </w:r>
    </w:p>
    <w:p w14:paraId="05B66C87" w14:textId="77777777" w:rsidR="002072B2" w:rsidRDefault="00807E9D">
      <w:pPr>
        <w:spacing w:line="240" w:lineRule="auto"/>
        <w:jc w:val="both"/>
        <w:rPr>
          <w:sz w:val="24"/>
          <w:szCs w:val="24"/>
        </w:rPr>
      </w:pPr>
      <w:r>
        <w:rPr>
          <w:sz w:val="24"/>
          <w:szCs w:val="24"/>
        </w:rPr>
        <w:t>https://www.in.gov.br/materia/-/asset_publisher/Kujrw0TZC2Mb/content/id/30701095/do1-20 13-03-14-resolucao-n-4-de-13-de-marco-de-2013-30701094. Acesso em: 31 mai. 2025.</w:t>
      </w:r>
    </w:p>
    <w:p w14:paraId="426E3023" w14:textId="77777777" w:rsidR="002072B2" w:rsidRDefault="002072B2">
      <w:pPr>
        <w:spacing w:line="240" w:lineRule="auto"/>
        <w:jc w:val="both"/>
        <w:rPr>
          <w:sz w:val="24"/>
          <w:szCs w:val="24"/>
        </w:rPr>
      </w:pPr>
    </w:p>
    <w:p w14:paraId="1839984B" w14:textId="77777777" w:rsidR="002072B2" w:rsidRDefault="00807E9D">
      <w:pPr>
        <w:spacing w:line="240" w:lineRule="auto"/>
        <w:jc w:val="both"/>
        <w:rPr>
          <w:sz w:val="24"/>
          <w:szCs w:val="24"/>
        </w:rPr>
      </w:pPr>
      <w:r>
        <w:rPr>
          <w:sz w:val="24"/>
          <w:szCs w:val="24"/>
        </w:rPr>
        <w:t xml:space="preserve">BRASIL. Conselho Nacional de Assistência Social. Resolução CNAS nº 17, de 20 de junho de 2011. </w:t>
      </w:r>
      <w:r>
        <w:rPr>
          <w:b/>
          <w:sz w:val="24"/>
          <w:szCs w:val="24"/>
        </w:rPr>
        <w:t>Aprova a Norma Operacional Básica do Sistema Único de Assistência Social – NOB/SUAS 2012</w:t>
      </w:r>
      <w:r>
        <w:rPr>
          <w:sz w:val="24"/>
          <w:szCs w:val="24"/>
        </w:rPr>
        <w:t>. Diário Oficial da União, Brasília, DF, 21 jun. 2011. Disponível em: https://www.gov.br/mds/pt-br. Acesso em: 31 mai. 2025.</w:t>
      </w:r>
    </w:p>
    <w:p w14:paraId="74942619" w14:textId="77777777" w:rsidR="002072B2" w:rsidRDefault="002072B2">
      <w:pPr>
        <w:spacing w:line="240" w:lineRule="auto"/>
        <w:jc w:val="both"/>
        <w:rPr>
          <w:sz w:val="24"/>
          <w:szCs w:val="24"/>
        </w:rPr>
      </w:pPr>
    </w:p>
    <w:p w14:paraId="72867767" w14:textId="77777777" w:rsidR="002072B2" w:rsidRDefault="00807E9D">
      <w:pPr>
        <w:spacing w:line="240" w:lineRule="auto"/>
        <w:jc w:val="both"/>
        <w:rPr>
          <w:sz w:val="24"/>
          <w:szCs w:val="24"/>
        </w:rPr>
      </w:pPr>
      <w:r>
        <w:rPr>
          <w:sz w:val="24"/>
          <w:szCs w:val="24"/>
        </w:rPr>
        <w:t>BRASIL. Decreto nº 10.049, de 9 de outubro de 2019</w:t>
      </w:r>
      <w:r>
        <w:rPr>
          <w:b/>
          <w:sz w:val="24"/>
          <w:szCs w:val="24"/>
        </w:rPr>
        <w:t>. Altera o Decreto nº 6.308, de 14 de dezembro de 2007, que regulamenta a Lei nº 8.742, de 7 de dezembro de 1993 – Lei Orgânica da Assistência Social.</w:t>
      </w:r>
      <w:r>
        <w:rPr>
          <w:sz w:val="24"/>
          <w:szCs w:val="24"/>
        </w:rPr>
        <w:t xml:space="preserve"> Diário Oficial da União, Brasília, DF, 10 out. 2019. Disponível em:http://www.planalto.gov.br/ccivil_03/_ato2019-2022/2019/decreto/D10049.htm. Acesso em: 31 mai. 2025.</w:t>
      </w:r>
    </w:p>
    <w:p w14:paraId="2B9FA108" w14:textId="77777777" w:rsidR="002072B2" w:rsidRDefault="002072B2">
      <w:pPr>
        <w:spacing w:line="240" w:lineRule="auto"/>
        <w:jc w:val="both"/>
        <w:rPr>
          <w:sz w:val="24"/>
          <w:szCs w:val="24"/>
        </w:rPr>
      </w:pPr>
    </w:p>
    <w:p w14:paraId="25F17810" w14:textId="77777777" w:rsidR="002072B2" w:rsidRDefault="00807E9D">
      <w:pPr>
        <w:spacing w:line="240" w:lineRule="auto"/>
        <w:jc w:val="both"/>
        <w:rPr>
          <w:sz w:val="24"/>
          <w:szCs w:val="24"/>
        </w:rPr>
      </w:pPr>
      <w:r>
        <w:rPr>
          <w:sz w:val="24"/>
          <w:szCs w:val="24"/>
        </w:rPr>
        <w:t xml:space="preserve">BRASIL, Lei nº 8.742. </w:t>
      </w:r>
      <w:r>
        <w:rPr>
          <w:b/>
          <w:sz w:val="24"/>
          <w:szCs w:val="24"/>
        </w:rPr>
        <w:t>Lei Orgânica de Assistência Social (LOAS).</w:t>
      </w:r>
      <w:r>
        <w:rPr>
          <w:sz w:val="24"/>
          <w:szCs w:val="24"/>
        </w:rPr>
        <w:t xml:space="preserve"> Brasília: DF, 7 de dezembro de 1993. BRASIL, Lei nº 1074/2003.</w:t>
      </w:r>
    </w:p>
    <w:p w14:paraId="3B97D494" w14:textId="77777777" w:rsidR="002072B2" w:rsidRDefault="002072B2">
      <w:pPr>
        <w:spacing w:line="240" w:lineRule="auto"/>
        <w:jc w:val="both"/>
        <w:rPr>
          <w:sz w:val="24"/>
          <w:szCs w:val="24"/>
        </w:rPr>
      </w:pPr>
    </w:p>
    <w:p w14:paraId="4AC318A4" w14:textId="77777777" w:rsidR="002072B2" w:rsidRDefault="00807E9D">
      <w:pPr>
        <w:spacing w:line="240" w:lineRule="auto"/>
        <w:jc w:val="both"/>
        <w:rPr>
          <w:sz w:val="24"/>
          <w:szCs w:val="24"/>
        </w:rPr>
      </w:pPr>
      <w:r>
        <w:rPr>
          <w:sz w:val="24"/>
          <w:szCs w:val="24"/>
        </w:rPr>
        <w:t xml:space="preserve">BRASIL. Lei nº 8.742, de 7 de dezembro de 1993. </w:t>
      </w:r>
      <w:r>
        <w:rPr>
          <w:b/>
          <w:sz w:val="24"/>
          <w:szCs w:val="24"/>
        </w:rPr>
        <w:t>Dispõe sobre a organização da Assistência Social e dá outras providências</w:t>
      </w:r>
      <w:r>
        <w:rPr>
          <w:sz w:val="24"/>
          <w:szCs w:val="24"/>
        </w:rPr>
        <w:t>. Diário Oficial da União, Brasília, DF, 8 dez. 1993. Disponível em: http://www.planalto.gov.br/ccivil_03/leis/l8742.htm. Acesso em: 31 mai. 2025.</w:t>
      </w:r>
    </w:p>
    <w:p w14:paraId="3995347A" w14:textId="77777777" w:rsidR="002072B2" w:rsidRDefault="002072B2">
      <w:pPr>
        <w:spacing w:line="240" w:lineRule="auto"/>
        <w:jc w:val="both"/>
        <w:rPr>
          <w:sz w:val="24"/>
          <w:szCs w:val="24"/>
        </w:rPr>
      </w:pPr>
    </w:p>
    <w:p w14:paraId="2C0B118D" w14:textId="77777777" w:rsidR="002072B2" w:rsidRDefault="00807E9D">
      <w:pPr>
        <w:spacing w:line="240" w:lineRule="auto"/>
        <w:jc w:val="both"/>
        <w:rPr>
          <w:sz w:val="24"/>
          <w:szCs w:val="24"/>
        </w:rPr>
      </w:pPr>
      <w:r>
        <w:rPr>
          <w:sz w:val="24"/>
          <w:szCs w:val="24"/>
        </w:rPr>
        <w:t xml:space="preserve">BRASIL. Ministério do Desenvolvimento Social e Combate à Fome. </w:t>
      </w:r>
      <w:r>
        <w:rPr>
          <w:b/>
          <w:sz w:val="24"/>
          <w:szCs w:val="24"/>
        </w:rPr>
        <w:t>Norma Operacional Básica do Sistema Único de Assistência Social – NOB/SUAS 2012.</w:t>
      </w:r>
      <w:r>
        <w:rPr>
          <w:sz w:val="24"/>
          <w:szCs w:val="24"/>
        </w:rPr>
        <w:t xml:space="preserve"> Brasília, DF: MDS, 2012. Disponível em: https://www.gov.br/mds/pt-br. Acesso em: 31 mai. 2025.</w:t>
      </w:r>
    </w:p>
    <w:p w14:paraId="3FAD10E9" w14:textId="77777777" w:rsidR="002072B2" w:rsidRDefault="002072B2">
      <w:pPr>
        <w:spacing w:line="240" w:lineRule="auto"/>
        <w:jc w:val="both"/>
        <w:rPr>
          <w:sz w:val="24"/>
          <w:szCs w:val="24"/>
        </w:rPr>
      </w:pPr>
    </w:p>
    <w:p w14:paraId="6D6E8772" w14:textId="77777777" w:rsidR="002072B2" w:rsidRDefault="00807E9D">
      <w:pPr>
        <w:spacing w:line="240" w:lineRule="auto"/>
        <w:jc w:val="both"/>
        <w:rPr>
          <w:sz w:val="24"/>
          <w:szCs w:val="24"/>
        </w:rPr>
      </w:pPr>
      <w:r>
        <w:rPr>
          <w:sz w:val="24"/>
          <w:szCs w:val="24"/>
        </w:rPr>
        <w:t xml:space="preserve">BRASIL. Ministério do Desenvolvimento Social e Combate à Fome. </w:t>
      </w:r>
      <w:r>
        <w:rPr>
          <w:b/>
          <w:sz w:val="24"/>
          <w:szCs w:val="24"/>
        </w:rPr>
        <w:t>Norma Operacional Básica de Recursos Humanos do SUAS – NOB-RH/SUAS 2006</w:t>
      </w:r>
      <w:r>
        <w:rPr>
          <w:sz w:val="24"/>
          <w:szCs w:val="24"/>
        </w:rPr>
        <w:t xml:space="preserve">. </w:t>
      </w:r>
      <w:r>
        <w:rPr>
          <w:sz w:val="24"/>
          <w:szCs w:val="24"/>
        </w:rPr>
        <w:lastRenderedPageBreak/>
        <w:t>Brasília, DF: MDS, 2006. Disponível em: https://www.gov.br/mds/pt-br. Acesso em: 31 mai. 2025.</w:t>
      </w:r>
    </w:p>
    <w:p w14:paraId="444F0139" w14:textId="77777777" w:rsidR="002072B2" w:rsidRDefault="002072B2">
      <w:pPr>
        <w:spacing w:line="240" w:lineRule="auto"/>
        <w:jc w:val="both"/>
        <w:rPr>
          <w:sz w:val="24"/>
          <w:szCs w:val="24"/>
        </w:rPr>
      </w:pPr>
    </w:p>
    <w:p w14:paraId="25EEB542" w14:textId="77777777" w:rsidR="002072B2" w:rsidRDefault="00807E9D">
      <w:pPr>
        <w:spacing w:line="240" w:lineRule="auto"/>
        <w:jc w:val="both"/>
        <w:rPr>
          <w:sz w:val="24"/>
          <w:szCs w:val="24"/>
        </w:rPr>
      </w:pPr>
      <w:r>
        <w:rPr>
          <w:sz w:val="24"/>
          <w:szCs w:val="24"/>
        </w:rPr>
        <w:t xml:space="preserve">BRASIL, </w:t>
      </w:r>
      <w:r>
        <w:rPr>
          <w:b/>
          <w:sz w:val="24"/>
          <w:szCs w:val="24"/>
        </w:rPr>
        <w:t>Política Nacional de Educação Permanente do SUAS</w:t>
      </w:r>
      <w:r>
        <w:rPr>
          <w:sz w:val="24"/>
          <w:szCs w:val="24"/>
        </w:rPr>
        <w:t>/Ministério do Desenvolvimento Social e Combate à Fome – 1ª ed. – Brasília: MDS, 2013, 57p.</w:t>
      </w:r>
    </w:p>
    <w:p w14:paraId="51AC7EBD" w14:textId="77777777" w:rsidR="002072B2" w:rsidRDefault="002072B2">
      <w:pPr>
        <w:spacing w:line="240" w:lineRule="auto"/>
        <w:jc w:val="both"/>
        <w:rPr>
          <w:sz w:val="24"/>
          <w:szCs w:val="24"/>
        </w:rPr>
      </w:pPr>
    </w:p>
    <w:p w14:paraId="618709BA" w14:textId="77777777" w:rsidR="002072B2" w:rsidRDefault="00807E9D">
      <w:pPr>
        <w:spacing w:line="240" w:lineRule="auto"/>
        <w:jc w:val="both"/>
        <w:rPr>
          <w:sz w:val="24"/>
          <w:szCs w:val="24"/>
        </w:rPr>
      </w:pPr>
      <w:r>
        <w:rPr>
          <w:sz w:val="24"/>
          <w:szCs w:val="24"/>
        </w:rPr>
        <w:t xml:space="preserve">BRASIL, Resolução CNAS Nº 6, de 9 de fevereiro de 2011. </w:t>
      </w:r>
      <w:r>
        <w:rPr>
          <w:b/>
          <w:sz w:val="24"/>
          <w:szCs w:val="24"/>
        </w:rPr>
        <w:t>Aprova o Regimento Interno do Conselho Nacional de Assistência Social</w:t>
      </w:r>
      <w:r>
        <w:rPr>
          <w:sz w:val="24"/>
          <w:szCs w:val="24"/>
        </w:rPr>
        <w:t>. Brasília, Diário Oficial da União, 25 de fevereiro de 2011.</w:t>
      </w:r>
    </w:p>
    <w:p w14:paraId="148D0215" w14:textId="77777777" w:rsidR="002072B2" w:rsidRDefault="002072B2">
      <w:pPr>
        <w:spacing w:line="240" w:lineRule="auto"/>
        <w:jc w:val="both"/>
        <w:rPr>
          <w:sz w:val="24"/>
          <w:szCs w:val="24"/>
        </w:rPr>
      </w:pPr>
    </w:p>
    <w:p w14:paraId="0095AD7C" w14:textId="77777777" w:rsidR="002072B2" w:rsidRDefault="00807E9D">
      <w:pPr>
        <w:spacing w:line="240" w:lineRule="auto"/>
        <w:jc w:val="both"/>
        <w:rPr>
          <w:sz w:val="24"/>
          <w:szCs w:val="24"/>
        </w:rPr>
      </w:pPr>
      <w:r>
        <w:rPr>
          <w:sz w:val="24"/>
          <w:szCs w:val="24"/>
        </w:rPr>
        <w:t xml:space="preserve">CARNEIRO, Annova Míriam Ferreira; DE ARAUJO, Maria do Socorro Sousa; ARAUJO, Cleonice Correia. </w:t>
      </w:r>
      <w:r>
        <w:rPr>
          <w:b/>
          <w:sz w:val="24"/>
          <w:szCs w:val="24"/>
        </w:rPr>
        <w:t>Política de Assistência Social no período</w:t>
      </w:r>
      <w:r>
        <w:rPr>
          <w:sz w:val="24"/>
          <w:szCs w:val="24"/>
        </w:rPr>
        <w:t xml:space="preserve"> 1988-2018: construção e desmonte. Ser Social (online), v. 21, p. 29-47, 2019.</w:t>
      </w:r>
    </w:p>
    <w:p w14:paraId="092D16F6" w14:textId="77777777" w:rsidR="002072B2" w:rsidRDefault="002072B2">
      <w:pPr>
        <w:spacing w:line="240" w:lineRule="auto"/>
        <w:jc w:val="both"/>
        <w:rPr>
          <w:sz w:val="24"/>
          <w:szCs w:val="24"/>
        </w:rPr>
      </w:pPr>
    </w:p>
    <w:p w14:paraId="21D69597" w14:textId="77777777" w:rsidR="002072B2" w:rsidRDefault="00807E9D">
      <w:pPr>
        <w:spacing w:line="240" w:lineRule="auto"/>
        <w:jc w:val="both"/>
        <w:rPr>
          <w:sz w:val="24"/>
          <w:szCs w:val="24"/>
        </w:rPr>
      </w:pPr>
      <w:r>
        <w:rPr>
          <w:sz w:val="24"/>
          <w:szCs w:val="24"/>
        </w:rPr>
        <w:t xml:space="preserve">PINELLI, Laís Vieira; LEÃO ALBUQUERQUE, Miriam de Souza. </w:t>
      </w:r>
      <w:r>
        <w:rPr>
          <w:b/>
          <w:sz w:val="24"/>
          <w:szCs w:val="24"/>
        </w:rPr>
        <w:t>Interfaces entre os princípios pedagógicos da Política Nacional de Educação Permanente do SUAS e as ideias de Paulo Freire</w:t>
      </w:r>
      <w:r>
        <w:rPr>
          <w:sz w:val="24"/>
          <w:szCs w:val="24"/>
        </w:rPr>
        <w:t xml:space="preserve">. Dialogia, [S. l.], n. 34, p. 22–33, 2020. DOI: </w:t>
      </w:r>
      <w:hyperlink r:id="rId7">
        <w:r>
          <w:rPr>
            <w:color w:val="0563C1"/>
            <w:sz w:val="24"/>
            <w:szCs w:val="24"/>
            <w:u w:val="single"/>
          </w:rPr>
          <w:t>https://doi.org/10.5585/dialogia.n34.16651</w:t>
        </w:r>
      </w:hyperlink>
    </w:p>
    <w:p w14:paraId="40358601" w14:textId="77777777" w:rsidR="002072B2" w:rsidRDefault="002072B2">
      <w:pPr>
        <w:spacing w:after="200"/>
        <w:jc w:val="both"/>
        <w:rPr>
          <w:rFonts w:ascii="Calibri" w:eastAsia="Calibri" w:hAnsi="Calibri" w:cs="Calibri"/>
          <w:sz w:val="24"/>
          <w:szCs w:val="24"/>
        </w:rPr>
      </w:pPr>
    </w:p>
    <w:sectPr w:rsidR="002072B2">
      <w:headerReference w:type="default" r:id="rId8"/>
      <w:footerReference w:type="default" r:id="rId9"/>
      <w:pgSz w:w="11909" w:h="16834"/>
      <w:pgMar w:top="1701" w:right="1134" w:bottom="1134" w:left="1701" w:header="340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2FB9A" w14:textId="77777777" w:rsidR="00807E9D" w:rsidRDefault="00807E9D">
      <w:pPr>
        <w:spacing w:line="240" w:lineRule="auto"/>
      </w:pPr>
      <w:r>
        <w:separator/>
      </w:r>
    </w:p>
  </w:endnote>
  <w:endnote w:type="continuationSeparator" w:id="0">
    <w:p w14:paraId="6A7E60F9" w14:textId="77777777" w:rsidR="00807E9D" w:rsidRDefault="00807E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D388F" w14:textId="77777777" w:rsidR="002072B2" w:rsidRDefault="002072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B7652" w14:textId="77777777" w:rsidR="00807E9D" w:rsidRDefault="00807E9D">
      <w:pPr>
        <w:spacing w:line="240" w:lineRule="auto"/>
      </w:pPr>
      <w:r>
        <w:separator/>
      </w:r>
    </w:p>
  </w:footnote>
  <w:footnote w:type="continuationSeparator" w:id="0">
    <w:p w14:paraId="553CB0A3" w14:textId="77777777" w:rsidR="00807E9D" w:rsidRDefault="00807E9D">
      <w:pPr>
        <w:spacing w:line="240" w:lineRule="auto"/>
      </w:pPr>
      <w:r>
        <w:continuationSeparator/>
      </w:r>
    </w:p>
  </w:footnote>
  <w:footnote w:id="1">
    <w:p w14:paraId="2FC43459" w14:textId="77777777" w:rsidR="002072B2" w:rsidRDefault="00807E9D">
      <w:pPr>
        <w:spacing w:line="240" w:lineRule="auto"/>
        <w:jc w:val="both"/>
        <w:rPr>
          <w:sz w:val="20"/>
          <w:szCs w:val="20"/>
          <w:highlight w:val="white"/>
        </w:rPr>
      </w:pPr>
      <w:r>
        <w:rPr>
          <w:vertAlign w:val="superscript"/>
        </w:rPr>
        <w:footnoteRef/>
      </w:r>
      <w:r>
        <w:rPr>
          <w:sz w:val="20"/>
          <w:szCs w:val="20"/>
        </w:rPr>
        <w:t xml:space="preserve"> Doutora em Serviço Social pela </w:t>
      </w:r>
      <w:r>
        <w:rPr>
          <w:sz w:val="20"/>
          <w:szCs w:val="20"/>
          <w:highlight w:val="white"/>
        </w:rPr>
        <w:t>Universidade Federal de Pernambuco (UFPE). Docente do Departamento de Serviço Social da Universidade de Brasília (UnB). E-mail: sla.miriam@gmail.com</w:t>
      </w:r>
    </w:p>
  </w:footnote>
  <w:footnote w:id="2">
    <w:p w14:paraId="15190EC7" w14:textId="77777777" w:rsidR="002072B2" w:rsidRDefault="00807E9D">
      <w:pPr>
        <w:spacing w:line="240" w:lineRule="auto"/>
        <w:rPr>
          <w:sz w:val="20"/>
          <w:szCs w:val="20"/>
        </w:rPr>
      </w:pPr>
      <w:r>
        <w:rPr>
          <w:vertAlign w:val="superscript"/>
        </w:rPr>
        <w:footnoteRef/>
      </w:r>
      <w:r>
        <w:rPr>
          <w:sz w:val="20"/>
          <w:szCs w:val="20"/>
        </w:rPr>
        <w:t xml:space="preserve"> Graduanda em Serviço Social pela Universidade de Brasília (UnB). E-mail: pietra.calacia@gmail.com</w:t>
      </w:r>
    </w:p>
    <w:p w14:paraId="7D58B6F7" w14:textId="77777777" w:rsidR="002072B2" w:rsidRDefault="002072B2">
      <w:pPr>
        <w:spacing w:line="240" w:lineRule="auto"/>
        <w:rPr>
          <w:sz w:val="20"/>
          <w:szCs w:val="20"/>
        </w:rPr>
      </w:pPr>
    </w:p>
  </w:footnote>
  <w:footnote w:id="3">
    <w:p w14:paraId="4F70174B" w14:textId="77777777" w:rsidR="002072B2" w:rsidRDefault="00807E9D">
      <w:pPr>
        <w:spacing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Resolução CNAS nº 17 de 20 de Junho de 2011:</w:t>
      </w:r>
    </w:p>
    <w:p w14:paraId="1A3A71F0" w14:textId="77777777" w:rsidR="002072B2" w:rsidRDefault="00807E9D">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Ratificar a equipe de referência definida pela Norma Operacional Básica de Recursos Humanos do Sistema Único de Assistência Social - NOB-RH/SUAS e Reconhecer as categorias profissionais de nível superior para atender as especificidades dos serviços socioassistenciais e das funções essenciais de gestão do Sistema Único de Assistência Social - SUAS.</w:t>
      </w:r>
    </w:p>
    <w:p w14:paraId="4F31C7EC" w14:textId="77777777" w:rsidR="002072B2" w:rsidRDefault="00807E9D">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Art. Art. 3º São categorias profissionais de nível superior que, preferencialmente, poderão compor a gestão do SUAS: Assistente Social Psicólogo Advogado Administrador Antropólogo Contador Economista Economista Doméstico Pedagogo Sociólogo Terapeuta ocupacional.</w:t>
      </w:r>
    </w:p>
    <w:p w14:paraId="43CF8A5E" w14:textId="77777777" w:rsidR="002072B2" w:rsidRDefault="002072B2">
      <w:pPr>
        <w:spacing w:line="240" w:lineRule="auto"/>
        <w:jc w:val="both"/>
        <w:rPr>
          <w:rFonts w:ascii="Times New Roman" w:eastAsia="Times New Roman" w:hAnsi="Times New Roman" w:cs="Times New Roman"/>
          <w:sz w:val="20"/>
          <w:szCs w:val="20"/>
        </w:rPr>
      </w:pPr>
    </w:p>
  </w:footnote>
  <w:footnote w:id="4">
    <w:p w14:paraId="0BFC05A1" w14:textId="77777777" w:rsidR="002072B2" w:rsidRDefault="00807E9D">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Instância colegiada de natureza consultiva instituída pelo Decreto n° 10.049, de 9 de outubro de 2019, que tem como competências:</w:t>
      </w:r>
    </w:p>
    <w:p w14:paraId="5E709DEB" w14:textId="77777777" w:rsidR="002072B2" w:rsidRDefault="00807E9D">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Acompanhar, em conjunto com o Ministério da Cidadania, as medidas de educação permanente do Sistema Único de Assistência Social – Suas, a fim de subsidiar o seu aprimoramento e a sua execução;</w:t>
      </w:r>
    </w:p>
    <w:p w14:paraId="21673590" w14:textId="77777777" w:rsidR="002072B2" w:rsidRDefault="00807E9D">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Diagnosticar as competências e as necessidades de qualificação dos membros dos conselhos de assistência social, dos trabalhadores e dos gestores do Suas;</w:t>
      </w:r>
    </w:p>
    <w:p w14:paraId="0F7E8C17" w14:textId="77777777" w:rsidR="002072B2" w:rsidRDefault="00807E9D">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Propor metodologias e conteúdos ao Ministério da Cidadania sobre cursos de formação e capacitação no âmbito da educação permanente no Suas;</w:t>
      </w:r>
    </w:p>
    <w:p w14:paraId="04D0F95E" w14:textId="77777777" w:rsidR="002072B2" w:rsidRDefault="00807E9D">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Atuar no processo de avaliação dos conteúdos e das metodologias de cursos de formação e capacitação no âmbito do Suas;</w:t>
      </w:r>
    </w:p>
    <w:p w14:paraId="5FFB48AA" w14:textId="77777777" w:rsidR="002072B2" w:rsidRDefault="00807E9D">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Disseminar informações e conhecimentos relacionados à qualificação e formação no âmbito do Suas.</w:t>
      </w:r>
    </w:p>
    <w:p w14:paraId="461F8078" w14:textId="77777777" w:rsidR="002072B2" w:rsidRDefault="002072B2">
      <w:pPr>
        <w:spacing w:line="240" w:lineRule="auto"/>
        <w:jc w:val="both"/>
        <w:rPr>
          <w:rFonts w:ascii="Times New Roman" w:eastAsia="Times New Roman" w:hAnsi="Times New Roman" w:cs="Times New Roman"/>
          <w:sz w:val="20"/>
          <w:szCs w:val="20"/>
        </w:rPr>
      </w:pPr>
    </w:p>
  </w:footnote>
  <w:footnote w:id="5">
    <w:p w14:paraId="419045D9" w14:textId="77777777" w:rsidR="002072B2" w:rsidRDefault="00807E9D">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Rede constituída em 2012 com um credenciamento de 121 Instituições de Ensino Superior, Escolas de Governo e Institutos Federais de Educação, Ciência e Tecnologia de grande parte dos estados brasileiros com o objetivo de melhor qualificar a execução de atividades previstas no Programa CapacitaSUAS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76876" w14:textId="77777777" w:rsidR="002072B2" w:rsidRDefault="00807E9D">
    <w:r>
      <w:rPr>
        <w:noProof/>
      </w:rPr>
      <w:drawing>
        <wp:anchor distT="0" distB="0" distL="0" distR="0" simplePos="0" relativeHeight="251658240" behindDoc="1" locked="0" layoutInCell="1" hidden="0" allowOverlap="1" wp14:anchorId="6A3A9186" wp14:editId="63EDAAF4">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2B2"/>
    <w:rsid w:val="002072B2"/>
    <w:rsid w:val="005E7002"/>
    <w:rsid w:val="00807E9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97498"/>
  <w15:docId w15:val="{C72BE713-0A11-4C1E-8499-53D3867A1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uppressAutoHyphens/>
      <w:spacing w:before="400" w:after="120"/>
      <w:ind w:leftChars="-1" w:left="-1" w:hangingChars="1" w:hanging="1"/>
      <w:textDirection w:val="btLr"/>
      <w:textAlignment w:val="top"/>
      <w:outlineLvl w:val="0"/>
    </w:pPr>
    <w:rPr>
      <w:position w:val="-1"/>
      <w:sz w:val="40"/>
      <w:szCs w:val="40"/>
    </w:rPr>
  </w:style>
  <w:style w:type="paragraph" w:styleId="Ttulo2">
    <w:name w:val="heading 2"/>
    <w:basedOn w:val="Normal"/>
    <w:next w:val="Normal"/>
    <w:uiPriority w:val="9"/>
    <w:semiHidden/>
    <w:unhideWhenUsed/>
    <w:qFormat/>
    <w:pPr>
      <w:keepNext/>
      <w:keepLines/>
      <w:suppressAutoHyphens/>
      <w:spacing w:before="360" w:after="120"/>
      <w:ind w:leftChars="-1" w:left="-1" w:hangingChars="1" w:hanging="1"/>
      <w:textDirection w:val="btLr"/>
      <w:textAlignment w:val="top"/>
      <w:outlineLvl w:val="1"/>
    </w:pPr>
    <w:rPr>
      <w:position w:val="-1"/>
      <w:sz w:val="32"/>
      <w:szCs w:val="32"/>
    </w:rPr>
  </w:style>
  <w:style w:type="paragraph" w:styleId="Ttulo3">
    <w:name w:val="heading 3"/>
    <w:basedOn w:val="Normal"/>
    <w:next w:val="Normal"/>
    <w:uiPriority w:val="9"/>
    <w:semiHidden/>
    <w:unhideWhenUsed/>
    <w:qFormat/>
    <w:pPr>
      <w:keepNext/>
      <w:keepLines/>
      <w:suppressAutoHyphens/>
      <w:spacing w:before="320" w:after="80"/>
      <w:ind w:leftChars="-1" w:left="-1" w:hangingChars="1" w:hanging="1"/>
      <w:textDirection w:val="btLr"/>
      <w:textAlignment w:val="top"/>
      <w:outlineLvl w:val="2"/>
    </w:pPr>
    <w:rPr>
      <w:color w:val="434343"/>
      <w:position w:val="-1"/>
      <w:sz w:val="28"/>
      <w:szCs w:val="28"/>
    </w:rPr>
  </w:style>
  <w:style w:type="paragraph" w:styleId="Ttulo4">
    <w:name w:val="heading 4"/>
    <w:basedOn w:val="Normal"/>
    <w:next w:val="Normal"/>
    <w:uiPriority w:val="9"/>
    <w:semiHidden/>
    <w:unhideWhenUsed/>
    <w:qFormat/>
    <w:pPr>
      <w:keepNext/>
      <w:keepLines/>
      <w:suppressAutoHyphens/>
      <w:spacing w:before="280" w:after="80"/>
      <w:ind w:leftChars="-1" w:left="-1" w:hangingChars="1" w:hanging="1"/>
      <w:textDirection w:val="btLr"/>
      <w:textAlignment w:val="top"/>
      <w:outlineLvl w:val="3"/>
    </w:pPr>
    <w:rPr>
      <w:color w:val="666666"/>
      <w:position w:val="-1"/>
      <w:sz w:val="24"/>
      <w:szCs w:val="24"/>
    </w:rPr>
  </w:style>
  <w:style w:type="paragraph" w:styleId="Ttulo5">
    <w:name w:val="heading 5"/>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4"/>
    </w:pPr>
    <w:rPr>
      <w:color w:val="666666"/>
      <w:position w:val="-1"/>
    </w:rPr>
  </w:style>
  <w:style w:type="paragraph" w:styleId="Ttulo6">
    <w:name w:val="heading 6"/>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5"/>
    </w:pPr>
    <w:rPr>
      <w:i/>
      <w:color w:val="666666"/>
      <w:position w:val="-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uppressAutoHyphens/>
      <w:spacing w:after="60"/>
      <w:ind w:leftChars="-1" w:left="-1" w:hangingChars="1" w:hanging="1"/>
      <w:textDirection w:val="btLr"/>
      <w:textAlignment w:val="top"/>
      <w:outlineLvl w:val="0"/>
    </w:pPr>
    <w:rPr>
      <w:position w:val="-1"/>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rPr>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styleId="MenoPendente">
    <w:name w:val="Unresolved Mention"/>
    <w:qFormat/>
    <w:rPr>
      <w:color w:val="605E5C"/>
      <w:w w:val="100"/>
      <w:position w:val="-1"/>
      <w:effect w:val="none"/>
      <w:shd w:val="clear" w:color="auto" w:fill="E1DFDD"/>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oi.org/10.5585/dialogia.n34.16651"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gspqYnlxz88BTKIKPXnsVJ5pvQ==">CgMxLjA4AHIhMVFDNi1jT3hKcFR1QnBfdnFhMmNBbXM0TjliRGk0cFdG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3468</Words>
  <Characters>18729</Characters>
  <Application>Microsoft Office Word</Application>
  <DocSecurity>0</DocSecurity>
  <Lines>156</Lines>
  <Paragraphs>44</Paragraphs>
  <ScaleCrop>false</ScaleCrop>
  <Company/>
  <LinksUpToDate>false</LinksUpToDate>
  <CharactersWithSpaces>22153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MIRIAM ALBUQUERQUE</cp:lastModifiedBy>
  <cp:revision>2</cp:revision>
  <dcterms:created xsi:type="dcterms:W3CDTF">2025-07-01T14:30:00Z</dcterms:created>
  <dcterms:modified xsi:type="dcterms:W3CDTF">2025-07-01T14:30:00Z</dcterms:modified>
</cp:coreProperties>
</file>