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1C434" w14:textId="77777777" w:rsidR="004F776F" w:rsidRDefault="00FC1620" w:rsidP="00FC1620">
      <w:pPr>
        <w:spacing w:line="240" w:lineRule="auto"/>
        <w:jc w:val="center"/>
        <w:rPr>
          <w:rFonts w:eastAsia="Times New Roman"/>
          <w:color w:val="000000"/>
          <w:sz w:val="28"/>
          <w:szCs w:val="28"/>
        </w:rPr>
      </w:pPr>
      <w:r>
        <w:rPr>
          <w:rFonts w:eastAsia="Times New Roman"/>
          <w:b/>
          <w:bCs/>
          <w:color w:val="000000"/>
          <w:sz w:val="28"/>
          <w:szCs w:val="28"/>
        </w:rPr>
        <w:t xml:space="preserve">INSTRUMENTALIDADE NO SERVIÇO SOCIAL:  </w:t>
      </w:r>
      <w:r w:rsidRPr="00FC1620">
        <w:rPr>
          <w:rFonts w:eastAsia="Times New Roman"/>
          <w:color w:val="000000"/>
          <w:sz w:val="28"/>
          <w:szCs w:val="28"/>
        </w:rPr>
        <w:t>as tensões diante das demandas dirigidas ao assistente social no seu cotidiano profissional</w:t>
      </w:r>
    </w:p>
    <w:p w14:paraId="015861FD" w14:textId="77777777" w:rsidR="00295E00" w:rsidRDefault="00295E00" w:rsidP="00FC1620">
      <w:pPr>
        <w:spacing w:line="240" w:lineRule="auto"/>
        <w:jc w:val="center"/>
        <w:rPr>
          <w:rFonts w:eastAsia="Times New Roman"/>
          <w:color w:val="000000"/>
          <w:sz w:val="28"/>
          <w:szCs w:val="28"/>
        </w:rPr>
      </w:pPr>
    </w:p>
    <w:p w14:paraId="51AFA6D8" w14:textId="32FB9141" w:rsidR="0097174D" w:rsidRDefault="00295E00" w:rsidP="00295E00">
      <w:pPr>
        <w:spacing w:line="240" w:lineRule="auto"/>
        <w:jc w:val="right"/>
        <w:rPr>
          <w:sz w:val="24"/>
        </w:rPr>
      </w:pPr>
      <w:r w:rsidRPr="00295E00">
        <w:rPr>
          <w:sz w:val="24"/>
        </w:rPr>
        <w:t>Beatriz Rosa T</w:t>
      </w:r>
      <w:r w:rsidR="00327E74">
        <w:rPr>
          <w:sz w:val="24"/>
        </w:rPr>
        <w:t>omaz</w:t>
      </w:r>
      <w:r w:rsidRPr="00295E00">
        <w:rPr>
          <w:sz w:val="24"/>
        </w:rPr>
        <w:t xml:space="preserve"> Pereira</w:t>
      </w:r>
      <w:r>
        <w:rPr>
          <w:rStyle w:val="Refdenotaderodap"/>
          <w:b/>
          <w:sz w:val="20"/>
          <w:szCs w:val="20"/>
        </w:rPr>
        <w:footnoteReference w:id="1"/>
      </w:r>
    </w:p>
    <w:p w14:paraId="7B18C3D0" w14:textId="18F85702" w:rsidR="004F72C2" w:rsidRDefault="004F72C2" w:rsidP="00295E00">
      <w:pPr>
        <w:spacing w:line="240" w:lineRule="auto"/>
        <w:jc w:val="right"/>
        <w:rPr>
          <w:sz w:val="24"/>
        </w:rPr>
      </w:pPr>
      <w:r w:rsidRPr="004F72C2">
        <w:rPr>
          <w:sz w:val="24"/>
        </w:rPr>
        <w:t>Cássio D</w:t>
      </w:r>
      <w:r w:rsidRPr="004F72C2">
        <w:rPr>
          <w:sz w:val="24"/>
        </w:rPr>
        <w:t>uarte</w:t>
      </w:r>
      <w:r w:rsidRPr="004F72C2">
        <w:rPr>
          <w:sz w:val="24"/>
        </w:rPr>
        <w:t xml:space="preserve"> Ferreira</w:t>
      </w:r>
      <w:r>
        <w:rPr>
          <w:rStyle w:val="Refdenotaderodap"/>
          <w:sz w:val="24"/>
        </w:rPr>
        <w:footnoteReference w:id="2"/>
      </w:r>
    </w:p>
    <w:p w14:paraId="631BAA33" w14:textId="57A64EB0" w:rsidR="004F72C2" w:rsidRPr="004F72C2" w:rsidRDefault="004F72C2" w:rsidP="00295E00">
      <w:pPr>
        <w:spacing w:line="240" w:lineRule="auto"/>
        <w:jc w:val="right"/>
        <w:rPr>
          <w:b/>
          <w:sz w:val="20"/>
          <w:szCs w:val="20"/>
        </w:rPr>
      </w:pPr>
      <w:r w:rsidRPr="004F72C2">
        <w:rPr>
          <w:sz w:val="24"/>
        </w:rPr>
        <w:t>Nubiane Campos</w:t>
      </w:r>
      <w:r>
        <w:rPr>
          <w:rStyle w:val="Refdenotaderodap"/>
          <w:b/>
          <w:sz w:val="20"/>
          <w:szCs w:val="20"/>
        </w:rPr>
        <w:footnoteReference w:id="3"/>
      </w:r>
    </w:p>
    <w:p w14:paraId="36F0E398" w14:textId="77777777" w:rsidR="005C4655" w:rsidRPr="004F72C2" w:rsidRDefault="005C4655" w:rsidP="004F776F">
      <w:pPr>
        <w:spacing w:line="240" w:lineRule="auto"/>
        <w:ind w:left="2835"/>
        <w:jc w:val="both"/>
        <w:rPr>
          <w:b/>
          <w:sz w:val="20"/>
          <w:szCs w:val="20"/>
        </w:rPr>
      </w:pPr>
    </w:p>
    <w:p w14:paraId="52581CDA" w14:textId="77777777" w:rsidR="004F776F" w:rsidRDefault="004F776F" w:rsidP="004F776F">
      <w:pPr>
        <w:spacing w:line="240" w:lineRule="auto"/>
        <w:ind w:left="2835"/>
        <w:jc w:val="both"/>
        <w:rPr>
          <w:b/>
          <w:sz w:val="20"/>
          <w:szCs w:val="20"/>
        </w:rPr>
      </w:pPr>
      <w:r>
        <w:rPr>
          <w:b/>
          <w:sz w:val="20"/>
          <w:szCs w:val="20"/>
        </w:rPr>
        <w:t>Resumo</w:t>
      </w:r>
    </w:p>
    <w:p w14:paraId="5D33466A" w14:textId="35FE807D" w:rsidR="00FC1620" w:rsidRPr="003660E1" w:rsidRDefault="00FC1620" w:rsidP="00FC1620">
      <w:pPr>
        <w:pStyle w:val="NormalWeb"/>
        <w:spacing w:beforeAutospacing="0" w:afterAutospacing="0" w:line="240" w:lineRule="auto"/>
        <w:ind w:left="2835"/>
        <w:jc w:val="both"/>
        <w:rPr>
          <w:color w:val="FF0000"/>
          <w:sz w:val="24"/>
        </w:rPr>
      </w:pPr>
      <w:r w:rsidRPr="00FC1620">
        <w:rPr>
          <w:rFonts w:ascii="Arial" w:hAnsi="Arial" w:cs="Arial"/>
          <w:color w:val="000000"/>
          <w:szCs w:val="20"/>
        </w:rPr>
        <w:t>O instrumental desenvolvido no Serviço Social são meios objetivos de realizar o trabalho inseridos no cotidiano profissional. Portanto, o presente texto vem por meio de uma reflexão dos autores, abordando o capitulo 2 do livro de Vasconcelos intitulado “</w:t>
      </w:r>
      <w:r w:rsidRPr="00FC1620">
        <w:rPr>
          <w:rFonts w:ascii="Arial" w:hAnsi="Arial" w:cs="Arial"/>
          <w:i/>
          <w:iCs/>
          <w:color w:val="000000"/>
          <w:szCs w:val="20"/>
        </w:rPr>
        <w:t>A prática do serviço social: cotidiano, formação e alternativas na área da saúde” (2009).</w:t>
      </w:r>
      <w:r w:rsidRPr="00FC1620">
        <w:rPr>
          <w:rFonts w:ascii="Arial" w:hAnsi="Arial" w:cs="Arial"/>
          <w:color w:val="000000"/>
          <w:szCs w:val="20"/>
        </w:rPr>
        <w:t xml:space="preserve"> Tais reflexões, tem por objetivo, comentar os desafios e possibilidades a cerca das demandas institucionais e profissionais no cotidiano do profissional de Serviço Social. A metodologia utilizada para abarcar essa temática que possibilita discussões importantes diante do tripe interventivo (técnico-operativo, teórico-metodológico e ético-político) e, que constituem o conceito de Instrumentalidade no Serviço Social conforme Guerra (1999) e, bibliografia correlata. Portanto, a cerca da temática, foi de entendimento a utilização do referencial apresentado para a compreensão dos desafios e possibilidades quando se conceitua atribuições profissionais para a garantia de um trabalho qualificado na perspectiva de viabilização de direitos.</w:t>
      </w:r>
    </w:p>
    <w:p w14:paraId="568DFCA7" w14:textId="0027D094"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w:t>
      </w:r>
      <w:r w:rsidR="00FC1620">
        <w:rPr>
          <w:sz w:val="20"/>
          <w:szCs w:val="20"/>
        </w:rPr>
        <w:t xml:space="preserve"> Serviço Social; Instrumentalidade; Atribuições Profissionais.</w:t>
      </w:r>
    </w:p>
    <w:p w14:paraId="202278DF" w14:textId="77777777" w:rsidR="004F776F" w:rsidRPr="00324ED8" w:rsidRDefault="004F776F" w:rsidP="004F776F">
      <w:pPr>
        <w:spacing w:line="240" w:lineRule="auto"/>
        <w:ind w:left="2835"/>
        <w:jc w:val="both"/>
        <w:rPr>
          <w:sz w:val="20"/>
          <w:szCs w:val="20"/>
          <w:lang w:val="en-US"/>
        </w:rPr>
      </w:pPr>
    </w:p>
    <w:p w14:paraId="6583D38F"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0D57F8E8" w14:textId="3B1F524A" w:rsidR="004F776F" w:rsidRPr="004B1FEE" w:rsidRDefault="00FC1620" w:rsidP="004F776F">
      <w:pPr>
        <w:spacing w:line="240" w:lineRule="auto"/>
        <w:ind w:left="2835"/>
        <w:jc w:val="both"/>
        <w:rPr>
          <w:sz w:val="20"/>
          <w:szCs w:val="20"/>
          <w:lang w:val="en-US"/>
        </w:rPr>
      </w:pPr>
      <w:r w:rsidRPr="00FC1620">
        <w:rPr>
          <w:sz w:val="20"/>
          <w:szCs w:val="20"/>
          <w:lang w:val="en-US"/>
        </w:rPr>
        <w:t>The instruments developed in Social Service are objective means of carrying out work inserted in the professional routine. Therefore, this text comes through a reflection by the authors, addressing chapter 2 of Vasconcelos' book entitled "The practice of social service: daily life, training and alternatives in the health area" (2009). Such reflections aim to comment on the challenges and possibilities regarding the institutional and professional demands in the daily life of the Social Service professional. The methodology used to cover this theme allows important discussions in view of the intervention tripod (technical-</w:t>
      </w:r>
      <w:r w:rsidRPr="00FC1620">
        <w:rPr>
          <w:sz w:val="20"/>
          <w:szCs w:val="20"/>
          <w:lang w:val="en-US"/>
        </w:rPr>
        <w:lastRenderedPageBreak/>
        <w:t>operational, theoretical-methodological and ethical-political) and, which constitute the concept of Instrumentality in Social Service according to Guerra (1999) and related bibliography. Therefore, regarding the theme, it was understood that the use of the reference presented was used to understand the challenges and possibilities when conceptualizing professional attributions to guarantee qualified work in the perspective of enabling rights.</w:t>
      </w:r>
    </w:p>
    <w:p w14:paraId="4620DB6A" w14:textId="3D5134C3" w:rsidR="004F72C2" w:rsidRDefault="004F776F" w:rsidP="004F72C2">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FC1620" w:rsidRPr="00FC1620">
        <w:rPr>
          <w:sz w:val="20"/>
          <w:szCs w:val="20"/>
          <w:lang w:val="en-US"/>
        </w:rPr>
        <w:t>Social Service; Instrumentality; Professional Attributions</w:t>
      </w:r>
      <w:r w:rsidR="004F72C2">
        <w:rPr>
          <w:sz w:val="20"/>
          <w:szCs w:val="20"/>
          <w:lang w:val="en-US"/>
        </w:rPr>
        <w:t>.</w:t>
      </w:r>
    </w:p>
    <w:p w14:paraId="19F3FD66" w14:textId="77777777" w:rsidR="004F72C2" w:rsidRDefault="004F72C2" w:rsidP="004F72C2">
      <w:pPr>
        <w:spacing w:line="240" w:lineRule="auto"/>
        <w:ind w:left="2835"/>
        <w:jc w:val="both"/>
        <w:rPr>
          <w:sz w:val="20"/>
          <w:szCs w:val="20"/>
          <w:lang w:val="en-US"/>
        </w:rPr>
      </w:pPr>
    </w:p>
    <w:p w14:paraId="611FA34D" w14:textId="77777777" w:rsidR="004F72C2" w:rsidRDefault="004F72C2" w:rsidP="004F72C2">
      <w:pPr>
        <w:spacing w:line="240" w:lineRule="auto"/>
        <w:ind w:left="2835"/>
        <w:jc w:val="both"/>
        <w:rPr>
          <w:sz w:val="20"/>
          <w:szCs w:val="20"/>
          <w:lang w:val="en-US"/>
        </w:rPr>
      </w:pPr>
    </w:p>
    <w:p w14:paraId="2CC72D56" w14:textId="77777777" w:rsidR="004F72C2" w:rsidRDefault="004F72C2" w:rsidP="004F72C2">
      <w:pPr>
        <w:spacing w:line="240" w:lineRule="auto"/>
        <w:jc w:val="both"/>
        <w:rPr>
          <w:b/>
          <w:sz w:val="24"/>
          <w:szCs w:val="24"/>
        </w:rPr>
      </w:pPr>
    </w:p>
    <w:p w14:paraId="18C1CB43" w14:textId="1C817AC9" w:rsidR="004F776F" w:rsidRDefault="004F72C2" w:rsidP="00F2735F">
      <w:pPr>
        <w:spacing w:line="360" w:lineRule="auto"/>
        <w:jc w:val="both"/>
        <w:rPr>
          <w:sz w:val="20"/>
          <w:szCs w:val="20"/>
        </w:rPr>
      </w:pPr>
      <w:r>
        <w:rPr>
          <w:b/>
          <w:sz w:val="24"/>
          <w:szCs w:val="24"/>
        </w:rPr>
        <w:t xml:space="preserve">1         </w:t>
      </w:r>
      <w:r w:rsidR="004F776F">
        <w:rPr>
          <w:b/>
          <w:sz w:val="24"/>
          <w:szCs w:val="24"/>
        </w:rPr>
        <w:t>INTRODUÇÃO</w:t>
      </w:r>
    </w:p>
    <w:p w14:paraId="5885B4E7" w14:textId="77777777" w:rsidR="00001350" w:rsidRPr="00001350" w:rsidRDefault="00001350" w:rsidP="00F2735F">
      <w:pPr>
        <w:spacing w:line="360" w:lineRule="auto"/>
        <w:jc w:val="both"/>
        <w:rPr>
          <w:sz w:val="20"/>
          <w:szCs w:val="20"/>
        </w:rPr>
      </w:pPr>
    </w:p>
    <w:p w14:paraId="38C5F408" w14:textId="20A076DE" w:rsidR="00FC1620" w:rsidRPr="00FC1620" w:rsidRDefault="00FC1620" w:rsidP="00FC1620">
      <w:pPr>
        <w:pStyle w:val="NormalWeb"/>
        <w:spacing w:beforeAutospacing="0" w:afterAutospacing="0" w:line="360" w:lineRule="auto"/>
        <w:ind w:firstLine="709"/>
        <w:jc w:val="both"/>
        <w:rPr>
          <w:rFonts w:ascii="Arial" w:hAnsi="Arial" w:cs="Arial"/>
          <w:sz w:val="24"/>
        </w:rPr>
      </w:pPr>
      <w:r w:rsidRPr="00FC1620">
        <w:rPr>
          <w:rFonts w:ascii="Arial" w:eastAsia="Times New Roman" w:hAnsi="Arial" w:cs="Arial"/>
          <w:sz w:val="24"/>
        </w:rPr>
        <w:t>O presente artigo decorre de um estudo e apresentação de uma reflexão da matéria Seminário da Prática I, sobre o papel do/a Assistente Social na Saúde, da pesquisadora Vasconcelos (2009) referente a obra “</w:t>
      </w:r>
      <w:r w:rsidRPr="00FC1620">
        <w:rPr>
          <w:rFonts w:ascii="Arial" w:hAnsi="Arial" w:cs="Arial"/>
          <w:sz w:val="24"/>
        </w:rPr>
        <w:t>A prática do serviço social: cotidiano, formação e alternativas na área da saúde”,</w:t>
      </w:r>
      <w:r w:rsidRPr="00FC1620">
        <w:rPr>
          <w:rFonts w:ascii="Arial" w:hAnsi="Arial" w:cs="Arial"/>
          <w:i/>
          <w:iCs/>
          <w:sz w:val="24"/>
        </w:rPr>
        <w:t xml:space="preserve"> </w:t>
      </w:r>
      <w:r w:rsidRPr="00FC1620">
        <w:rPr>
          <w:rFonts w:ascii="Arial" w:hAnsi="Arial" w:cs="Arial"/>
          <w:sz w:val="24"/>
        </w:rPr>
        <w:t xml:space="preserve">com foco na questão das demandas dirigidas ao profissional de Serviço Social num período pós criação da Constituição Federal de 1988. </w:t>
      </w:r>
    </w:p>
    <w:p w14:paraId="1D2FA6A2" w14:textId="77777777" w:rsidR="00FC1620" w:rsidRPr="00FC1620" w:rsidRDefault="00FC1620" w:rsidP="00FC1620">
      <w:pPr>
        <w:pStyle w:val="NormalWeb"/>
        <w:spacing w:beforeAutospacing="0" w:afterAutospacing="0" w:line="360" w:lineRule="auto"/>
        <w:ind w:firstLine="708"/>
        <w:jc w:val="both"/>
        <w:rPr>
          <w:rFonts w:ascii="Arial" w:hAnsi="Arial" w:cs="Arial"/>
          <w:sz w:val="24"/>
        </w:rPr>
      </w:pPr>
      <w:r w:rsidRPr="00FC1620">
        <w:rPr>
          <w:rFonts w:ascii="Arial" w:hAnsi="Arial" w:cs="Arial"/>
          <w:sz w:val="24"/>
        </w:rPr>
        <w:t>O Serviço Social dos anos 1990, estava inserido numa realidade de precarização, numa ótica neoliberal do desmonte de políticas públicas que veio se estendendo até a atualidade. O texto seguirá discutindo sobre as divergências entre demandas institucionais e profissionais, tendo como respostas as atribuições profissionais, um instrumental técnico, que estão alinhadas ao tripe interventivo (teórico-metodológico, técnico-operativa e ético-política), inseridas no Código de Ética Profissional do/a Assistente Social (1993) diante da complexidade dentro das instituições.</w:t>
      </w:r>
    </w:p>
    <w:p w14:paraId="48185284" w14:textId="77777777" w:rsidR="00FC1620" w:rsidRPr="00FC1620" w:rsidRDefault="00FC1620" w:rsidP="00FC1620">
      <w:pPr>
        <w:pBdr>
          <w:top w:val="nil"/>
          <w:left w:val="nil"/>
          <w:bottom w:val="nil"/>
          <w:right w:val="nil"/>
          <w:between w:val="nil"/>
        </w:pBdr>
        <w:spacing w:line="360" w:lineRule="auto"/>
        <w:ind w:firstLine="709"/>
        <w:jc w:val="both"/>
        <w:rPr>
          <w:rFonts w:eastAsia="Times New Roman"/>
          <w:sz w:val="24"/>
          <w:szCs w:val="24"/>
        </w:rPr>
      </w:pPr>
      <w:r w:rsidRPr="00FC1620">
        <w:rPr>
          <w:sz w:val="24"/>
        </w:rPr>
        <w:t xml:space="preserve">As atribuições que estão emergidos no cotidiano profissional, por vezes se encontram figurando entre os desafios da complexidade gerada pela falta de planejamento, das condições estruturais, econômicas e humanas que as instituições impõem ao Assistente Social no seu exercício. É de fortalecer a ideia de que o/a profissional de Serviço Social atua na </w:t>
      </w:r>
      <w:r w:rsidRPr="00FC1620">
        <w:rPr>
          <w:rFonts w:eastAsia="Times New Roman"/>
          <w:sz w:val="24"/>
          <w:szCs w:val="24"/>
        </w:rPr>
        <w:t xml:space="preserve">contradição entre, defender os direitos sociais da classe trabalhadora ao mesmo tempo que, atua legitimando o modo de produção </w:t>
      </w:r>
      <w:r w:rsidRPr="00FC1620">
        <w:rPr>
          <w:rFonts w:eastAsia="Times New Roman"/>
          <w:sz w:val="24"/>
          <w:szCs w:val="24"/>
        </w:rPr>
        <w:lastRenderedPageBreak/>
        <w:t>capitalista. Nesse sentido as suas atribuições devem ser bem definidas na equipe profissionais bem como na multiprofissional.</w:t>
      </w:r>
    </w:p>
    <w:p w14:paraId="68227E99" w14:textId="77777777" w:rsidR="00FC1620" w:rsidRPr="00FC1620" w:rsidRDefault="00FC1620" w:rsidP="00FC1620">
      <w:pPr>
        <w:pBdr>
          <w:top w:val="nil"/>
          <w:left w:val="nil"/>
          <w:bottom w:val="nil"/>
          <w:right w:val="nil"/>
          <w:between w:val="nil"/>
        </w:pBdr>
        <w:spacing w:line="360" w:lineRule="auto"/>
        <w:ind w:firstLine="709"/>
        <w:jc w:val="both"/>
        <w:rPr>
          <w:rFonts w:eastAsia="Times New Roman"/>
          <w:sz w:val="24"/>
          <w:szCs w:val="24"/>
        </w:rPr>
      </w:pPr>
      <w:r w:rsidRPr="00FC1620">
        <w:rPr>
          <w:rFonts w:eastAsia="Times New Roman"/>
          <w:sz w:val="24"/>
          <w:szCs w:val="24"/>
        </w:rPr>
        <w:t>As atribuições refletem o modo de ser do profissional e como ele se estabelece na equipe multiprofissional, nesse sentido, as atribuições definem a instrumentalidade profissional que busca dar respostas as demandas da população, e que são demandadas aos assistentes sociais pelo Estado a fim de tratar a ferida aberta pelas expressões da questão social, advinda da acumulação capitalista no qual o próprio Estado reproduz.</w:t>
      </w:r>
    </w:p>
    <w:p w14:paraId="0E5F9BF6" w14:textId="77777777" w:rsidR="00FC1620" w:rsidRPr="00FC1620" w:rsidRDefault="00FC1620" w:rsidP="00FC1620">
      <w:pPr>
        <w:pBdr>
          <w:top w:val="nil"/>
          <w:left w:val="nil"/>
          <w:bottom w:val="nil"/>
          <w:right w:val="nil"/>
          <w:between w:val="nil"/>
        </w:pBdr>
        <w:spacing w:line="360" w:lineRule="auto"/>
        <w:ind w:firstLine="709"/>
        <w:jc w:val="both"/>
        <w:rPr>
          <w:rFonts w:eastAsia="Times New Roman"/>
          <w:sz w:val="24"/>
          <w:szCs w:val="24"/>
        </w:rPr>
      </w:pPr>
      <w:r w:rsidRPr="00FC1620">
        <w:rPr>
          <w:rFonts w:eastAsia="Times New Roman"/>
          <w:sz w:val="24"/>
          <w:szCs w:val="24"/>
        </w:rPr>
        <w:t xml:space="preserve">Contudo, “[...] a agenda neoliberal no Brasil, então, envereda pela desregulamentação do mercado de trabalho, redução das despesas públicas – exclusivamente com as políticas sociais – e redução dos direitos sociais” (Lira, 2022, p. 5), e, por essa ótica, os profissionais de Serviço Social, se encontra numa estrutura de trabalho que os coloca diante de atribuições que não são da sua abrangência. </w:t>
      </w:r>
    </w:p>
    <w:p w14:paraId="49EBD674" w14:textId="684C2658" w:rsidR="004F776F" w:rsidRPr="00FC1620" w:rsidRDefault="00FC1620" w:rsidP="00FC1620">
      <w:pPr>
        <w:spacing w:line="360" w:lineRule="auto"/>
        <w:ind w:firstLine="709"/>
        <w:jc w:val="both"/>
        <w:rPr>
          <w:sz w:val="24"/>
          <w:szCs w:val="24"/>
        </w:rPr>
      </w:pPr>
      <w:r w:rsidRPr="00FC1620">
        <w:rPr>
          <w:rFonts w:eastAsia="Times New Roman"/>
          <w:sz w:val="24"/>
          <w:szCs w:val="24"/>
        </w:rPr>
        <w:t>Portanto, é de trazer o entendimento claro diante das tensões entre as demandas institucionais/profissionais, e assim, fortalecer como repostas as atribuições do profissional de Serviço Social diante de tais tensões, para assim compreender que sua atuação diante dos diversos espaços que o emprega. Com isso, elencando o entendimento de suas atribuições profissionais, gerando assim, [...]no atendimento aos trabalhadores, seja individual ou em grupo, na pesquisa, no assessoramento e na mobilização dos trabalhadores, compondo muitas vezes, equipe multiprofissional” (De Serviço Social, 2010, p. 40), tal atuação deve ser feito de forma qualificada, planejada, coletiva e entendendo toda a dimensão do território do qual o/a Assistente Social está inserido.</w:t>
      </w:r>
      <w:r w:rsidR="004F776F" w:rsidRPr="00FC1620">
        <w:rPr>
          <w:sz w:val="24"/>
          <w:szCs w:val="24"/>
        </w:rPr>
        <w:t xml:space="preserve"> </w:t>
      </w:r>
    </w:p>
    <w:p w14:paraId="778EEDC3" w14:textId="77777777" w:rsidR="004F776F" w:rsidRDefault="004F776F" w:rsidP="00F2735F">
      <w:pPr>
        <w:spacing w:line="360" w:lineRule="auto"/>
        <w:jc w:val="both"/>
        <w:rPr>
          <w:sz w:val="24"/>
          <w:szCs w:val="24"/>
        </w:rPr>
      </w:pPr>
    </w:p>
    <w:p w14:paraId="414458F0" w14:textId="3D5971D3" w:rsidR="004F776F" w:rsidRDefault="004F776F" w:rsidP="00F2735F">
      <w:pPr>
        <w:spacing w:line="360" w:lineRule="auto"/>
        <w:jc w:val="both"/>
        <w:rPr>
          <w:b/>
          <w:sz w:val="24"/>
          <w:szCs w:val="24"/>
        </w:rPr>
      </w:pPr>
      <w:r>
        <w:rPr>
          <w:b/>
          <w:sz w:val="24"/>
          <w:szCs w:val="24"/>
        </w:rPr>
        <w:t>2</w:t>
      </w:r>
      <w:r>
        <w:rPr>
          <w:b/>
          <w:sz w:val="24"/>
          <w:szCs w:val="24"/>
        </w:rPr>
        <w:tab/>
      </w:r>
      <w:r w:rsidR="00FC1620">
        <w:rPr>
          <w:b/>
          <w:sz w:val="24"/>
          <w:szCs w:val="24"/>
        </w:rPr>
        <w:t>A INSTRUMENTALIDADE COMO METODOLOGIA INSERIDA NO COTIDIANO PROFISSIONAL</w:t>
      </w:r>
    </w:p>
    <w:p w14:paraId="7614B5D8" w14:textId="77777777" w:rsidR="004F776F" w:rsidRDefault="004F776F" w:rsidP="00F2735F">
      <w:pPr>
        <w:spacing w:line="360" w:lineRule="auto"/>
        <w:jc w:val="both"/>
        <w:rPr>
          <w:sz w:val="24"/>
          <w:szCs w:val="24"/>
        </w:rPr>
      </w:pPr>
    </w:p>
    <w:p w14:paraId="2B708AF6" w14:textId="77777777" w:rsidR="00FC1620" w:rsidRPr="00FC1620" w:rsidRDefault="00FC1620" w:rsidP="00FC1620">
      <w:pPr>
        <w:pStyle w:val="NormalWeb"/>
        <w:spacing w:beforeAutospacing="0" w:afterAutospacing="0" w:line="360" w:lineRule="auto"/>
        <w:ind w:firstLine="709"/>
        <w:jc w:val="both"/>
        <w:rPr>
          <w:rFonts w:ascii="Arial" w:hAnsi="Arial" w:cs="Arial"/>
          <w:color w:val="000000"/>
          <w:sz w:val="24"/>
          <w:lang w:val="pt-BR"/>
        </w:rPr>
      </w:pPr>
      <w:r w:rsidRPr="00FC1620">
        <w:rPr>
          <w:rFonts w:ascii="Arial" w:hAnsi="Arial" w:cs="Arial"/>
          <w:color w:val="000000"/>
          <w:sz w:val="24"/>
          <w:lang w:val="pt-BR"/>
        </w:rPr>
        <w:t xml:space="preserve">A metodologia utilizada para vitalizar a reflexão dos autores diante da temática, utilizou-se de livros, artigos que debatesse o tema de forma potente para a discussão </w:t>
      </w:r>
      <w:r w:rsidRPr="00FC1620">
        <w:rPr>
          <w:rFonts w:ascii="Arial" w:hAnsi="Arial" w:cs="Arial"/>
          <w:color w:val="000000"/>
          <w:sz w:val="24"/>
          <w:lang w:val="pt-BR"/>
        </w:rPr>
        <w:lastRenderedPageBreak/>
        <w:t>sobre as atribuições do/a assistente social nas instituições, elencando o tripé interventivo para atuação profissional numa perspectiva dialética, complexa, e assim, fortalecendo o que é de atribuição dos mesmos nos espaços profissionais.</w:t>
      </w:r>
    </w:p>
    <w:p w14:paraId="178FDB02" w14:textId="77777777" w:rsidR="00FC1620" w:rsidRPr="00FC1620" w:rsidRDefault="00FC1620" w:rsidP="00FC1620">
      <w:pPr>
        <w:pStyle w:val="NormalWeb"/>
        <w:spacing w:beforeAutospacing="0" w:afterAutospacing="0" w:line="360" w:lineRule="auto"/>
        <w:ind w:firstLine="709"/>
        <w:jc w:val="both"/>
        <w:rPr>
          <w:rFonts w:ascii="Arial" w:hAnsi="Arial" w:cs="Arial"/>
          <w:color w:val="000000"/>
          <w:sz w:val="24"/>
          <w:lang w:val="pt-BR"/>
        </w:rPr>
      </w:pPr>
      <w:r w:rsidRPr="00FC1620">
        <w:rPr>
          <w:rFonts w:ascii="Arial" w:hAnsi="Arial" w:cs="Arial"/>
          <w:color w:val="000000"/>
          <w:sz w:val="24"/>
          <w:lang w:val="pt-BR"/>
        </w:rPr>
        <w:t>A instrumentalidade no exercício profissional vem demarcando como a atuação e atribuição profissional são acionados no cotidiano, e assim, potencializar a mediação entre o que a instituição exige, e, diante do que o usuário apresenta de demanda para o profissional de Serviço Social é:</w:t>
      </w:r>
    </w:p>
    <w:p w14:paraId="04D194D3" w14:textId="77777777" w:rsidR="00FC1620" w:rsidRPr="00FC1620" w:rsidRDefault="00FC1620" w:rsidP="00FC1620">
      <w:pPr>
        <w:pStyle w:val="NormalWeb"/>
        <w:spacing w:beforeAutospacing="0" w:afterAutospacing="0" w:line="360" w:lineRule="auto"/>
        <w:jc w:val="both"/>
        <w:rPr>
          <w:rFonts w:ascii="Arial" w:hAnsi="Arial" w:cs="Arial"/>
          <w:color w:val="000000"/>
          <w:sz w:val="24"/>
          <w:lang w:val="pt-BR"/>
        </w:rPr>
      </w:pPr>
    </w:p>
    <w:p w14:paraId="774725DC" w14:textId="77777777" w:rsidR="00FC1620" w:rsidRPr="00FC1620" w:rsidRDefault="00FC1620" w:rsidP="00FC1620">
      <w:pPr>
        <w:pStyle w:val="PargrafodaLista"/>
        <w:spacing w:after="0" w:line="240" w:lineRule="auto"/>
        <w:ind w:left="2268"/>
        <w:jc w:val="both"/>
        <w:rPr>
          <w:rFonts w:ascii="Arial" w:eastAsia="Times New Roman" w:hAnsi="Arial" w:cs="Arial"/>
          <w:color w:val="000000"/>
          <w:sz w:val="20"/>
          <w:szCs w:val="20"/>
          <w:lang w:eastAsia="pt-BR"/>
        </w:rPr>
      </w:pPr>
      <w:r w:rsidRPr="00FC1620">
        <w:rPr>
          <w:rFonts w:ascii="Arial" w:eastAsia="Times New Roman" w:hAnsi="Arial" w:cs="Arial"/>
          <w:color w:val="000000"/>
          <w:sz w:val="20"/>
          <w:szCs w:val="20"/>
          <w:lang w:eastAsia="pt-BR"/>
        </w:rPr>
        <w:t>Atuar sobre as limitações, com uma modalidade da razão que mantenha seu foco voltado às finalidades e não apenas para as dificuldades; e ainda, que ao se confrontar com elas possa estabelecer um plano de ação capaz de se constituir no meio para o alcance da finalidade. Assim, o método converte-se em projeto e a razão em potência, a mobilizar as condições objetivas da realidade (Guerra, 1999, p. 30-31).</w:t>
      </w:r>
    </w:p>
    <w:p w14:paraId="7F846680" w14:textId="77777777" w:rsidR="00FC1620" w:rsidRPr="00FC1620" w:rsidRDefault="00FC1620" w:rsidP="00FC1620">
      <w:pPr>
        <w:spacing w:line="240" w:lineRule="auto"/>
        <w:jc w:val="both"/>
        <w:rPr>
          <w:rFonts w:eastAsia="Times New Roman"/>
          <w:color w:val="000000"/>
          <w:sz w:val="24"/>
          <w:szCs w:val="24"/>
        </w:rPr>
      </w:pPr>
    </w:p>
    <w:p w14:paraId="155D26D4" w14:textId="77777777" w:rsidR="00FC1620" w:rsidRPr="00FC1620" w:rsidRDefault="00FC1620" w:rsidP="00FC1620">
      <w:pPr>
        <w:spacing w:line="240" w:lineRule="auto"/>
        <w:jc w:val="both"/>
        <w:rPr>
          <w:rFonts w:eastAsia="Times New Roman"/>
          <w:color w:val="000000"/>
          <w:sz w:val="24"/>
          <w:szCs w:val="24"/>
        </w:rPr>
      </w:pPr>
    </w:p>
    <w:p w14:paraId="31A73CE7" w14:textId="77777777" w:rsidR="00FC1620" w:rsidRPr="00FC1620" w:rsidRDefault="00FC1620" w:rsidP="00FC1620">
      <w:pPr>
        <w:spacing w:line="240" w:lineRule="auto"/>
        <w:ind w:firstLine="709"/>
        <w:jc w:val="both"/>
        <w:rPr>
          <w:rFonts w:eastAsia="Times New Roman"/>
          <w:color w:val="000000"/>
          <w:sz w:val="24"/>
          <w:szCs w:val="24"/>
        </w:rPr>
      </w:pPr>
    </w:p>
    <w:p w14:paraId="77D831FF" w14:textId="77777777" w:rsidR="00FC1620" w:rsidRPr="00FC1620" w:rsidRDefault="00FC1620" w:rsidP="00FC1620">
      <w:pPr>
        <w:spacing w:line="360" w:lineRule="auto"/>
        <w:ind w:firstLine="709"/>
        <w:jc w:val="both"/>
        <w:rPr>
          <w:rFonts w:eastAsia="Times New Roman"/>
          <w:color w:val="000000"/>
          <w:sz w:val="24"/>
          <w:szCs w:val="24"/>
        </w:rPr>
      </w:pPr>
      <w:r w:rsidRPr="00FC1620">
        <w:rPr>
          <w:rFonts w:eastAsia="Times New Roman"/>
          <w:color w:val="000000"/>
          <w:sz w:val="24"/>
          <w:szCs w:val="24"/>
        </w:rPr>
        <w:t xml:space="preserve">A realidade é carregada por contradições, tensões entre Estado/sociedade, instituição/usuário e que é legitimada diante de uma estrutura capitalista promovendo desigualdade. Com isso, a instrumentalidade emerge aos instrumentais técnicos da atuação, correspondendo com totalidade a demanda para além da imediaticidade, para além do agora, para além do que está posto para o profissional de Serviço Social. Com isso, se traz o conceito de instrumentais para dialogar em questão para atenuar que “[...] os instrumentos e técnicas do Serviço Social podem ser classificados de caráter quantitativos ou qualitativo, e são, por assim dizer, nossas ferramentas de trabalho, as quais também não podem sofrer isolamento” (Fernandes, 2016, p. 16). </w:t>
      </w:r>
    </w:p>
    <w:p w14:paraId="3C02F9CD" w14:textId="77777777" w:rsidR="00FC1620" w:rsidRPr="00FC1620" w:rsidRDefault="00FC1620" w:rsidP="00FC1620">
      <w:pPr>
        <w:spacing w:line="360" w:lineRule="auto"/>
        <w:ind w:firstLine="709"/>
        <w:jc w:val="both"/>
        <w:rPr>
          <w:rFonts w:eastAsia="Times New Roman"/>
          <w:color w:val="000000"/>
          <w:sz w:val="24"/>
          <w:szCs w:val="24"/>
        </w:rPr>
      </w:pPr>
      <w:r w:rsidRPr="00FC1620">
        <w:rPr>
          <w:rFonts w:eastAsia="Times New Roman"/>
          <w:color w:val="000000"/>
          <w:sz w:val="24"/>
          <w:szCs w:val="24"/>
        </w:rPr>
        <w:t xml:space="preserve">Os instrumentais buscam discorrer de forma clara quando se trata de demandas institucionais/demandas profissionais, e assim, potencializar a diferença (demandas institucionais/profissionais), que por vezes se assemelha para a categoria diante de uma série de fatores que não deixa claro as distinções, e assim, as atribuições profissionais vem responder todas essas contradições nos territórios de atuação do/a assistente social. Tais demandas são mecanismos na construção de uma intervenção profissional que: </w:t>
      </w:r>
    </w:p>
    <w:p w14:paraId="5935F22E" w14:textId="77777777" w:rsidR="00FC1620" w:rsidRPr="00FC1620" w:rsidRDefault="00FC1620" w:rsidP="00FC1620">
      <w:pPr>
        <w:spacing w:line="360" w:lineRule="auto"/>
        <w:ind w:firstLine="709"/>
        <w:jc w:val="both"/>
        <w:rPr>
          <w:rFonts w:eastAsia="Times New Roman"/>
          <w:color w:val="000000"/>
          <w:sz w:val="24"/>
          <w:szCs w:val="24"/>
        </w:rPr>
      </w:pPr>
    </w:p>
    <w:p w14:paraId="0598BE35" w14:textId="77777777" w:rsidR="00FC1620" w:rsidRPr="00FC1620" w:rsidRDefault="00FC1620" w:rsidP="00FC1620">
      <w:pPr>
        <w:spacing w:line="240" w:lineRule="auto"/>
        <w:ind w:left="2268"/>
        <w:jc w:val="both"/>
        <w:rPr>
          <w:rFonts w:eastAsia="Times New Roman"/>
          <w:color w:val="000000"/>
          <w:sz w:val="20"/>
          <w:szCs w:val="20"/>
        </w:rPr>
      </w:pPr>
      <w:r w:rsidRPr="00FC1620">
        <w:rPr>
          <w:rFonts w:eastAsia="Times New Roman"/>
          <w:color w:val="000000"/>
          <w:sz w:val="20"/>
          <w:szCs w:val="20"/>
        </w:rPr>
        <w:t>Todos os objetos que nos cercam são construtos humanos, não de forma imediata, mas a partir da teleologia, de aproximações sucessivas, e nexos causais com a natureza que se pretende transformar. Este processo pode ser compreendido também como mediação. Tal qual a categoria trabalho, a mediação está situada como central para o entendimento histórico-crítico da sociedade, mais precisa mente intrínseca a teoria social crítica marxista - teoria que embasa o Serviço Social a partir da reconceituação e se consolida de maneira hegemônica no âmbito da construção do Projeto Ético-Político da profissão, a partir de 1993 (Fernandes, 2016, p. 18).</w:t>
      </w:r>
    </w:p>
    <w:p w14:paraId="4FC5B585" w14:textId="77777777" w:rsidR="00FC1620" w:rsidRPr="00FC1620" w:rsidRDefault="00FC1620" w:rsidP="00FC1620">
      <w:pPr>
        <w:pStyle w:val="NormalWeb"/>
        <w:spacing w:beforeAutospacing="0" w:afterAutospacing="0" w:line="360" w:lineRule="auto"/>
        <w:jc w:val="both"/>
        <w:rPr>
          <w:rFonts w:ascii="Arial" w:hAnsi="Arial" w:cs="Arial"/>
          <w:color w:val="000000"/>
          <w:sz w:val="24"/>
          <w:lang w:val="pt-BR"/>
        </w:rPr>
      </w:pPr>
    </w:p>
    <w:p w14:paraId="6ED186FB" w14:textId="77777777" w:rsidR="00FC1620" w:rsidRPr="00FC1620" w:rsidRDefault="00FC1620" w:rsidP="00FC1620">
      <w:pPr>
        <w:pStyle w:val="NormalWeb"/>
        <w:spacing w:beforeAutospacing="0" w:afterAutospacing="0" w:line="360" w:lineRule="auto"/>
        <w:ind w:firstLine="709"/>
        <w:jc w:val="both"/>
        <w:rPr>
          <w:rFonts w:ascii="Arial" w:hAnsi="Arial" w:cs="Arial"/>
          <w:color w:val="000000"/>
          <w:sz w:val="24"/>
          <w:lang w:val="pt-BR"/>
        </w:rPr>
      </w:pPr>
      <w:r w:rsidRPr="00FC1620">
        <w:rPr>
          <w:rFonts w:ascii="Arial" w:hAnsi="Arial" w:cs="Arial"/>
          <w:color w:val="000000"/>
          <w:sz w:val="24"/>
          <w:lang w:val="pt-BR"/>
        </w:rPr>
        <w:t xml:space="preserve">De contramão a essa ótica burguesa, capitalista e estruturada na desigualdade de classes, é que o Serviço Social dentro das instituições, viabilizam os direitos sociais como forma de imposição dessa ótica destrutiva do capital dentro das instituições, mediando e fortalecendo as bandeiras de lutas da profissão, e, todo um instrumental que tais instituições fornecem para uma ação que esteja vinculada ao técnico-operativa, teórico-metodológico e ao ético-político, para assim, ter uma visão de totalidade entre o que a instituição/população usuário exigem deste profissional. </w:t>
      </w:r>
    </w:p>
    <w:p w14:paraId="773438F3" w14:textId="77777777" w:rsidR="00FC1620" w:rsidRPr="00FC1620" w:rsidRDefault="00FC1620" w:rsidP="00FC1620">
      <w:pPr>
        <w:pStyle w:val="NormalWeb"/>
        <w:spacing w:beforeAutospacing="0" w:afterAutospacing="0" w:line="360" w:lineRule="auto"/>
        <w:ind w:firstLine="709"/>
        <w:jc w:val="both"/>
        <w:rPr>
          <w:rFonts w:ascii="Arial" w:hAnsi="Arial" w:cs="Arial"/>
          <w:color w:val="000000"/>
          <w:sz w:val="24"/>
          <w:lang w:val="pt-BR"/>
        </w:rPr>
      </w:pPr>
      <w:r w:rsidRPr="00FC1620">
        <w:rPr>
          <w:rFonts w:ascii="Arial" w:hAnsi="Arial" w:cs="Arial"/>
          <w:color w:val="000000"/>
          <w:sz w:val="24"/>
          <w:lang w:val="pt-BR"/>
        </w:rPr>
        <w:t>Portanto, pretende-se discorrer no próximo tópico, diante do cotidiano profissional, as atribuições profissionais, que estão inseridas na ação profissional nas instituições como forma compreensão para além daquelas ações que as instituições contratantes colocam para tais profissionais.</w:t>
      </w:r>
    </w:p>
    <w:p w14:paraId="13910453" w14:textId="77777777" w:rsidR="004F776F" w:rsidRDefault="004F776F" w:rsidP="00F2735F">
      <w:pPr>
        <w:spacing w:line="360" w:lineRule="auto"/>
        <w:ind w:firstLine="709"/>
        <w:jc w:val="both"/>
        <w:rPr>
          <w:sz w:val="24"/>
          <w:szCs w:val="24"/>
        </w:rPr>
      </w:pPr>
      <w:r>
        <w:rPr>
          <w:sz w:val="24"/>
          <w:szCs w:val="24"/>
        </w:rPr>
        <w:t>Os títulos das seções primárias devem ser digitados em maiúscula e em negrito.</w:t>
      </w:r>
    </w:p>
    <w:p w14:paraId="3D5FAA83" w14:textId="77777777" w:rsidR="004F776F" w:rsidRDefault="004F776F" w:rsidP="00F2735F">
      <w:pPr>
        <w:spacing w:line="360" w:lineRule="auto"/>
        <w:jc w:val="both"/>
        <w:rPr>
          <w:sz w:val="24"/>
          <w:szCs w:val="24"/>
        </w:rPr>
      </w:pPr>
    </w:p>
    <w:p w14:paraId="1A1D2C93" w14:textId="1FAA63EA" w:rsidR="004F776F" w:rsidRDefault="004F776F" w:rsidP="00F2735F">
      <w:pPr>
        <w:spacing w:line="360" w:lineRule="auto"/>
        <w:jc w:val="both"/>
        <w:rPr>
          <w:b/>
          <w:sz w:val="24"/>
          <w:szCs w:val="24"/>
        </w:rPr>
      </w:pPr>
      <w:r>
        <w:rPr>
          <w:b/>
          <w:sz w:val="24"/>
          <w:szCs w:val="24"/>
        </w:rPr>
        <w:t>2.1</w:t>
      </w:r>
      <w:r>
        <w:rPr>
          <w:b/>
          <w:sz w:val="24"/>
          <w:szCs w:val="24"/>
        </w:rPr>
        <w:tab/>
      </w:r>
      <w:r w:rsidR="00FC1620">
        <w:rPr>
          <w:b/>
          <w:sz w:val="24"/>
          <w:szCs w:val="24"/>
        </w:rPr>
        <w:t>As atribuições profissionais numa perspectiva de totalidade diante das demandas institucionais/profissionais dentro das instituições</w:t>
      </w:r>
    </w:p>
    <w:p w14:paraId="6C43B3BB" w14:textId="77777777" w:rsidR="004F776F" w:rsidRDefault="004F776F" w:rsidP="00F2735F">
      <w:pPr>
        <w:spacing w:line="360" w:lineRule="auto"/>
        <w:jc w:val="both"/>
        <w:rPr>
          <w:sz w:val="24"/>
          <w:szCs w:val="24"/>
        </w:rPr>
      </w:pPr>
    </w:p>
    <w:p w14:paraId="66C7CB97" w14:textId="77777777" w:rsidR="00FC1620" w:rsidRPr="00FC1620" w:rsidRDefault="00FC1620" w:rsidP="00FC1620">
      <w:pPr>
        <w:pStyle w:val="NormalWeb"/>
        <w:spacing w:beforeAutospacing="0" w:afterAutospacing="0" w:line="360" w:lineRule="auto"/>
        <w:ind w:firstLine="709"/>
        <w:jc w:val="both"/>
        <w:rPr>
          <w:rFonts w:ascii="Arial" w:hAnsi="Arial" w:cs="Arial"/>
          <w:bCs/>
          <w:color w:val="000000"/>
          <w:sz w:val="24"/>
          <w:lang w:val="pt-BR"/>
        </w:rPr>
      </w:pPr>
      <w:r w:rsidRPr="00FC1620">
        <w:rPr>
          <w:rFonts w:ascii="Arial" w:hAnsi="Arial" w:cs="Arial"/>
          <w:bCs/>
          <w:color w:val="000000"/>
          <w:sz w:val="24"/>
          <w:lang w:val="pt-BR"/>
        </w:rPr>
        <w:t>No contexto capitalista predatório que fortalece as divergências entre as classes sociais, Vasconcelos (2009), no seu livro “</w:t>
      </w:r>
      <w:r w:rsidRPr="00FC1620">
        <w:rPr>
          <w:rFonts w:ascii="Arial" w:hAnsi="Arial" w:cs="Arial"/>
          <w:bCs/>
          <w:sz w:val="24"/>
        </w:rPr>
        <w:t>A prática do serviço social: cotidiano, formação e alternativas na área da saúde”</w:t>
      </w:r>
      <w:r w:rsidRPr="00FC1620">
        <w:rPr>
          <w:rFonts w:ascii="Arial" w:hAnsi="Arial" w:cs="Arial"/>
          <w:bCs/>
          <w:color w:val="000000"/>
          <w:sz w:val="24"/>
          <w:lang w:val="pt-BR"/>
        </w:rPr>
        <w:t xml:space="preserve">, retratava naquele período (pós criação da Constituição Federal de 1988),  as diferenças entre o que era demanda institucional e o que era demanda profissional, por mais que andassem juntas no fazer </w:t>
      </w:r>
      <w:r w:rsidRPr="00FC1620">
        <w:rPr>
          <w:rFonts w:ascii="Arial" w:hAnsi="Arial" w:cs="Arial"/>
          <w:bCs/>
          <w:color w:val="000000"/>
          <w:sz w:val="24"/>
          <w:lang w:val="pt-BR"/>
        </w:rPr>
        <w:lastRenderedPageBreak/>
        <w:t>profissional, fica claro o não entendimento sobre ambas na realidade profissional para vários Assistentes Sociais até os dias atuais.</w:t>
      </w:r>
    </w:p>
    <w:p w14:paraId="19DA59EB" w14:textId="77777777" w:rsidR="00FC1620" w:rsidRPr="00FC1620" w:rsidRDefault="00FC1620" w:rsidP="00FC1620">
      <w:pPr>
        <w:pStyle w:val="NormalWeb"/>
        <w:spacing w:beforeAutospacing="0" w:afterAutospacing="0" w:line="360" w:lineRule="auto"/>
        <w:ind w:firstLine="709"/>
        <w:jc w:val="both"/>
        <w:rPr>
          <w:rFonts w:ascii="Arial" w:hAnsi="Arial" w:cs="Arial"/>
          <w:bCs/>
          <w:color w:val="000000"/>
          <w:sz w:val="24"/>
          <w:lang w:val="pt-BR"/>
        </w:rPr>
      </w:pPr>
      <w:r w:rsidRPr="00FC1620">
        <w:rPr>
          <w:rFonts w:ascii="Arial" w:hAnsi="Arial" w:cs="Arial"/>
          <w:bCs/>
          <w:color w:val="000000"/>
          <w:sz w:val="24"/>
          <w:lang w:val="pt-BR"/>
        </w:rPr>
        <w:t>Na contemporaneidade essas realidades estão mais atenuantes diante da precarização e das condições de trabalho que perpassa a profissão pelos contratantes da categoria de Serviço Social. Entretanto, essa realidade é discorrida:</w:t>
      </w:r>
    </w:p>
    <w:p w14:paraId="68B83BB9" w14:textId="77777777" w:rsidR="00FC1620" w:rsidRPr="00FC1620" w:rsidRDefault="00FC1620" w:rsidP="00FC1620">
      <w:pPr>
        <w:pStyle w:val="NormalWeb"/>
        <w:spacing w:beforeAutospacing="0" w:afterAutospacing="0" w:line="240" w:lineRule="auto"/>
        <w:ind w:left="2268"/>
        <w:jc w:val="both"/>
        <w:rPr>
          <w:rFonts w:ascii="Arial" w:hAnsi="Arial" w:cs="Arial"/>
          <w:bCs/>
          <w:sz w:val="24"/>
          <w:lang w:val="pt-BR"/>
        </w:rPr>
      </w:pPr>
    </w:p>
    <w:p w14:paraId="7ED8209D" w14:textId="77777777" w:rsidR="00FC1620" w:rsidRPr="00FC1620" w:rsidRDefault="00FC1620" w:rsidP="00FC1620">
      <w:pPr>
        <w:pStyle w:val="NormalWeb"/>
        <w:spacing w:beforeAutospacing="0" w:afterAutospacing="0" w:line="240" w:lineRule="auto"/>
        <w:ind w:left="2268"/>
        <w:jc w:val="both"/>
        <w:rPr>
          <w:rFonts w:ascii="Arial" w:hAnsi="Arial" w:cs="Arial"/>
          <w:bCs/>
          <w:sz w:val="24"/>
          <w:lang w:val="pt-BR"/>
        </w:rPr>
      </w:pPr>
    </w:p>
    <w:p w14:paraId="44682344" w14:textId="77777777" w:rsidR="00FC1620" w:rsidRPr="00FC1620" w:rsidRDefault="00FC1620" w:rsidP="00FC1620">
      <w:pPr>
        <w:pStyle w:val="NormalWeb"/>
        <w:spacing w:beforeAutospacing="0" w:afterAutospacing="0" w:line="240" w:lineRule="auto"/>
        <w:ind w:left="2268"/>
        <w:jc w:val="both"/>
        <w:rPr>
          <w:rFonts w:ascii="Arial" w:hAnsi="Arial" w:cs="Arial"/>
          <w:bCs/>
          <w:szCs w:val="20"/>
          <w:lang w:val="pt-BR"/>
        </w:rPr>
      </w:pPr>
      <w:r w:rsidRPr="00FC1620">
        <w:rPr>
          <w:rFonts w:ascii="Arial" w:hAnsi="Arial" w:cs="Arial"/>
          <w:bCs/>
          <w:szCs w:val="20"/>
          <w:lang w:val="pt-BR"/>
        </w:rPr>
        <w:t>No atual contexto histórico, referenciado aos moldes do neoliberalismo, o processo de precarização ocorre de forma cada vez mais acelerada, somando-se à redução devastadora dos postos de trabalho/emprego, e sobretudo, somada a uma intensa diminuição no campo das garantias e do fortalecimento dos direitos sociais e trabalhistas para a classe que vive/sobrevive do trabalho, mas sobretudo, produz as riquezas nos países chamados desenvolvidos e em desenvolvimento (Da silva dantas; Da silva bento, 2024, p. 226).</w:t>
      </w:r>
    </w:p>
    <w:p w14:paraId="6A1DC7D5" w14:textId="77777777" w:rsidR="00FC1620" w:rsidRPr="00FC1620" w:rsidRDefault="00FC1620" w:rsidP="00FC1620">
      <w:pPr>
        <w:pStyle w:val="NormalWeb"/>
        <w:spacing w:beforeAutospacing="0" w:afterAutospacing="0" w:line="240" w:lineRule="auto"/>
        <w:jc w:val="both"/>
        <w:rPr>
          <w:rFonts w:ascii="Arial" w:hAnsi="Arial" w:cs="Arial"/>
          <w:bCs/>
          <w:sz w:val="24"/>
          <w:lang w:val="pt-BR"/>
        </w:rPr>
      </w:pPr>
    </w:p>
    <w:p w14:paraId="1388384F" w14:textId="77777777"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p>
    <w:p w14:paraId="6BE4E0D3" w14:textId="253DA14F"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r w:rsidRPr="00FC1620">
        <w:rPr>
          <w:rFonts w:ascii="Arial" w:hAnsi="Arial" w:cs="Arial"/>
          <w:bCs/>
          <w:sz w:val="24"/>
          <w:lang w:val="pt-BR"/>
        </w:rPr>
        <w:t xml:space="preserve">Sobretudo, com a realidade posta para a profissão, suas atribuições profissionais para além do que já são propostas pelas instituições, se conectam quando estão sendo desenvolvidas numa perspectiva </w:t>
      </w:r>
      <w:r w:rsidRPr="00FC1620">
        <w:rPr>
          <w:rFonts w:ascii="Arial" w:hAnsi="Arial" w:cs="Arial"/>
          <w:bCs/>
          <w:sz w:val="24"/>
          <w:lang w:val="pt-BR"/>
        </w:rPr>
        <w:t>crítica</w:t>
      </w:r>
      <w:r w:rsidRPr="00FC1620">
        <w:rPr>
          <w:rFonts w:ascii="Arial" w:hAnsi="Arial" w:cs="Arial"/>
          <w:bCs/>
          <w:sz w:val="24"/>
          <w:lang w:val="pt-BR"/>
        </w:rPr>
        <w:t>, dialética e de totalidade diante das realidades complexas que chegam para a categoria.  A autora Vasconcelos (2009), retrata a precarização da profissão naquele período que segue pulsante até os dias atuais. Diante disso, é evidenciado que nas tensões entre respostas de demandas institucionais e profissionais:</w:t>
      </w:r>
    </w:p>
    <w:p w14:paraId="4691EC59" w14:textId="77777777"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p>
    <w:p w14:paraId="6724E92C" w14:textId="77777777" w:rsidR="00FC1620" w:rsidRPr="00FC1620" w:rsidRDefault="00FC1620" w:rsidP="00FC1620">
      <w:pPr>
        <w:pStyle w:val="NormalWeb"/>
        <w:spacing w:beforeAutospacing="0" w:afterAutospacing="0" w:line="240" w:lineRule="auto"/>
        <w:ind w:left="2268"/>
        <w:jc w:val="both"/>
        <w:rPr>
          <w:rFonts w:ascii="Arial" w:hAnsi="Arial" w:cs="Arial"/>
          <w:bCs/>
          <w:szCs w:val="20"/>
          <w:lang w:val="pt-BR"/>
        </w:rPr>
      </w:pPr>
      <w:r w:rsidRPr="00FC1620">
        <w:rPr>
          <w:rFonts w:ascii="Arial" w:hAnsi="Arial" w:cs="Arial"/>
          <w:bCs/>
          <w:szCs w:val="20"/>
          <w:lang w:val="pt-BR"/>
        </w:rPr>
        <w:t>Nas unidades que contam com um único assistente social - o que geralmente acontece nos Postos e em alguns Centros de Saúde -, o profissional “faz tudo”: atendimento no Plantão; participa de quase todos os Programas em funcionamento na unidade, mesmo que de “forma precária”, “viabilizando insumos”, “apresentando” e/ou fazendo inscrição nos Programas (Vasconcelos, 2009, p. 184).</w:t>
      </w:r>
    </w:p>
    <w:p w14:paraId="0E122AD5" w14:textId="77777777" w:rsidR="00FC1620" w:rsidRPr="00FC1620" w:rsidRDefault="00FC1620" w:rsidP="00FC1620">
      <w:pPr>
        <w:pStyle w:val="NormalWeb"/>
        <w:spacing w:beforeAutospacing="0" w:afterAutospacing="0" w:line="240" w:lineRule="auto"/>
        <w:jc w:val="both"/>
        <w:rPr>
          <w:rFonts w:ascii="Arial" w:hAnsi="Arial" w:cs="Arial"/>
          <w:bCs/>
          <w:sz w:val="24"/>
          <w:lang w:val="pt-BR"/>
        </w:rPr>
      </w:pPr>
    </w:p>
    <w:p w14:paraId="6A01EBCB" w14:textId="77777777" w:rsidR="00FC1620" w:rsidRPr="00FC1620" w:rsidRDefault="00FC1620" w:rsidP="00FC1620">
      <w:pPr>
        <w:pStyle w:val="NormalWeb"/>
        <w:spacing w:beforeAutospacing="0" w:afterAutospacing="0" w:line="240" w:lineRule="auto"/>
        <w:jc w:val="both"/>
        <w:rPr>
          <w:rFonts w:ascii="Arial" w:hAnsi="Arial" w:cs="Arial"/>
          <w:bCs/>
          <w:sz w:val="24"/>
          <w:lang w:val="pt-BR"/>
        </w:rPr>
      </w:pPr>
    </w:p>
    <w:p w14:paraId="66BFB059" w14:textId="77777777"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r w:rsidRPr="00FC1620">
        <w:rPr>
          <w:rFonts w:ascii="Arial" w:hAnsi="Arial" w:cs="Arial"/>
          <w:bCs/>
          <w:sz w:val="24"/>
          <w:lang w:val="pt-BR"/>
        </w:rPr>
        <w:t xml:space="preserve">A autora retrata/alerta as condições de trabalho nas unidades daquele período, bem como, o sufocamento do profissional de Serviço Social em atender as demandas institucionais, a exemplo do Plantão nos espaços sócio ocupacional. Evidencia também, a atuação diante das demandas tanto das instituições, quanto profissionais, </w:t>
      </w:r>
      <w:r w:rsidRPr="00FC1620">
        <w:rPr>
          <w:rFonts w:ascii="Arial" w:hAnsi="Arial" w:cs="Arial"/>
          <w:bCs/>
          <w:sz w:val="24"/>
          <w:lang w:val="pt-BR"/>
        </w:rPr>
        <w:lastRenderedPageBreak/>
        <w:t>e “[...] tendo em vista o disposto acima, o perfil do assistente social para atuar nas diferentes políticas sociais deve afastar-se das abordagens tradicionais funcionalistas e pragmáticas “(De serviço social, 2010, p. 34)</w:t>
      </w:r>
    </w:p>
    <w:p w14:paraId="62DD2BDC" w14:textId="77777777"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r w:rsidRPr="00FC1620">
        <w:rPr>
          <w:rFonts w:ascii="Arial" w:hAnsi="Arial" w:cs="Arial"/>
          <w:bCs/>
          <w:sz w:val="24"/>
          <w:lang w:val="pt-BR"/>
        </w:rPr>
        <w:t>Porém, é de trazer como fortalecimento de uma atuação qualificada e numa perspectiva de totalidade nos atendimentos nos espaços profissionais, é de trazer as atribuições profissionais como um instrumental que “[...]se configuram nas respostas profissionais em si, mas se tornam elementos que contribuem para a materialização das ações profissionais” (Portes; Portes, 2016, p. 66). E assim, somente as respostas da dimensão técnico-operativa, evidência uma intervenção profissional potente, mas, interligada com as outras dimensões (teórico-metodológico e ético-político), somam para fortalecer as atribuições profissionais de forma ampliada a luz de uma perspectiva crítica e dialética da realidade.</w:t>
      </w:r>
    </w:p>
    <w:p w14:paraId="61BB0B9B" w14:textId="67381525" w:rsidR="003F6FE0" w:rsidRDefault="00FC1620" w:rsidP="00FC1620">
      <w:pPr>
        <w:pStyle w:val="NormalWeb"/>
        <w:spacing w:beforeAutospacing="0" w:afterAutospacing="0" w:line="360" w:lineRule="auto"/>
        <w:ind w:firstLine="709"/>
        <w:jc w:val="both"/>
        <w:rPr>
          <w:rFonts w:ascii="Arial" w:hAnsi="Arial" w:cs="Arial"/>
          <w:bCs/>
          <w:sz w:val="24"/>
          <w:lang w:val="pt-BR"/>
        </w:rPr>
      </w:pPr>
      <w:r w:rsidRPr="00FC1620">
        <w:rPr>
          <w:rFonts w:ascii="Arial" w:hAnsi="Arial" w:cs="Arial"/>
          <w:bCs/>
          <w:sz w:val="24"/>
          <w:lang w:val="pt-BR"/>
        </w:rPr>
        <w:t>Com isso, torna evidente tratar de tais atribuições profissionais do/a Assistente Social que estão inserido no seu Art.</w:t>
      </w:r>
      <w:r w:rsidR="003F6FE0">
        <w:rPr>
          <w:rFonts w:ascii="Arial" w:hAnsi="Arial" w:cs="Arial"/>
          <w:bCs/>
          <w:sz w:val="24"/>
          <w:lang w:val="pt-BR"/>
        </w:rPr>
        <w:t>4</w:t>
      </w:r>
      <w:r w:rsidRPr="00FC1620">
        <w:rPr>
          <w:rFonts w:ascii="Arial" w:hAnsi="Arial" w:cs="Arial"/>
          <w:bCs/>
          <w:sz w:val="24"/>
          <w:lang w:val="pt-BR"/>
        </w:rPr>
        <w:t xml:space="preserve">°, que De serviço social (2010, p. 36) discorre nos “Parâmetros para a Atuação de Assistentes Sociais na Saúde”, como norteamento </w:t>
      </w:r>
      <w:r w:rsidR="0097174D">
        <w:rPr>
          <w:rFonts w:ascii="Arial" w:hAnsi="Arial" w:cs="Arial"/>
          <w:bCs/>
          <w:sz w:val="24"/>
          <w:lang w:val="pt-BR"/>
        </w:rPr>
        <w:t>quando</w:t>
      </w:r>
      <w:r w:rsidR="003F6FE0">
        <w:rPr>
          <w:rFonts w:ascii="Arial" w:hAnsi="Arial" w:cs="Arial"/>
          <w:bCs/>
          <w:sz w:val="24"/>
          <w:lang w:val="pt-BR"/>
        </w:rPr>
        <w:t xml:space="preserve"> se pensa em</w:t>
      </w:r>
      <w:r w:rsidRPr="00FC1620">
        <w:rPr>
          <w:rFonts w:ascii="Arial" w:hAnsi="Arial" w:cs="Arial"/>
          <w:bCs/>
          <w:sz w:val="24"/>
          <w:lang w:val="pt-BR"/>
        </w:rPr>
        <w:t xml:space="preserve"> atribuições </w:t>
      </w:r>
      <w:r w:rsidR="003F6FE0">
        <w:rPr>
          <w:rFonts w:ascii="Arial" w:hAnsi="Arial" w:cs="Arial"/>
          <w:bCs/>
          <w:sz w:val="24"/>
          <w:lang w:val="pt-BR"/>
        </w:rPr>
        <w:t>profissionais</w:t>
      </w:r>
      <w:r w:rsidR="0097174D">
        <w:rPr>
          <w:rFonts w:ascii="Arial" w:hAnsi="Arial" w:cs="Arial"/>
          <w:bCs/>
          <w:sz w:val="24"/>
          <w:lang w:val="pt-BR"/>
        </w:rPr>
        <w:t>,</w:t>
      </w:r>
      <w:r w:rsidR="003F6FE0">
        <w:rPr>
          <w:rFonts w:ascii="Arial" w:hAnsi="Arial" w:cs="Arial"/>
          <w:bCs/>
          <w:sz w:val="24"/>
          <w:lang w:val="pt-BR"/>
        </w:rPr>
        <w:t xml:space="preserve"> para um trabalho qualificado dentro das instituições, sendo elas:</w:t>
      </w:r>
    </w:p>
    <w:p w14:paraId="4A871BBB" w14:textId="77777777" w:rsidR="0097174D" w:rsidRDefault="0097174D" w:rsidP="00FC1620">
      <w:pPr>
        <w:pStyle w:val="NormalWeb"/>
        <w:spacing w:beforeAutospacing="0" w:afterAutospacing="0" w:line="360" w:lineRule="auto"/>
        <w:ind w:firstLine="709"/>
        <w:jc w:val="both"/>
        <w:rPr>
          <w:rFonts w:ascii="Arial" w:hAnsi="Arial" w:cs="Arial"/>
          <w:bCs/>
          <w:sz w:val="24"/>
          <w:lang w:val="pt-BR"/>
        </w:rPr>
      </w:pPr>
    </w:p>
    <w:p w14:paraId="407D8A77" w14:textId="58746FAB" w:rsidR="003F6FE0" w:rsidRDefault="003F6FE0" w:rsidP="003F6FE0">
      <w:pPr>
        <w:pStyle w:val="NormalWeb"/>
        <w:spacing w:beforeAutospacing="0" w:afterAutospacing="0" w:line="240" w:lineRule="auto"/>
        <w:ind w:left="2268"/>
        <w:jc w:val="both"/>
        <w:rPr>
          <w:rFonts w:ascii="Arial" w:hAnsi="Arial" w:cs="Arial"/>
          <w:bCs/>
          <w:szCs w:val="20"/>
          <w:lang w:val="pt-BR"/>
        </w:rPr>
      </w:pPr>
      <w:r>
        <w:rPr>
          <w:rFonts w:ascii="Arial" w:hAnsi="Arial" w:cs="Arial"/>
          <w:bCs/>
          <w:szCs w:val="20"/>
          <w:lang w:val="pt-BR"/>
        </w:rPr>
        <w:t>-</w:t>
      </w:r>
      <w:r w:rsidRPr="003F6FE0">
        <w:rPr>
          <w:rFonts w:ascii="Arial" w:hAnsi="Arial" w:cs="Arial"/>
          <w:bCs/>
          <w:szCs w:val="20"/>
          <w:lang w:val="pt-BR"/>
        </w:rPr>
        <w:t xml:space="preserve"> </w:t>
      </w:r>
      <w:r>
        <w:rPr>
          <w:rFonts w:ascii="Arial" w:hAnsi="Arial" w:cs="Arial"/>
          <w:bCs/>
          <w:szCs w:val="20"/>
          <w:lang w:val="pt-BR"/>
        </w:rPr>
        <w:t>E</w:t>
      </w:r>
      <w:r w:rsidRPr="003F6FE0">
        <w:rPr>
          <w:rFonts w:ascii="Arial" w:hAnsi="Arial" w:cs="Arial"/>
          <w:bCs/>
          <w:szCs w:val="20"/>
          <w:lang w:val="pt-BR"/>
        </w:rPr>
        <w:t xml:space="preserve">laborar, implementar, executar e avaliar políticas sociais junto à órgãos da administração pública direta ou indireta, empresas, entidades e organizações populares; </w:t>
      </w:r>
      <w:r>
        <w:rPr>
          <w:rFonts w:ascii="Arial" w:hAnsi="Arial" w:cs="Arial"/>
          <w:bCs/>
          <w:szCs w:val="20"/>
          <w:lang w:val="pt-BR"/>
        </w:rPr>
        <w:t>-</w:t>
      </w:r>
      <w:r w:rsidRPr="003F6FE0">
        <w:rPr>
          <w:rFonts w:ascii="Arial" w:hAnsi="Arial" w:cs="Arial"/>
          <w:bCs/>
          <w:szCs w:val="20"/>
          <w:lang w:val="pt-BR"/>
        </w:rPr>
        <w:t xml:space="preserve"> elaborar, coordenar, executar e avaliar planos, programas e projetos que sejam de âmbito de atuação do Serviço Social com participação da sociedade civil; </w:t>
      </w:r>
      <w:r>
        <w:rPr>
          <w:rFonts w:ascii="Arial" w:hAnsi="Arial" w:cs="Arial"/>
          <w:bCs/>
          <w:szCs w:val="20"/>
          <w:lang w:val="pt-BR"/>
        </w:rPr>
        <w:t>-</w:t>
      </w:r>
      <w:r w:rsidRPr="003F6FE0">
        <w:rPr>
          <w:rFonts w:ascii="Arial" w:hAnsi="Arial" w:cs="Arial"/>
          <w:bCs/>
          <w:szCs w:val="20"/>
          <w:lang w:val="pt-BR"/>
        </w:rPr>
        <w:t xml:space="preserve"> encaminhar providências e prestar orientação social a indivíduos, grupos e à população; </w:t>
      </w:r>
      <w:r>
        <w:rPr>
          <w:rFonts w:ascii="Arial" w:hAnsi="Arial" w:cs="Arial"/>
          <w:bCs/>
          <w:szCs w:val="20"/>
          <w:lang w:val="pt-BR"/>
        </w:rPr>
        <w:t>-</w:t>
      </w:r>
      <w:r w:rsidRPr="003F6FE0">
        <w:rPr>
          <w:rFonts w:ascii="Arial" w:hAnsi="Arial" w:cs="Arial"/>
          <w:bCs/>
          <w:szCs w:val="20"/>
          <w:lang w:val="pt-BR"/>
        </w:rPr>
        <w:t xml:space="preserve"> orientar indivíduos e grupos de diferentes segmentos sociais no sentido de identificar recursos e de fazer uso dos mesmos no atendimento e na defesa de seus direitos; </w:t>
      </w:r>
      <w:r>
        <w:rPr>
          <w:rFonts w:ascii="Arial" w:hAnsi="Arial" w:cs="Arial"/>
          <w:bCs/>
          <w:szCs w:val="20"/>
          <w:lang w:val="pt-BR"/>
        </w:rPr>
        <w:t xml:space="preserve">- </w:t>
      </w:r>
      <w:r w:rsidRPr="003F6FE0">
        <w:rPr>
          <w:rFonts w:ascii="Arial" w:hAnsi="Arial" w:cs="Arial"/>
          <w:bCs/>
          <w:szCs w:val="20"/>
          <w:lang w:val="pt-BR"/>
        </w:rPr>
        <w:t xml:space="preserve">planejar, organizar e administrar benefícios e serviços sociais; </w:t>
      </w:r>
      <w:r w:rsidR="0097174D">
        <w:rPr>
          <w:rFonts w:ascii="Arial" w:hAnsi="Arial" w:cs="Arial"/>
          <w:bCs/>
          <w:szCs w:val="20"/>
          <w:lang w:val="pt-BR"/>
        </w:rPr>
        <w:t>-</w:t>
      </w:r>
      <w:r w:rsidRPr="003F6FE0">
        <w:rPr>
          <w:rFonts w:ascii="Arial" w:hAnsi="Arial" w:cs="Arial"/>
          <w:bCs/>
          <w:szCs w:val="20"/>
          <w:lang w:val="pt-BR"/>
        </w:rPr>
        <w:t xml:space="preserve"> planejar, executar e avaliar pesquisas que possam contribuir para a análise da realidade social e para subsidiar ações profissionais; </w:t>
      </w:r>
      <w:r w:rsidR="0097174D">
        <w:rPr>
          <w:rFonts w:ascii="Arial" w:hAnsi="Arial" w:cs="Arial"/>
          <w:bCs/>
          <w:szCs w:val="20"/>
          <w:lang w:val="pt-BR"/>
        </w:rPr>
        <w:t>-</w:t>
      </w:r>
      <w:r w:rsidRPr="003F6FE0">
        <w:rPr>
          <w:rFonts w:ascii="Arial" w:hAnsi="Arial" w:cs="Arial"/>
          <w:bCs/>
          <w:szCs w:val="20"/>
          <w:lang w:val="pt-BR"/>
        </w:rPr>
        <w:t xml:space="preserve"> prestar assessoria e consultoria a órgãos da administração pública direta, indireta, empresas privadas e outras entidades; e de Unidade de Serviço Social; </w:t>
      </w:r>
      <w:r w:rsidR="0097174D">
        <w:rPr>
          <w:rFonts w:ascii="Arial" w:hAnsi="Arial" w:cs="Arial"/>
          <w:bCs/>
          <w:szCs w:val="20"/>
          <w:lang w:val="pt-BR"/>
        </w:rPr>
        <w:t>-</w:t>
      </w:r>
      <w:r w:rsidRPr="003F6FE0">
        <w:rPr>
          <w:rFonts w:ascii="Arial" w:hAnsi="Arial" w:cs="Arial"/>
          <w:bCs/>
          <w:szCs w:val="20"/>
          <w:lang w:val="pt-BR"/>
        </w:rPr>
        <w:t xml:space="preserve"> prestar assessoria e apoio aos movimentos sociais em matéria relacionada às políticas sociais, no exercício e na defesa dos direitos civis, políticos e sociais da coletividade; </w:t>
      </w:r>
      <w:r w:rsidR="0097174D">
        <w:rPr>
          <w:rFonts w:ascii="Arial" w:hAnsi="Arial" w:cs="Arial"/>
          <w:bCs/>
          <w:szCs w:val="20"/>
          <w:lang w:val="pt-BR"/>
        </w:rPr>
        <w:t>-</w:t>
      </w:r>
      <w:r w:rsidRPr="003F6FE0">
        <w:rPr>
          <w:rFonts w:ascii="Arial" w:hAnsi="Arial" w:cs="Arial"/>
          <w:bCs/>
          <w:szCs w:val="20"/>
          <w:lang w:val="pt-BR"/>
        </w:rPr>
        <w:t xml:space="preserve"> planejamento, organização e administração de serviços sociais</w:t>
      </w:r>
      <w:r w:rsidR="0097174D">
        <w:rPr>
          <w:rFonts w:ascii="Arial" w:hAnsi="Arial" w:cs="Arial"/>
          <w:bCs/>
          <w:szCs w:val="20"/>
          <w:lang w:val="pt-BR"/>
        </w:rPr>
        <w:t>; -</w:t>
      </w:r>
      <w:r w:rsidRPr="003F6FE0">
        <w:rPr>
          <w:rFonts w:ascii="Arial" w:hAnsi="Arial" w:cs="Arial"/>
          <w:bCs/>
          <w:szCs w:val="20"/>
          <w:lang w:val="pt-BR"/>
        </w:rPr>
        <w:t xml:space="preserve"> realizar estudos socioeconômicos com os usuários para fins de benefícios e serviços sociais junto aos órgãos da administração pública direta e indireta, empresas privadas e outras entidades</w:t>
      </w:r>
      <w:r w:rsidR="0097174D">
        <w:rPr>
          <w:rFonts w:ascii="Arial" w:hAnsi="Arial" w:cs="Arial"/>
          <w:bCs/>
          <w:szCs w:val="20"/>
          <w:lang w:val="pt-BR"/>
        </w:rPr>
        <w:t xml:space="preserve"> (De serviço social, 2010, p. 36).</w:t>
      </w:r>
    </w:p>
    <w:p w14:paraId="699C5E3C" w14:textId="77777777" w:rsidR="0097174D" w:rsidRDefault="0097174D" w:rsidP="003F6FE0">
      <w:pPr>
        <w:pStyle w:val="NormalWeb"/>
        <w:spacing w:beforeAutospacing="0" w:afterAutospacing="0" w:line="240" w:lineRule="auto"/>
        <w:ind w:left="2268"/>
        <w:jc w:val="both"/>
        <w:rPr>
          <w:rFonts w:ascii="Arial" w:hAnsi="Arial" w:cs="Arial"/>
          <w:bCs/>
          <w:szCs w:val="20"/>
          <w:lang w:val="pt-BR"/>
        </w:rPr>
      </w:pPr>
    </w:p>
    <w:p w14:paraId="3132707B" w14:textId="77777777" w:rsidR="0097174D" w:rsidRPr="003F6FE0" w:rsidRDefault="0097174D" w:rsidP="003F6FE0">
      <w:pPr>
        <w:pStyle w:val="NormalWeb"/>
        <w:spacing w:beforeAutospacing="0" w:afterAutospacing="0" w:line="240" w:lineRule="auto"/>
        <w:ind w:left="2268"/>
        <w:jc w:val="both"/>
        <w:rPr>
          <w:rFonts w:ascii="Arial" w:hAnsi="Arial" w:cs="Arial"/>
          <w:bCs/>
          <w:szCs w:val="20"/>
          <w:lang w:val="pt-BR"/>
        </w:rPr>
      </w:pPr>
    </w:p>
    <w:p w14:paraId="59E8757B" w14:textId="01602826"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r w:rsidRPr="00FC1620">
        <w:rPr>
          <w:rFonts w:ascii="Arial" w:hAnsi="Arial" w:cs="Arial"/>
          <w:bCs/>
          <w:sz w:val="24"/>
          <w:lang w:val="pt-BR"/>
        </w:rPr>
        <w:t xml:space="preserve">Contudo, diante das requisições institucionais que são por vezes apresentadas de forma urgente nos espaços profissionais, devem ser analisadas com uma visão de totalidade, para que assim “[...] seja cotidianamente reafirmado o posicionamento assumido pelo corpo profissional de defesa e a favor da classe trabalhadora. Tarefa que se mostra árdua num contexto marcado por severas ofensivas do capital sobre todos” (Bertollo, 2016, p.347). </w:t>
      </w:r>
    </w:p>
    <w:p w14:paraId="45EFD25D" w14:textId="77777777"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r w:rsidRPr="00FC1620">
        <w:rPr>
          <w:rFonts w:ascii="Arial" w:hAnsi="Arial" w:cs="Arial"/>
          <w:bCs/>
          <w:sz w:val="24"/>
          <w:lang w:val="pt-BR"/>
        </w:rPr>
        <w:t>Portanto, se torna evidente que diante das relações/contradições entre atribuições profissionais para ação do/a Assistente Social:</w:t>
      </w:r>
    </w:p>
    <w:p w14:paraId="1C661C18" w14:textId="77777777" w:rsidR="00FC1620" w:rsidRPr="00FC1620" w:rsidRDefault="00FC1620" w:rsidP="00FC1620">
      <w:pPr>
        <w:pStyle w:val="NormalWeb"/>
        <w:spacing w:beforeAutospacing="0" w:afterAutospacing="0" w:line="360" w:lineRule="auto"/>
        <w:ind w:firstLine="709"/>
        <w:jc w:val="both"/>
        <w:rPr>
          <w:rFonts w:ascii="Arial" w:hAnsi="Arial" w:cs="Arial"/>
          <w:bCs/>
          <w:sz w:val="24"/>
          <w:lang w:val="pt-BR"/>
        </w:rPr>
      </w:pPr>
    </w:p>
    <w:p w14:paraId="14508430" w14:textId="77777777" w:rsidR="00FC1620" w:rsidRPr="00FC1620" w:rsidRDefault="00FC1620" w:rsidP="00FC1620">
      <w:pPr>
        <w:pStyle w:val="NormalWeb"/>
        <w:spacing w:beforeAutospacing="0" w:afterAutospacing="0" w:line="240" w:lineRule="auto"/>
        <w:ind w:left="2268"/>
        <w:jc w:val="both"/>
        <w:rPr>
          <w:rFonts w:ascii="Arial" w:hAnsi="Arial" w:cs="Arial"/>
          <w:bCs/>
          <w:szCs w:val="20"/>
          <w:lang w:val="pt-BR"/>
        </w:rPr>
      </w:pPr>
      <w:r w:rsidRPr="00FC1620">
        <w:rPr>
          <w:rFonts w:ascii="Arial" w:hAnsi="Arial" w:cs="Arial"/>
          <w:bCs/>
          <w:szCs w:val="20"/>
          <w:lang w:val="pt-BR"/>
        </w:rPr>
        <w:t>Na dinâmica contraditória da área social em que opera – que tem, por um lado, as exigências da ordem institucional e, por outro, os requerimentos daqueles que sofrem as consequências das relações sociais hegemônicas -, o dilema não está em optar, mas em ter a capacidade de atender as demandas que lhe são colocadas, superando as contradições (Bertollo, 2016, p. 349 apud Baptista, 2002, p. 33).</w:t>
      </w:r>
    </w:p>
    <w:p w14:paraId="6FEBD324" w14:textId="77777777" w:rsidR="00FC1620" w:rsidRPr="00FC1620" w:rsidRDefault="00FC1620" w:rsidP="00FC1620">
      <w:pPr>
        <w:pStyle w:val="NormalWeb"/>
        <w:spacing w:beforeAutospacing="0" w:afterAutospacing="0" w:line="240" w:lineRule="auto"/>
        <w:jc w:val="both"/>
        <w:rPr>
          <w:rFonts w:ascii="Arial" w:hAnsi="Arial" w:cs="Arial"/>
          <w:bCs/>
          <w:sz w:val="24"/>
          <w:lang w:val="pt-BR"/>
        </w:rPr>
      </w:pPr>
    </w:p>
    <w:p w14:paraId="451004A3" w14:textId="77777777" w:rsidR="00FC1620" w:rsidRPr="00FC1620" w:rsidRDefault="00FC1620" w:rsidP="00FC1620">
      <w:pPr>
        <w:pStyle w:val="NormalWeb"/>
        <w:spacing w:beforeAutospacing="0" w:afterAutospacing="0" w:line="240" w:lineRule="auto"/>
        <w:jc w:val="both"/>
        <w:rPr>
          <w:rFonts w:ascii="Arial" w:hAnsi="Arial" w:cs="Arial"/>
          <w:bCs/>
          <w:sz w:val="24"/>
          <w:lang w:val="pt-BR"/>
        </w:rPr>
      </w:pPr>
    </w:p>
    <w:p w14:paraId="4158B68F" w14:textId="40FF2E3C" w:rsidR="004F776F" w:rsidRPr="00FC1620" w:rsidRDefault="00FC1620" w:rsidP="00FC1620">
      <w:pPr>
        <w:spacing w:line="360" w:lineRule="auto"/>
        <w:ind w:firstLine="709"/>
        <w:jc w:val="both"/>
        <w:rPr>
          <w:sz w:val="24"/>
          <w:szCs w:val="24"/>
        </w:rPr>
      </w:pPr>
      <w:r w:rsidRPr="00FC1620">
        <w:rPr>
          <w:bCs/>
          <w:sz w:val="24"/>
          <w:szCs w:val="24"/>
        </w:rPr>
        <w:t>Concluindo, é de entendimento que tais atribuições vem para viabilização de direitos sociais a luz de uma Lei de Regulamentação Profissional</w:t>
      </w:r>
      <w:r w:rsidR="00180954">
        <w:rPr>
          <w:bCs/>
          <w:sz w:val="24"/>
          <w:szCs w:val="24"/>
        </w:rPr>
        <w:t xml:space="preserve"> do/a Assistente Social</w:t>
      </w:r>
      <w:r w:rsidRPr="00FC1620">
        <w:rPr>
          <w:bCs/>
          <w:sz w:val="24"/>
          <w:szCs w:val="24"/>
        </w:rPr>
        <w:t xml:space="preserve"> que visa justiça, equidade e construção de uma nova ordem societária.</w:t>
      </w:r>
      <w:r w:rsidRPr="00FC1620">
        <w:rPr>
          <w:bCs/>
          <w:sz w:val="24"/>
          <w:szCs w:val="24"/>
        </w:rPr>
        <w:t xml:space="preserve"> </w:t>
      </w:r>
    </w:p>
    <w:p w14:paraId="02236103" w14:textId="77777777" w:rsidR="00FC1620" w:rsidRDefault="00FC1620" w:rsidP="00FC1620">
      <w:pPr>
        <w:spacing w:line="360" w:lineRule="auto"/>
        <w:ind w:firstLine="709"/>
        <w:jc w:val="both"/>
        <w:rPr>
          <w:sz w:val="24"/>
          <w:szCs w:val="24"/>
        </w:rPr>
      </w:pPr>
    </w:p>
    <w:p w14:paraId="24FCBEBF" w14:textId="360911DF" w:rsidR="004F776F" w:rsidRDefault="004F776F" w:rsidP="004F776F">
      <w:pPr>
        <w:spacing w:line="360" w:lineRule="auto"/>
        <w:jc w:val="both"/>
        <w:rPr>
          <w:b/>
          <w:sz w:val="24"/>
          <w:szCs w:val="24"/>
        </w:rPr>
      </w:pPr>
      <w:r>
        <w:rPr>
          <w:b/>
          <w:sz w:val="24"/>
          <w:szCs w:val="24"/>
        </w:rPr>
        <w:t>3</w:t>
      </w:r>
      <w:r>
        <w:rPr>
          <w:b/>
          <w:sz w:val="24"/>
          <w:szCs w:val="24"/>
        </w:rPr>
        <w:tab/>
        <w:t>CONCLUSÃO</w:t>
      </w:r>
    </w:p>
    <w:p w14:paraId="04DA3C7D" w14:textId="77777777" w:rsidR="0097174D" w:rsidRPr="00FC1620" w:rsidRDefault="0097174D" w:rsidP="004F776F">
      <w:pPr>
        <w:spacing w:line="360" w:lineRule="auto"/>
        <w:jc w:val="both"/>
        <w:rPr>
          <w:b/>
          <w:sz w:val="24"/>
          <w:szCs w:val="24"/>
        </w:rPr>
      </w:pPr>
    </w:p>
    <w:p w14:paraId="0E439623" w14:textId="77777777" w:rsidR="00FC1620" w:rsidRPr="00FC1620" w:rsidRDefault="00FC1620" w:rsidP="00FC1620">
      <w:pPr>
        <w:pStyle w:val="NormalWeb"/>
        <w:spacing w:beforeAutospacing="0" w:afterAutospacing="0" w:line="360" w:lineRule="auto"/>
        <w:ind w:firstLine="709"/>
        <w:jc w:val="both"/>
        <w:rPr>
          <w:rFonts w:ascii="Arial" w:hAnsi="Arial" w:cs="Arial"/>
          <w:sz w:val="24"/>
        </w:rPr>
      </w:pPr>
      <w:r w:rsidRPr="00FC1620">
        <w:rPr>
          <w:rFonts w:ascii="Arial" w:hAnsi="Arial" w:cs="Arial"/>
          <w:sz w:val="24"/>
        </w:rPr>
        <w:t xml:space="preserve">Diante de tudo que foi discorrido da relação/contradição entre demanda institucional (daquilo que é exigido pelos orgãos contratantes), e, demanda profissional (daquilo que está inserido no Código de Ética da profissão), entende-se que a profissão atua numa visão de viabilização de direitos sociais, imbricada numa perspectiva de justição social e equidade para a classe trabalhadora. </w:t>
      </w:r>
    </w:p>
    <w:p w14:paraId="51E382B2" w14:textId="77777777" w:rsidR="00FC1620" w:rsidRPr="00FC1620" w:rsidRDefault="00FC1620" w:rsidP="00FC1620">
      <w:pPr>
        <w:pStyle w:val="NormalWeb"/>
        <w:spacing w:beforeAutospacing="0" w:afterAutospacing="0" w:line="360" w:lineRule="auto"/>
        <w:ind w:firstLine="709"/>
        <w:jc w:val="both"/>
        <w:rPr>
          <w:rFonts w:ascii="Arial" w:hAnsi="Arial" w:cs="Arial"/>
          <w:b/>
          <w:color w:val="000000"/>
          <w:sz w:val="24"/>
          <w:lang w:val="pt-BR"/>
        </w:rPr>
      </w:pPr>
      <w:r w:rsidRPr="00FC1620">
        <w:rPr>
          <w:rFonts w:ascii="Arial" w:hAnsi="Arial" w:cs="Arial"/>
          <w:sz w:val="24"/>
        </w:rPr>
        <w:t xml:space="preserve">Por isso, é de compreensão da categoria de Serviço Social fazer um planejamento diante da ações, compreendendo as atribuições profissionais, entender os territórios de atuação numa perspectiva crítica, reflexiva na busca de </w:t>
      </w:r>
      <w:r w:rsidRPr="00FC1620">
        <w:rPr>
          <w:rFonts w:ascii="Arial" w:hAnsi="Arial" w:cs="Arial"/>
          <w:sz w:val="24"/>
        </w:rPr>
        <w:lastRenderedPageBreak/>
        <w:t>universalidade de acesso e de democratização dos direitos humanos, fortalecidos pela regulamentação da profissão. Por fim, é de entender que tais instrumentais de ação profissional estão acionados diante das demandas institucionais/profissionais como respostas, mas também, como processos, meios e formas de atuação profissional de qualidade dentro dos espaços sócio ocupacionais.</w:t>
      </w:r>
    </w:p>
    <w:p w14:paraId="01899726" w14:textId="77777777" w:rsidR="004F776F" w:rsidRDefault="004F776F" w:rsidP="004F776F">
      <w:pPr>
        <w:spacing w:line="360" w:lineRule="auto"/>
        <w:jc w:val="center"/>
        <w:rPr>
          <w:b/>
          <w:sz w:val="24"/>
          <w:szCs w:val="24"/>
        </w:rPr>
      </w:pPr>
    </w:p>
    <w:p w14:paraId="1678412F" w14:textId="40475C42" w:rsidR="004F776F" w:rsidRPr="00CB33DD" w:rsidRDefault="004F776F" w:rsidP="004F776F">
      <w:pPr>
        <w:spacing w:line="360" w:lineRule="auto"/>
        <w:jc w:val="center"/>
        <w:rPr>
          <w:bCs/>
          <w:sz w:val="24"/>
          <w:szCs w:val="24"/>
        </w:rPr>
      </w:pPr>
      <w:r>
        <w:rPr>
          <w:b/>
          <w:sz w:val="24"/>
          <w:szCs w:val="24"/>
        </w:rPr>
        <w:t xml:space="preserve">REFERÊNCIAS </w:t>
      </w:r>
    </w:p>
    <w:p w14:paraId="1E695A48" w14:textId="77777777" w:rsidR="004F776F" w:rsidRDefault="004F776F" w:rsidP="004F776F">
      <w:pPr>
        <w:spacing w:line="240" w:lineRule="auto"/>
        <w:jc w:val="both"/>
        <w:rPr>
          <w:sz w:val="24"/>
          <w:szCs w:val="24"/>
        </w:rPr>
      </w:pPr>
    </w:p>
    <w:p w14:paraId="4095BA50" w14:textId="77777777" w:rsidR="00FC1620" w:rsidRPr="00FC1620" w:rsidRDefault="00FC1620" w:rsidP="00FC1620">
      <w:pPr>
        <w:pStyle w:val="NormalWeb"/>
        <w:spacing w:beforeAutospacing="0" w:afterAutospacing="0" w:line="240" w:lineRule="auto"/>
        <w:jc w:val="both"/>
        <w:rPr>
          <w:rFonts w:ascii="Arial" w:hAnsi="Arial" w:cs="Arial"/>
          <w:bCs/>
          <w:color w:val="000000"/>
          <w:sz w:val="24"/>
          <w:lang w:val="pt-BR"/>
        </w:rPr>
      </w:pPr>
      <w:r w:rsidRPr="00FC1620">
        <w:rPr>
          <w:rFonts w:ascii="Arial" w:hAnsi="Arial" w:cs="Arial"/>
          <w:bCs/>
          <w:color w:val="000000"/>
          <w:sz w:val="24"/>
          <w:lang w:val="pt-BR"/>
        </w:rPr>
        <w:t xml:space="preserve">BERTOLLO, </w:t>
      </w:r>
      <w:proofErr w:type="spellStart"/>
      <w:r w:rsidRPr="00FC1620">
        <w:rPr>
          <w:rFonts w:ascii="Arial" w:hAnsi="Arial" w:cs="Arial"/>
          <w:bCs/>
          <w:color w:val="000000"/>
          <w:sz w:val="24"/>
          <w:lang w:val="pt-BR"/>
        </w:rPr>
        <w:t>Kathiuça</w:t>
      </w:r>
      <w:proofErr w:type="spellEnd"/>
      <w:r w:rsidRPr="00FC1620">
        <w:rPr>
          <w:rFonts w:ascii="Arial" w:hAnsi="Arial" w:cs="Arial"/>
          <w:bCs/>
          <w:color w:val="000000"/>
          <w:sz w:val="24"/>
          <w:lang w:val="pt-BR"/>
        </w:rPr>
        <w:t xml:space="preserve">. </w:t>
      </w:r>
      <w:r w:rsidRPr="00FC1620">
        <w:rPr>
          <w:rFonts w:ascii="Arial" w:hAnsi="Arial" w:cs="Arial"/>
          <w:b/>
          <w:color w:val="000000"/>
          <w:sz w:val="24"/>
          <w:lang w:val="pt-BR"/>
        </w:rPr>
        <w:t>Planejamento em serviço social: tensões e desafios no exercício profissional.</w:t>
      </w:r>
      <w:r w:rsidRPr="00FC1620">
        <w:rPr>
          <w:rFonts w:ascii="Arial" w:hAnsi="Arial" w:cs="Arial"/>
          <w:bCs/>
          <w:color w:val="000000"/>
          <w:sz w:val="24"/>
          <w:lang w:val="pt-BR"/>
        </w:rPr>
        <w:t> </w:t>
      </w:r>
      <w:proofErr w:type="spellStart"/>
      <w:r w:rsidRPr="00FC1620">
        <w:rPr>
          <w:rFonts w:ascii="Arial" w:hAnsi="Arial" w:cs="Arial"/>
          <w:bCs/>
          <w:color w:val="000000"/>
          <w:sz w:val="24"/>
          <w:lang w:val="pt-BR"/>
        </w:rPr>
        <w:t>Temporalis</w:t>
      </w:r>
      <w:proofErr w:type="spellEnd"/>
      <w:r w:rsidRPr="00FC1620">
        <w:rPr>
          <w:rFonts w:ascii="Arial" w:hAnsi="Arial" w:cs="Arial"/>
          <w:bCs/>
          <w:color w:val="000000"/>
          <w:sz w:val="24"/>
          <w:lang w:val="pt-BR"/>
        </w:rPr>
        <w:t>, v. 16, n. 31, p. 333-356, 2016.</w:t>
      </w:r>
    </w:p>
    <w:p w14:paraId="4B196DB2" w14:textId="77777777" w:rsidR="00FC1620" w:rsidRPr="00FC1620" w:rsidRDefault="00FC1620" w:rsidP="00FC1620">
      <w:pPr>
        <w:spacing w:line="240" w:lineRule="auto"/>
        <w:jc w:val="both"/>
        <w:rPr>
          <w:rFonts w:eastAsia="Times New Roman"/>
          <w:sz w:val="24"/>
          <w:szCs w:val="24"/>
        </w:rPr>
      </w:pPr>
    </w:p>
    <w:p w14:paraId="29922F51" w14:textId="77777777" w:rsidR="00FC1620" w:rsidRPr="00FC1620" w:rsidRDefault="00FC1620" w:rsidP="00FC1620">
      <w:pPr>
        <w:spacing w:line="240" w:lineRule="auto"/>
        <w:jc w:val="both"/>
        <w:rPr>
          <w:sz w:val="24"/>
          <w:szCs w:val="24"/>
          <w:shd w:val="clear" w:color="auto" w:fill="FFFFFF"/>
        </w:rPr>
      </w:pPr>
      <w:r w:rsidRPr="00FC1620">
        <w:rPr>
          <w:sz w:val="24"/>
          <w:szCs w:val="24"/>
          <w:shd w:val="clear" w:color="auto" w:fill="FFFFFF"/>
        </w:rPr>
        <w:t xml:space="preserve">DA SILVA DANTAS, Juliana </w:t>
      </w:r>
      <w:proofErr w:type="spellStart"/>
      <w:r w:rsidRPr="00FC1620">
        <w:rPr>
          <w:sz w:val="24"/>
          <w:szCs w:val="24"/>
          <w:shd w:val="clear" w:color="auto" w:fill="FFFFFF"/>
        </w:rPr>
        <w:t>Grasiela</w:t>
      </w:r>
      <w:proofErr w:type="spellEnd"/>
      <w:r w:rsidRPr="00FC1620">
        <w:rPr>
          <w:sz w:val="24"/>
          <w:szCs w:val="24"/>
          <w:shd w:val="clear" w:color="auto" w:fill="FFFFFF"/>
        </w:rPr>
        <w:t xml:space="preserve">; DA SILVA BENTO, </w:t>
      </w:r>
      <w:proofErr w:type="spellStart"/>
      <w:r w:rsidRPr="00FC1620">
        <w:rPr>
          <w:sz w:val="24"/>
          <w:szCs w:val="24"/>
          <w:shd w:val="clear" w:color="auto" w:fill="FFFFFF"/>
        </w:rPr>
        <w:t>Elbênia</w:t>
      </w:r>
      <w:proofErr w:type="spellEnd"/>
      <w:r w:rsidRPr="00FC1620">
        <w:rPr>
          <w:sz w:val="24"/>
          <w:szCs w:val="24"/>
          <w:shd w:val="clear" w:color="auto" w:fill="FFFFFF"/>
        </w:rPr>
        <w:t xml:space="preserve"> Neris. </w:t>
      </w:r>
      <w:r w:rsidRPr="00FC1620">
        <w:rPr>
          <w:b/>
          <w:bCs/>
          <w:sz w:val="24"/>
          <w:szCs w:val="24"/>
          <w:shd w:val="clear" w:color="auto" w:fill="FFFFFF"/>
        </w:rPr>
        <w:t>O (a) assistente social e o uso das tecnologias de informação e comunicação (</w:t>
      </w:r>
      <w:proofErr w:type="spellStart"/>
      <w:r w:rsidRPr="00FC1620">
        <w:rPr>
          <w:b/>
          <w:bCs/>
          <w:sz w:val="24"/>
          <w:szCs w:val="24"/>
          <w:shd w:val="clear" w:color="auto" w:fill="FFFFFF"/>
        </w:rPr>
        <w:t>Tics</w:t>
      </w:r>
      <w:proofErr w:type="spellEnd"/>
      <w:r w:rsidRPr="00FC1620">
        <w:rPr>
          <w:b/>
          <w:bCs/>
          <w:sz w:val="24"/>
          <w:szCs w:val="24"/>
          <w:shd w:val="clear" w:color="auto" w:fill="FFFFFF"/>
        </w:rPr>
        <w:t>): tecendo o fazer profissional na contemporaneidade</w:t>
      </w:r>
      <w:r w:rsidRPr="00FC1620">
        <w:rPr>
          <w:sz w:val="24"/>
          <w:szCs w:val="24"/>
          <w:shd w:val="clear" w:color="auto" w:fill="FFFFFF"/>
        </w:rPr>
        <w:t>. </w:t>
      </w:r>
      <w:proofErr w:type="spellStart"/>
      <w:r w:rsidRPr="00FC1620">
        <w:rPr>
          <w:sz w:val="24"/>
          <w:szCs w:val="24"/>
          <w:shd w:val="clear" w:color="auto" w:fill="FFFFFF"/>
        </w:rPr>
        <w:t>Temporalis</w:t>
      </w:r>
      <w:proofErr w:type="spellEnd"/>
      <w:r w:rsidRPr="00FC1620">
        <w:rPr>
          <w:sz w:val="24"/>
          <w:szCs w:val="24"/>
          <w:shd w:val="clear" w:color="auto" w:fill="FFFFFF"/>
        </w:rPr>
        <w:t>, v. 24, n. 48, p. 223-238, 2024.</w:t>
      </w:r>
    </w:p>
    <w:p w14:paraId="682DEE3F" w14:textId="77777777" w:rsidR="00FC1620" w:rsidRPr="00FC1620" w:rsidRDefault="00FC1620" w:rsidP="00FC1620">
      <w:pPr>
        <w:spacing w:line="240" w:lineRule="auto"/>
        <w:jc w:val="both"/>
        <w:rPr>
          <w:rFonts w:eastAsia="Times New Roman"/>
          <w:sz w:val="24"/>
          <w:szCs w:val="24"/>
        </w:rPr>
      </w:pPr>
    </w:p>
    <w:p w14:paraId="4519CD17" w14:textId="77777777" w:rsidR="00FC1620" w:rsidRPr="00FC1620" w:rsidRDefault="00FC1620" w:rsidP="00FC1620">
      <w:pPr>
        <w:spacing w:line="240" w:lineRule="auto"/>
        <w:jc w:val="both"/>
        <w:rPr>
          <w:rFonts w:eastAsia="Times New Roman"/>
          <w:color w:val="000000"/>
          <w:sz w:val="24"/>
          <w:szCs w:val="24"/>
        </w:rPr>
      </w:pPr>
      <w:r w:rsidRPr="00FC1620">
        <w:rPr>
          <w:rFonts w:eastAsia="Times New Roman"/>
          <w:color w:val="000000"/>
          <w:sz w:val="24"/>
          <w:szCs w:val="24"/>
        </w:rPr>
        <w:t>DE SERVIÇO SOCIAL, Conselho Federal</w:t>
      </w:r>
      <w:r w:rsidRPr="00FC1620">
        <w:rPr>
          <w:rFonts w:eastAsia="Times New Roman"/>
          <w:b/>
          <w:bCs/>
          <w:color w:val="000000"/>
          <w:sz w:val="24"/>
          <w:szCs w:val="24"/>
        </w:rPr>
        <w:t xml:space="preserve">. Código de ética do assistente social: Lei 8662/93 de regulamentação da profissão. </w:t>
      </w:r>
      <w:r w:rsidRPr="00FC1620">
        <w:rPr>
          <w:rFonts w:eastAsia="Times New Roman"/>
          <w:color w:val="000000"/>
          <w:sz w:val="24"/>
          <w:szCs w:val="24"/>
        </w:rPr>
        <w:t>CFESS, 2006.</w:t>
      </w:r>
    </w:p>
    <w:p w14:paraId="09DDBBE8" w14:textId="77777777" w:rsidR="00FC1620" w:rsidRPr="00FC1620" w:rsidRDefault="00FC1620" w:rsidP="00FC1620">
      <w:pPr>
        <w:spacing w:line="240" w:lineRule="auto"/>
        <w:jc w:val="both"/>
        <w:rPr>
          <w:rFonts w:eastAsia="Times New Roman"/>
          <w:color w:val="000000"/>
          <w:sz w:val="24"/>
          <w:szCs w:val="24"/>
        </w:rPr>
      </w:pPr>
    </w:p>
    <w:p w14:paraId="1A7E70E0" w14:textId="77777777" w:rsidR="00FC1620" w:rsidRPr="00FC1620" w:rsidRDefault="00FC1620" w:rsidP="00FC1620">
      <w:pPr>
        <w:autoSpaceDE w:val="0"/>
        <w:autoSpaceDN w:val="0"/>
        <w:adjustRightInd w:val="0"/>
        <w:spacing w:line="240" w:lineRule="auto"/>
        <w:jc w:val="both"/>
        <w:rPr>
          <w:sz w:val="24"/>
          <w:szCs w:val="24"/>
        </w:rPr>
      </w:pPr>
      <w:r w:rsidRPr="00FC1620">
        <w:rPr>
          <w:sz w:val="24"/>
          <w:szCs w:val="24"/>
        </w:rPr>
        <w:t xml:space="preserve">DE SERVIÇO SOCIAL, Conselho Federal. </w:t>
      </w:r>
      <w:r w:rsidRPr="00FC1620">
        <w:rPr>
          <w:b/>
          <w:bCs/>
          <w:sz w:val="24"/>
          <w:szCs w:val="24"/>
        </w:rPr>
        <w:t>Parâmetros para a atuação de Assistentes Sociais na Saúde.</w:t>
      </w:r>
      <w:r w:rsidRPr="00FC1620">
        <w:rPr>
          <w:sz w:val="24"/>
          <w:szCs w:val="24"/>
        </w:rPr>
        <w:t> Conselho Federal de Serviço Social (CFESS). Brasília, p. 82, 2010.</w:t>
      </w:r>
    </w:p>
    <w:p w14:paraId="7FBD00B0" w14:textId="77777777" w:rsidR="00FC1620" w:rsidRPr="00FC1620" w:rsidRDefault="00FC1620" w:rsidP="00FC1620">
      <w:pPr>
        <w:autoSpaceDE w:val="0"/>
        <w:autoSpaceDN w:val="0"/>
        <w:adjustRightInd w:val="0"/>
        <w:spacing w:line="240" w:lineRule="auto"/>
        <w:jc w:val="both"/>
        <w:rPr>
          <w:sz w:val="24"/>
          <w:szCs w:val="24"/>
        </w:rPr>
      </w:pPr>
    </w:p>
    <w:p w14:paraId="10D04C70" w14:textId="77777777" w:rsidR="00FC1620" w:rsidRPr="00FC1620" w:rsidRDefault="00FC1620" w:rsidP="00FC1620">
      <w:pPr>
        <w:autoSpaceDE w:val="0"/>
        <w:autoSpaceDN w:val="0"/>
        <w:adjustRightInd w:val="0"/>
        <w:spacing w:line="240" w:lineRule="auto"/>
        <w:jc w:val="both"/>
        <w:rPr>
          <w:sz w:val="24"/>
          <w:szCs w:val="24"/>
        </w:rPr>
      </w:pPr>
      <w:r w:rsidRPr="00FC1620">
        <w:rPr>
          <w:sz w:val="24"/>
          <w:szCs w:val="24"/>
        </w:rPr>
        <w:t xml:space="preserve">FERNANDES, Odete. </w:t>
      </w:r>
      <w:r w:rsidRPr="00FC1620">
        <w:rPr>
          <w:b/>
          <w:bCs/>
          <w:sz w:val="24"/>
          <w:szCs w:val="24"/>
        </w:rPr>
        <w:t>Categorias fundamentais para a compreensão da instrumentalidade no trabalho do Assistente Socia</w:t>
      </w:r>
      <w:r w:rsidRPr="00FC1620">
        <w:rPr>
          <w:sz w:val="24"/>
          <w:szCs w:val="24"/>
        </w:rPr>
        <w:t xml:space="preserve">l/ </w:t>
      </w:r>
      <w:r w:rsidRPr="00FC1620">
        <w:rPr>
          <w:i/>
          <w:iCs/>
          <w:sz w:val="24"/>
          <w:szCs w:val="24"/>
        </w:rPr>
        <w:t>in</w:t>
      </w:r>
      <w:r w:rsidRPr="00FC1620">
        <w:rPr>
          <w:sz w:val="24"/>
          <w:szCs w:val="24"/>
        </w:rPr>
        <w:t xml:space="preserve"> Instrumentos técnico operativos no Serviço Social: um debate necessário/ Cleide </w:t>
      </w:r>
      <w:proofErr w:type="spellStart"/>
      <w:r w:rsidRPr="00FC1620">
        <w:rPr>
          <w:sz w:val="24"/>
          <w:szCs w:val="24"/>
        </w:rPr>
        <w:t>Lavoratti</w:t>
      </w:r>
      <w:proofErr w:type="spellEnd"/>
      <w:r w:rsidRPr="00FC1620">
        <w:rPr>
          <w:sz w:val="24"/>
          <w:szCs w:val="24"/>
        </w:rPr>
        <w:t>; Dorival Costa (Org.). Ponta Grossa: Estúdio Texto, 2016.</w:t>
      </w:r>
    </w:p>
    <w:p w14:paraId="221118C4" w14:textId="77777777" w:rsidR="00FC1620" w:rsidRPr="00FC1620" w:rsidRDefault="00FC1620" w:rsidP="00FC1620">
      <w:pPr>
        <w:spacing w:line="240" w:lineRule="auto"/>
        <w:jc w:val="both"/>
        <w:rPr>
          <w:rFonts w:eastAsia="Times New Roman"/>
          <w:b/>
          <w:bCs/>
          <w:color w:val="000000"/>
          <w:sz w:val="24"/>
          <w:szCs w:val="24"/>
        </w:rPr>
      </w:pPr>
    </w:p>
    <w:p w14:paraId="04EFD3E6" w14:textId="77777777" w:rsidR="00FC1620" w:rsidRPr="00FC1620" w:rsidRDefault="00FC1620" w:rsidP="00FC1620">
      <w:pPr>
        <w:autoSpaceDE w:val="0"/>
        <w:autoSpaceDN w:val="0"/>
        <w:adjustRightInd w:val="0"/>
        <w:spacing w:line="240" w:lineRule="auto"/>
        <w:jc w:val="both"/>
        <w:rPr>
          <w:sz w:val="24"/>
          <w:szCs w:val="24"/>
        </w:rPr>
      </w:pPr>
      <w:r w:rsidRPr="00FC1620">
        <w:rPr>
          <w:sz w:val="24"/>
          <w:szCs w:val="24"/>
        </w:rPr>
        <w:t xml:space="preserve">GUERRA, Yolanda. </w:t>
      </w:r>
      <w:r w:rsidRPr="00FC1620">
        <w:rPr>
          <w:b/>
          <w:bCs/>
          <w:sz w:val="24"/>
          <w:szCs w:val="24"/>
        </w:rPr>
        <w:t>A instrumentalidade do serviço social</w:t>
      </w:r>
      <w:r w:rsidRPr="00FC1620">
        <w:rPr>
          <w:sz w:val="24"/>
          <w:szCs w:val="24"/>
        </w:rPr>
        <w:t>/Yolanda Guerra. – 2. Ed. Revista - São Paulo: Cortez, 1999.</w:t>
      </w:r>
    </w:p>
    <w:p w14:paraId="7FA0D6F9" w14:textId="77777777" w:rsidR="00FC1620" w:rsidRPr="00FC1620" w:rsidRDefault="00FC1620" w:rsidP="00FC1620">
      <w:pPr>
        <w:autoSpaceDE w:val="0"/>
        <w:autoSpaceDN w:val="0"/>
        <w:adjustRightInd w:val="0"/>
        <w:spacing w:line="240" w:lineRule="auto"/>
        <w:jc w:val="both"/>
        <w:rPr>
          <w:sz w:val="24"/>
          <w:szCs w:val="24"/>
        </w:rPr>
      </w:pPr>
    </w:p>
    <w:p w14:paraId="5864060B" w14:textId="77777777" w:rsidR="00FC1620" w:rsidRPr="00FC1620" w:rsidRDefault="00FC1620" w:rsidP="00FC1620">
      <w:pPr>
        <w:autoSpaceDE w:val="0"/>
        <w:autoSpaceDN w:val="0"/>
        <w:adjustRightInd w:val="0"/>
        <w:spacing w:line="240" w:lineRule="auto"/>
        <w:jc w:val="both"/>
        <w:rPr>
          <w:sz w:val="24"/>
          <w:szCs w:val="24"/>
        </w:rPr>
      </w:pPr>
      <w:r w:rsidRPr="00FC1620">
        <w:rPr>
          <w:sz w:val="24"/>
          <w:szCs w:val="24"/>
        </w:rPr>
        <w:t xml:space="preserve">LIRA, </w:t>
      </w:r>
      <w:proofErr w:type="spellStart"/>
      <w:r w:rsidRPr="00FC1620">
        <w:rPr>
          <w:sz w:val="24"/>
          <w:szCs w:val="24"/>
        </w:rPr>
        <w:t>Ramayane</w:t>
      </w:r>
      <w:proofErr w:type="spellEnd"/>
      <w:r w:rsidRPr="00FC1620">
        <w:rPr>
          <w:sz w:val="24"/>
          <w:szCs w:val="24"/>
        </w:rPr>
        <w:t xml:space="preserve"> </w:t>
      </w:r>
      <w:proofErr w:type="spellStart"/>
      <w:r w:rsidRPr="00FC1620">
        <w:rPr>
          <w:sz w:val="24"/>
          <w:szCs w:val="24"/>
        </w:rPr>
        <w:t>Kamilia</w:t>
      </w:r>
      <w:proofErr w:type="spellEnd"/>
      <w:r w:rsidRPr="00FC1620">
        <w:rPr>
          <w:sz w:val="24"/>
          <w:szCs w:val="24"/>
        </w:rPr>
        <w:t xml:space="preserve"> Ferreira. </w:t>
      </w:r>
      <w:r w:rsidRPr="00FC1620">
        <w:rPr>
          <w:b/>
          <w:bCs/>
          <w:sz w:val="24"/>
          <w:szCs w:val="24"/>
        </w:rPr>
        <w:t xml:space="preserve">A prática profissional do Serviço Social e os desafios frente à </w:t>
      </w:r>
      <w:proofErr w:type="spellStart"/>
      <w:r w:rsidRPr="00FC1620">
        <w:rPr>
          <w:b/>
          <w:bCs/>
          <w:sz w:val="24"/>
          <w:szCs w:val="24"/>
        </w:rPr>
        <w:t>industria</w:t>
      </w:r>
      <w:proofErr w:type="spellEnd"/>
      <w:r w:rsidRPr="00FC1620">
        <w:rPr>
          <w:b/>
          <w:bCs/>
          <w:sz w:val="24"/>
          <w:szCs w:val="24"/>
        </w:rPr>
        <w:t xml:space="preserve"> 4.0</w:t>
      </w:r>
      <w:r w:rsidRPr="00FC1620">
        <w:rPr>
          <w:sz w:val="24"/>
          <w:szCs w:val="24"/>
        </w:rPr>
        <w:t>. In: XVII Congresso Brasileiro de Assistentes Sociais. 2022.</w:t>
      </w:r>
    </w:p>
    <w:p w14:paraId="1048A9F1" w14:textId="77777777" w:rsidR="00FC1620" w:rsidRPr="00FC1620" w:rsidRDefault="00FC1620" w:rsidP="00FC1620">
      <w:pPr>
        <w:autoSpaceDE w:val="0"/>
        <w:autoSpaceDN w:val="0"/>
        <w:adjustRightInd w:val="0"/>
        <w:spacing w:line="240" w:lineRule="auto"/>
        <w:jc w:val="both"/>
        <w:rPr>
          <w:sz w:val="24"/>
          <w:szCs w:val="24"/>
        </w:rPr>
      </w:pPr>
    </w:p>
    <w:p w14:paraId="4EAC4323" w14:textId="1AF14C4E" w:rsidR="00FC1620" w:rsidRPr="00FC1620" w:rsidRDefault="00FC1620" w:rsidP="00FC1620">
      <w:pPr>
        <w:autoSpaceDE w:val="0"/>
        <w:autoSpaceDN w:val="0"/>
        <w:adjustRightInd w:val="0"/>
        <w:spacing w:line="240" w:lineRule="auto"/>
        <w:jc w:val="both"/>
        <w:rPr>
          <w:sz w:val="24"/>
          <w:szCs w:val="24"/>
        </w:rPr>
      </w:pPr>
      <w:r w:rsidRPr="00FC1620">
        <w:rPr>
          <w:sz w:val="24"/>
          <w:szCs w:val="24"/>
        </w:rPr>
        <w:t>PORTES, Lorena Ferreira; PORTES, Melissa Ferreira. Os instrumentos e técnicas enquanto componentes da dimensão técnico</w:t>
      </w:r>
      <w:r>
        <w:rPr>
          <w:sz w:val="24"/>
          <w:szCs w:val="24"/>
        </w:rPr>
        <w:t>-</w:t>
      </w:r>
      <w:r w:rsidRPr="00FC1620">
        <w:rPr>
          <w:sz w:val="24"/>
          <w:szCs w:val="24"/>
        </w:rPr>
        <w:t>operativa do Serviço Social: aproximações acerca da observação e da abordagem. </w:t>
      </w:r>
      <w:r w:rsidRPr="00FC1620">
        <w:rPr>
          <w:b/>
          <w:bCs/>
          <w:sz w:val="24"/>
          <w:szCs w:val="24"/>
        </w:rPr>
        <w:t>Instrumentos técnico-operativos no Serviço Social: um debate necessário</w:t>
      </w:r>
      <w:r w:rsidRPr="00FC1620">
        <w:rPr>
          <w:sz w:val="24"/>
          <w:szCs w:val="24"/>
        </w:rPr>
        <w:t>, p. 59-78, 2016.</w:t>
      </w:r>
    </w:p>
    <w:p w14:paraId="41988595" w14:textId="77777777" w:rsidR="00FC1620" w:rsidRPr="00FC1620" w:rsidRDefault="00FC1620" w:rsidP="00FC1620">
      <w:pPr>
        <w:autoSpaceDE w:val="0"/>
        <w:autoSpaceDN w:val="0"/>
        <w:adjustRightInd w:val="0"/>
        <w:spacing w:line="240" w:lineRule="auto"/>
        <w:jc w:val="both"/>
        <w:rPr>
          <w:sz w:val="24"/>
          <w:szCs w:val="24"/>
        </w:rPr>
      </w:pPr>
    </w:p>
    <w:p w14:paraId="1349863D" w14:textId="77777777" w:rsidR="00FC1620" w:rsidRPr="00FC1620" w:rsidRDefault="00FC1620" w:rsidP="00FC1620">
      <w:pPr>
        <w:autoSpaceDE w:val="0"/>
        <w:autoSpaceDN w:val="0"/>
        <w:adjustRightInd w:val="0"/>
        <w:spacing w:line="240" w:lineRule="auto"/>
        <w:jc w:val="both"/>
        <w:rPr>
          <w:sz w:val="24"/>
          <w:szCs w:val="24"/>
        </w:rPr>
      </w:pPr>
      <w:r w:rsidRPr="00FC1620">
        <w:rPr>
          <w:sz w:val="24"/>
          <w:szCs w:val="24"/>
        </w:rPr>
        <w:lastRenderedPageBreak/>
        <w:t xml:space="preserve">VASCONCELOS, Ana Maria de. </w:t>
      </w:r>
      <w:r w:rsidRPr="00FC1620">
        <w:rPr>
          <w:b/>
          <w:bCs/>
          <w:sz w:val="24"/>
          <w:szCs w:val="24"/>
        </w:rPr>
        <w:t>A prática do serviço social: cotidiano, formação e alternativas na área da saúde</w:t>
      </w:r>
      <w:r w:rsidRPr="00FC1620">
        <w:rPr>
          <w:sz w:val="24"/>
          <w:szCs w:val="24"/>
        </w:rPr>
        <w:t>/ Ana Maria de Vasconcelos. 6. Ed. – São Paulo: Cortez, 2009.</w:t>
      </w:r>
    </w:p>
    <w:p w14:paraId="7132E737" w14:textId="77777777" w:rsidR="00FF4348" w:rsidRDefault="00FF4348">
      <w:pPr>
        <w:spacing w:after="200"/>
        <w:jc w:val="both"/>
        <w:rPr>
          <w:rFonts w:ascii="Calibri" w:eastAsia="Calibri" w:hAnsi="Calibri" w:cs="Calibri"/>
          <w:sz w:val="24"/>
          <w:szCs w:val="24"/>
        </w:rPr>
      </w:pPr>
    </w:p>
    <w:sectPr w:rsidR="00FF4348"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D55D6" w14:textId="77777777" w:rsidR="00426294" w:rsidRDefault="00426294">
      <w:pPr>
        <w:spacing w:line="240" w:lineRule="auto"/>
      </w:pPr>
      <w:r>
        <w:separator/>
      </w:r>
    </w:p>
  </w:endnote>
  <w:endnote w:type="continuationSeparator" w:id="0">
    <w:p w14:paraId="5EDB692C" w14:textId="77777777" w:rsidR="00426294" w:rsidRDefault="004262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8241E" w14:textId="77777777" w:rsidR="00426294" w:rsidRDefault="00426294">
      <w:pPr>
        <w:spacing w:line="240" w:lineRule="auto"/>
      </w:pPr>
      <w:r>
        <w:separator/>
      </w:r>
    </w:p>
  </w:footnote>
  <w:footnote w:type="continuationSeparator" w:id="0">
    <w:p w14:paraId="6DF7FA99" w14:textId="77777777" w:rsidR="00426294" w:rsidRDefault="00426294">
      <w:pPr>
        <w:spacing w:line="240" w:lineRule="auto"/>
      </w:pPr>
      <w:r>
        <w:continuationSeparator/>
      </w:r>
    </w:p>
  </w:footnote>
  <w:footnote w:id="1">
    <w:p w14:paraId="3D59BD3B" w14:textId="3F64F23D" w:rsidR="00295E00" w:rsidRPr="004F72C2" w:rsidRDefault="00295E00" w:rsidP="004F72C2">
      <w:pPr>
        <w:pStyle w:val="Textodenotaderodap"/>
        <w:jc w:val="both"/>
      </w:pPr>
      <w:r w:rsidRPr="004F72C2">
        <w:rPr>
          <w:rStyle w:val="Refdenotaderodap"/>
        </w:rPr>
        <w:footnoteRef/>
      </w:r>
      <w:r w:rsidRPr="004F72C2">
        <w:t xml:space="preserve"> </w:t>
      </w:r>
      <w:r w:rsidR="004F72C2" w:rsidRPr="004F72C2">
        <w:t>Estudante de Serviço Social, pesquisadora na área de sistema prisional, da Universidade Federal de Uberlândia (UFU), da Faculdade de Administração, Ciências Contábeis, Engenharia de Produção e Serviço Social (FACES), Ituiutaba/MG.</w:t>
      </w:r>
      <w:r w:rsidR="00EB52A1">
        <w:t xml:space="preserve"> Email: </w:t>
      </w:r>
      <w:hyperlink r:id="rId1" w:history="1">
        <w:r w:rsidR="00EB52A1" w:rsidRPr="00C00FF5">
          <w:rPr>
            <w:rStyle w:val="Hyperlink"/>
          </w:rPr>
          <w:t>beatriz.tomaz@ufu.br</w:t>
        </w:r>
      </w:hyperlink>
      <w:r w:rsidR="00EB52A1">
        <w:t xml:space="preserve"> </w:t>
      </w:r>
    </w:p>
  </w:footnote>
  <w:footnote w:id="2">
    <w:p w14:paraId="0A2EA2D9" w14:textId="55452AE9" w:rsidR="004F72C2" w:rsidRPr="004F72C2" w:rsidRDefault="004F72C2" w:rsidP="004F72C2">
      <w:pPr>
        <w:pStyle w:val="Textodenotaderodap"/>
        <w:jc w:val="both"/>
      </w:pPr>
      <w:r w:rsidRPr="004F72C2">
        <w:rPr>
          <w:rStyle w:val="Refdenotaderodap"/>
        </w:rPr>
        <w:footnoteRef/>
      </w:r>
      <w:r w:rsidRPr="004F72C2">
        <w:t xml:space="preserve"> </w:t>
      </w:r>
      <w:r w:rsidRPr="004F72C2">
        <w:t>Estudante de Serviço Social, pesquisador das áreas de gênero, religiosidade e decolonialidades. É bolsista pelo PET (Re) conectando saberes, fazeres e práticas: rumo à cidadania consciente, da Universidade Federal de Uberlândia (UFU), da Faculdade de Administração, Ciências Contábeis, Engenharia de Produção e Serviço Social (FACES), Ituiutaba/MG</w:t>
      </w:r>
      <w:r w:rsidRPr="004F72C2">
        <w:t xml:space="preserve">. Email: </w:t>
      </w:r>
      <w:hyperlink r:id="rId2" w:history="1">
        <w:r w:rsidRPr="004F72C2">
          <w:rPr>
            <w:rStyle w:val="Hyperlink"/>
          </w:rPr>
          <w:t>cass.ferreira.251993@gmail.com</w:t>
        </w:r>
      </w:hyperlink>
      <w:r w:rsidRPr="004F72C2">
        <w:t xml:space="preserve"> </w:t>
      </w:r>
    </w:p>
  </w:footnote>
  <w:footnote w:id="3">
    <w:p w14:paraId="0637909F" w14:textId="0563A5F1" w:rsidR="004F72C2" w:rsidRPr="004F72C2" w:rsidRDefault="004F72C2" w:rsidP="004F72C2">
      <w:pPr>
        <w:pStyle w:val="Textodenotaderodap"/>
        <w:jc w:val="both"/>
      </w:pPr>
      <w:r w:rsidRPr="004F72C2">
        <w:rPr>
          <w:rStyle w:val="Refdenotaderodap"/>
        </w:rPr>
        <w:footnoteRef/>
      </w:r>
      <w:r w:rsidRPr="004F72C2">
        <w:t xml:space="preserve"> </w:t>
      </w:r>
      <w:r w:rsidRPr="004F72C2">
        <w:t>Estudante de Serviço Social, pesquisadora na área de saúde, da Universidade Federal de Uberlândia (UFU), da Faculdade de Administração, Ciências Contábeis, Engenharia de Produção e Serviço Social (FACES), Ituiutaba/MG.</w:t>
      </w:r>
      <w:r w:rsidR="00EB52A1">
        <w:t xml:space="preserve"> Email:</w:t>
      </w:r>
      <w:r w:rsidR="00EA51E6">
        <w:t xml:space="preserve"> </w:t>
      </w:r>
      <w:hyperlink r:id="rId3" w:history="1">
        <w:r w:rsidR="00EA51E6" w:rsidRPr="00C00FF5">
          <w:rPr>
            <w:rStyle w:val="Hyperlink"/>
          </w:rPr>
          <w:t>nubianecampos489@gmail.com</w:t>
        </w:r>
      </w:hyperlink>
      <w:r w:rsidR="00EA51E6">
        <w:t xml:space="preserve"> </w:t>
      </w:r>
    </w:p>
    <w:p w14:paraId="2225A5F5" w14:textId="1CB3D046" w:rsidR="004F72C2" w:rsidRDefault="004F72C2">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4C02" w14:textId="6926B9F5" w:rsidR="00FF4348" w:rsidRDefault="0097174D">
    <w:r>
      <w:rPr>
        <w:noProof/>
      </w:rPr>
      <w:drawing>
        <wp:anchor distT="114300" distB="114300" distL="114300" distR="114300" simplePos="0" relativeHeight="251657728" behindDoc="1" locked="0" layoutInCell="1" allowOverlap="1" wp14:anchorId="3F7E9A8D" wp14:editId="5A3CCA38">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350"/>
    <w:rsid w:val="00180954"/>
    <w:rsid w:val="00292980"/>
    <w:rsid w:val="00295E00"/>
    <w:rsid w:val="002B22E3"/>
    <w:rsid w:val="00327E74"/>
    <w:rsid w:val="003F6FE0"/>
    <w:rsid w:val="00426294"/>
    <w:rsid w:val="004F72C2"/>
    <w:rsid w:val="004F776F"/>
    <w:rsid w:val="005C4655"/>
    <w:rsid w:val="00711AAD"/>
    <w:rsid w:val="00721D14"/>
    <w:rsid w:val="0097174D"/>
    <w:rsid w:val="00A669C2"/>
    <w:rsid w:val="00BB06AC"/>
    <w:rsid w:val="00BC7C70"/>
    <w:rsid w:val="00E64E46"/>
    <w:rsid w:val="00EA51E6"/>
    <w:rsid w:val="00EB52A1"/>
    <w:rsid w:val="00F2735F"/>
    <w:rsid w:val="00FC1620"/>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58A17"/>
  <w15:docId w15:val="{40CB8153-39EF-4E26-BB4B-56083A6C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uiPriority w:val="99"/>
    <w:unhideWhenUsed/>
    <w:rsid w:val="00FC1620"/>
    <w:pPr>
      <w:spacing w:beforeAutospacing="1" w:afterAutospacing="1" w:line="259" w:lineRule="auto"/>
    </w:pPr>
    <w:rPr>
      <w:rFonts w:ascii="Times New Roman" w:eastAsia="SimSun" w:hAnsi="Times New Roman" w:cs="Times New Roman"/>
      <w:szCs w:val="24"/>
      <w:lang w:val="en-US" w:eastAsia="zh-CN"/>
    </w:rPr>
  </w:style>
  <w:style w:type="paragraph" w:styleId="PargrafodaLista">
    <w:name w:val="List Paragraph"/>
    <w:basedOn w:val="Normal"/>
    <w:uiPriority w:val="34"/>
    <w:qFormat/>
    <w:rsid w:val="00FC1620"/>
    <w:pPr>
      <w:spacing w:after="200"/>
      <w:ind w:left="720"/>
      <w:contextualSpacing/>
    </w:pPr>
    <w:rPr>
      <w:rFonts w:ascii="Calibri" w:eastAsia="Calibri" w:hAnsi="Calibri" w:cs="Times New Roman"/>
      <w:lang w:eastAsia="en-US"/>
    </w:rPr>
  </w:style>
  <w:style w:type="paragraph" w:styleId="Textodenotaderodap">
    <w:name w:val="footnote text"/>
    <w:basedOn w:val="Normal"/>
    <w:link w:val="TextodenotaderodapChar"/>
    <w:unhideWhenUsed/>
    <w:rsid w:val="00295E00"/>
    <w:pPr>
      <w:spacing w:line="240" w:lineRule="auto"/>
    </w:pPr>
    <w:rPr>
      <w:sz w:val="20"/>
      <w:szCs w:val="20"/>
    </w:rPr>
  </w:style>
  <w:style w:type="character" w:customStyle="1" w:styleId="TextodenotaderodapChar">
    <w:name w:val="Texto de nota de rodapé Char"/>
    <w:basedOn w:val="Fontepargpadro"/>
    <w:link w:val="Textodenotaderodap"/>
    <w:rsid w:val="00295E00"/>
  </w:style>
  <w:style w:type="character" w:styleId="Refdenotaderodap">
    <w:name w:val="footnote reference"/>
    <w:basedOn w:val="Fontepargpadro"/>
    <w:uiPriority w:val="99"/>
    <w:semiHidden/>
    <w:unhideWhenUsed/>
    <w:rsid w:val="00295E00"/>
    <w:rPr>
      <w:vertAlign w:val="superscript"/>
    </w:rPr>
  </w:style>
  <w:style w:type="character" w:styleId="Hyperlink">
    <w:name w:val="Hyperlink"/>
    <w:basedOn w:val="Fontepargpadro"/>
    <w:uiPriority w:val="99"/>
    <w:unhideWhenUsed/>
    <w:rsid w:val="004F72C2"/>
    <w:rPr>
      <w:color w:val="0563C1" w:themeColor="hyperlink"/>
      <w:u w:val="single"/>
    </w:rPr>
  </w:style>
  <w:style w:type="character" w:styleId="MenoPendente">
    <w:name w:val="Unresolved Mention"/>
    <w:basedOn w:val="Fontepargpadro"/>
    <w:uiPriority w:val="99"/>
    <w:semiHidden/>
    <w:unhideWhenUsed/>
    <w:rsid w:val="004F7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nubianecampos489@gmail.com" TargetMode="External"/><Relationship Id="rId2" Type="http://schemas.openxmlformats.org/officeDocument/2006/relationships/hyperlink" Target="mailto:cass.ferreira.251993@gmail.com" TargetMode="External"/><Relationship Id="rId1" Type="http://schemas.openxmlformats.org/officeDocument/2006/relationships/hyperlink" Target="mailto:beatriz.tomaz@uf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FB6EA-7A7A-440B-BB12-E3B9707F4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2972</Words>
  <Characters>16054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18989</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User</cp:lastModifiedBy>
  <cp:revision>3</cp:revision>
  <dcterms:created xsi:type="dcterms:W3CDTF">2025-05-29T14:59:00Z</dcterms:created>
  <dcterms:modified xsi:type="dcterms:W3CDTF">2025-05-29T17:30:00Z</dcterms:modified>
</cp:coreProperties>
</file>