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0" w:before="80" w:lineRule="auto"/>
        <w:ind w:left="142" w:right="155" w:hanging="0.9999999999999964"/>
        <w:jc w:val="center"/>
        <w:rPr>
          <w:b w:val="0"/>
          <w:sz w:val="28"/>
          <w:szCs w:val="28"/>
        </w:rPr>
      </w:pPr>
      <w:r w:rsidDel="00000000" w:rsidR="00000000" w:rsidRPr="00000000">
        <w:rPr>
          <w:sz w:val="28"/>
          <w:szCs w:val="28"/>
          <w:rtl w:val="0"/>
        </w:rPr>
        <w:t xml:space="preserve">O Movimento LGBT+ Como Sujeito das Políticas Públicas: </w:t>
      </w:r>
      <w:r w:rsidDel="00000000" w:rsidR="00000000" w:rsidRPr="00000000">
        <w:rPr>
          <w:b w:val="0"/>
          <w:sz w:val="28"/>
          <w:szCs w:val="28"/>
          <w:rtl w:val="0"/>
        </w:rPr>
        <w:t xml:space="preserve">formação, conquistas e enfrentamentos no território brasileiro em prol da diversidade</w:t>
      </w:r>
    </w:p>
    <w:p w:rsidR="00000000" w:rsidDel="00000000" w:rsidP="00000000" w:rsidRDefault="00000000" w:rsidRPr="00000000" w14:paraId="00000002">
      <w:pPr>
        <w:pStyle w:val="Title"/>
        <w:keepNext w:val="0"/>
        <w:keepLines w:val="0"/>
        <w:widowControl w:val="0"/>
        <w:spacing w:after="0" w:before="80" w:lineRule="auto"/>
        <w:ind w:left="6377.952755905511" w:right="4.133858267717301" w:firstLine="0"/>
        <w:jc w:val="right"/>
        <w:rPr>
          <w:sz w:val="20"/>
          <w:szCs w:val="20"/>
        </w:rPr>
      </w:pPr>
      <w:bookmarkStart w:colFirst="0" w:colLast="0" w:name="_heading=h.t8oqm1tuaylb" w:id="0"/>
      <w:bookmarkEnd w:id="0"/>
      <w:r w:rsidDel="00000000" w:rsidR="00000000" w:rsidRPr="00000000">
        <w:rPr>
          <w:b w:val="0"/>
          <w:sz w:val="20"/>
          <w:szCs w:val="20"/>
          <w:rtl w:val="0"/>
        </w:rPr>
        <w:t xml:space="preserve">Alysson Rodrigues da Silva</w:t>
      </w:r>
      <w:r w:rsidDel="00000000" w:rsidR="00000000" w:rsidRPr="00000000">
        <w:rPr>
          <w:rtl w:val="0"/>
        </w:rPr>
      </w:r>
    </w:p>
    <w:p w:rsidR="00000000" w:rsidDel="00000000" w:rsidP="00000000" w:rsidRDefault="00000000" w:rsidRPr="00000000" w14:paraId="00000003">
      <w:pPr>
        <w:jc w:val="right"/>
        <w:rPr>
          <w:sz w:val="20"/>
          <w:szCs w:val="20"/>
        </w:rPr>
      </w:pPr>
      <w:r w:rsidDel="00000000" w:rsidR="00000000" w:rsidRPr="00000000">
        <w:rPr>
          <w:sz w:val="20"/>
          <w:szCs w:val="20"/>
          <w:rtl w:val="0"/>
        </w:rPr>
        <w:t xml:space="preserve">Beatriz Costa Silva</w:t>
      </w:r>
    </w:p>
    <w:p w:rsidR="00000000" w:rsidDel="00000000" w:rsidP="00000000" w:rsidRDefault="00000000" w:rsidRPr="00000000" w14:paraId="00000004">
      <w:pPr>
        <w:spacing w:line="240" w:lineRule="auto"/>
        <w:ind w:left="2835" w:firstLine="0"/>
        <w:jc w:val="both"/>
        <w:rPr>
          <w:b w:val="1"/>
          <w:sz w:val="24"/>
          <w:szCs w:val="24"/>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Resumo</w:t>
      </w:r>
    </w:p>
    <w:p w:rsidR="00000000" w:rsidDel="00000000" w:rsidP="00000000" w:rsidRDefault="00000000" w:rsidRPr="00000000" w14:paraId="00000007">
      <w:pPr>
        <w:widowControl w:val="0"/>
        <w:ind w:left="2834.645669291339" w:right="40" w:firstLine="0"/>
        <w:jc w:val="both"/>
        <w:rPr>
          <w:sz w:val="20"/>
          <w:szCs w:val="20"/>
        </w:rPr>
      </w:pPr>
      <w:r w:rsidDel="00000000" w:rsidR="00000000" w:rsidRPr="00000000">
        <w:rPr>
          <w:sz w:val="20"/>
          <w:szCs w:val="20"/>
          <w:rtl w:val="0"/>
        </w:rPr>
        <w:t xml:space="preserve">O trabalho que se segue buscará fazer um breve levantamento da constituição do movimento LGBT+ no Brasil. A partir desse ponto será possível destacar quais os fatores que o fizeram surgir, quais seus desafios e as conquistas até o momento dentro do cenário brasileiro com seus influxos, sobretudo diante de tentativas de atentado contra a democracia fortificados por discursos de ódio que atacam a diversidade em geral, seja de orientações sexuais, de gênero, de raça ou classes sociais.</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Orientação sexual, Identidade de Gênero, Direitos, Políticas Públicas, Movimento LGBT.</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C">
      <w:pPr>
        <w:widowControl w:val="0"/>
        <w:ind w:left="2834.645669291339" w:right="36" w:firstLine="0"/>
        <w:jc w:val="both"/>
        <w:rPr>
          <w:sz w:val="20"/>
          <w:szCs w:val="20"/>
        </w:rPr>
      </w:pPr>
      <w:r w:rsidDel="00000000" w:rsidR="00000000" w:rsidRPr="00000000">
        <w:rPr>
          <w:sz w:val="20"/>
          <w:szCs w:val="20"/>
          <w:rtl w:val="0"/>
        </w:rPr>
        <w:t xml:space="preserve">The following work searches to do a quick ballance of the constitution of the LGBT+ movement in Brazil. So, it will be possible to see what kind of factors made this movement, what are its challenges and its conquests until this moment in Brazilian territory with the attacks against the democracy sustained in hate discourses that hurts the diversity in general: sexual orientation, gender, race or social classes.</w:t>
      </w:r>
    </w:p>
    <w:p w:rsidR="00000000" w:rsidDel="00000000" w:rsidP="00000000" w:rsidRDefault="00000000" w:rsidRPr="00000000" w14:paraId="0000000D">
      <w:pPr>
        <w:spacing w:line="240" w:lineRule="auto"/>
        <w:ind w:left="2834.645669291339"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Sexual Orientation, Gender Identity, Rights, Public Politics, LGBT Movement.</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widowControl w:val="0"/>
        <w:spacing w:line="360" w:lineRule="auto"/>
        <w:ind w:left="23" w:right="40" w:firstLine="705"/>
        <w:jc w:val="both"/>
        <w:rPr>
          <w:sz w:val="24"/>
          <w:szCs w:val="24"/>
        </w:rPr>
      </w:pPr>
      <w:r w:rsidDel="00000000" w:rsidR="00000000" w:rsidRPr="00000000">
        <w:rPr>
          <w:sz w:val="24"/>
          <w:szCs w:val="24"/>
          <w:rtl w:val="0"/>
        </w:rPr>
        <w:t xml:space="preserve">A constituição do movimento LGBT+ é curiosamente recente. Isso porque nem sempre houve necessidade da existência do mesmo, posto que a visão da diversidade de orientações sexuais e de identidades de gênero não foram em todos os momentos da história vistos como algo que se deveria combater. Diferentes povos e culturas trataram essa questão de forma diversificada, seja acolhendo, seja repudiando. É olhando para esse contexto de cisão na convivência com a diversidade que vai surgindo um problema a ser solucionado.</w:t>
      </w:r>
    </w:p>
    <w:p w:rsidR="00000000" w:rsidDel="00000000" w:rsidP="00000000" w:rsidRDefault="00000000" w:rsidRPr="00000000" w14:paraId="00000016">
      <w:pPr>
        <w:widowControl w:val="0"/>
        <w:spacing w:line="360" w:lineRule="auto"/>
        <w:ind w:left="23" w:right="40" w:firstLine="705"/>
        <w:jc w:val="both"/>
        <w:rPr>
          <w:sz w:val="24"/>
          <w:szCs w:val="24"/>
          <w:vertAlign w:val="baseline"/>
        </w:rPr>
      </w:pPr>
      <w:r w:rsidDel="00000000" w:rsidR="00000000" w:rsidRPr="00000000">
        <w:rPr>
          <w:sz w:val="24"/>
          <w:szCs w:val="24"/>
          <w:rtl w:val="0"/>
        </w:rPr>
        <w:t xml:space="preserve">Ao serem vistos como pecadoras, amaldiçoadas, doentes ou criminosas, pessoas LGBT+ acabaram e acabam sofrendo diversos tipos de perseguição. A luta contra as opressões sofridas por essa comunidade acaba se tornando necessária para que haja equidade de direitos e, por consequência, uma vida digna para pessoas LGBTs também. Mas quais as dificuldades atuais dessa luta e quais as conquistas já reunidas?</w:t>
      </w:r>
      <w:r w:rsidDel="00000000" w:rsidR="00000000" w:rsidRPr="00000000">
        <w:rPr>
          <w:rtl w:val="0"/>
        </w:rPr>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O Movimento Social LGBTQIAP+</w:t>
      </w:r>
      <w:r w:rsidDel="00000000" w:rsidR="00000000" w:rsidRPr="00000000">
        <w:rPr>
          <w:rtl w:val="0"/>
        </w:rPr>
      </w:r>
    </w:p>
    <w:p w:rsidR="00000000" w:rsidDel="00000000" w:rsidP="00000000" w:rsidRDefault="00000000" w:rsidRPr="00000000" w14:paraId="00000018">
      <w:pPr>
        <w:widowControl w:val="0"/>
        <w:spacing w:line="360" w:lineRule="auto"/>
        <w:ind w:left="23" w:right="39" w:firstLine="705"/>
        <w:jc w:val="both"/>
        <w:rPr>
          <w:sz w:val="24"/>
          <w:szCs w:val="24"/>
        </w:rPr>
      </w:pPr>
      <w:r w:rsidDel="00000000" w:rsidR="00000000" w:rsidRPr="00000000">
        <w:rPr>
          <w:sz w:val="24"/>
          <w:szCs w:val="24"/>
          <w:rtl w:val="0"/>
        </w:rPr>
        <w:t xml:space="preserve">Partindo dos textos de Maria da Glória Gohn, há características específicas que determinam o que são movimentos sociais. Compreender que determinantes são essas em geral podem ajudar a compreender como a comunidade LGBTQIAPN+ acaba constituindo um tipo de movimento social. Diz Gohn que os movimentos sociais partem de uma história de experiências culturais em comum (2000). Isso coloca a questão: de que experiências estamos falando?</w:t>
      </w:r>
    </w:p>
    <w:p w:rsidR="00000000" w:rsidDel="00000000" w:rsidP="00000000" w:rsidRDefault="00000000" w:rsidRPr="00000000" w14:paraId="00000019">
      <w:pPr>
        <w:widowControl w:val="0"/>
        <w:spacing w:line="360" w:lineRule="auto"/>
        <w:ind w:left="23" w:right="39" w:firstLine="705"/>
        <w:jc w:val="both"/>
        <w:rPr>
          <w:sz w:val="24"/>
          <w:szCs w:val="24"/>
        </w:rPr>
      </w:pPr>
      <w:r w:rsidDel="00000000" w:rsidR="00000000" w:rsidRPr="00000000">
        <w:rPr>
          <w:sz w:val="24"/>
          <w:szCs w:val="24"/>
          <w:rtl w:val="0"/>
        </w:rPr>
        <w:t xml:space="preserve">É de se esperar que essas experiências são fruto de alguma injustiça que gera indignação, um incômodo que move os indivíduos que criam os coletivos e lutam por melhorias na sociedade:</w:t>
      </w:r>
    </w:p>
    <w:p w:rsidR="00000000" w:rsidDel="00000000" w:rsidP="00000000" w:rsidRDefault="00000000" w:rsidRPr="00000000" w14:paraId="0000001A">
      <w:pPr>
        <w:widowControl w:val="0"/>
        <w:spacing w:before="42" w:line="240" w:lineRule="auto"/>
        <w:rPr>
          <w:sz w:val="24"/>
          <w:szCs w:val="24"/>
        </w:rPr>
      </w:pPr>
      <w:r w:rsidDel="00000000" w:rsidR="00000000" w:rsidRPr="00000000">
        <w:rPr>
          <w:rtl w:val="0"/>
        </w:rPr>
      </w:r>
    </w:p>
    <w:p w:rsidR="00000000" w:rsidDel="00000000" w:rsidP="00000000" w:rsidRDefault="00000000" w:rsidRPr="00000000" w14:paraId="0000001B">
      <w:pPr>
        <w:widowControl w:val="0"/>
        <w:spacing w:line="240" w:lineRule="auto"/>
        <w:ind w:left="2573" w:right="45" w:firstLine="0"/>
        <w:jc w:val="both"/>
        <w:rPr>
          <w:sz w:val="20"/>
          <w:szCs w:val="20"/>
        </w:rPr>
      </w:pPr>
      <w:r w:rsidDel="00000000" w:rsidR="00000000" w:rsidRPr="00000000">
        <w:rPr>
          <w:sz w:val="20"/>
          <w:szCs w:val="20"/>
          <w:rtl w:val="0"/>
        </w:rPr>
        <w:t xml:space="preserve">As inovações culturais, econômicas ou outro tipo de ação que vierem a gerar [os movimentos sociais], partem do substrato em comum das carências ou demandas que reivindicam, articuladas pelos legados da herança cultural que possuem. (GOHN, 2000, p. 2)</w:t>
      </w:r>
    </w:p>
    <w:p w:rsidR="00000000" w:rsidDel="00000000" w:rsidP="00000000" w:rsidRDefault="00000000" w:rsidRPr="00000000" w14:paraId="0000001C">
      <w:pPr>
        <w:widowControl w:val="0"/>
        <w:spacing w:before="34" w:line="240" w:lineRule="auto"/>
        <w:rPr>
          <w:sz w:val="20"/>
          <w:szCs w:val="20"/>
        </w:rPr>
      </w:pPr>
      <w:r w:rsidDel="00000000" w:rsidR="00000000" w:rsidRPr="00000000">
        <w:rPr>
          <w:rtl w:val="0"/>
        </w:rPr>
      </w:r>
    </w:p>
    <w:p w:rsidR="00000000" w:rsidDel="00000000" w:rsidP="00000000" w:rsidRDefault="00000000" w:rsidRPr="00000000" w14:paraId="0000001D">
      <w:pPr>
        <w:widowControl w:val="0"/>
        <w:spacing w:line="360" w:lineRule="auto"/>
        <w:ind w:left="23" w:right="35" w:firstLine="705"/>
        <w:jc w:val="both"/>
        <w:rPr>
          <w:sz w:val="24"/>
          <w:szCs w:val="24"/>
        </w:rPr>
      </w:pPr>
      <w:r w:rsidDel="00000000" w:rsidR="00000000" w:rsidRPr="00000000">
        <w:rPr>
          <w:sz w:val="24"/>
          <w:szCs w:val="24"/>
          <w:rtl w:val="0"/>
        </w:rPr>
        <w:t xml:space="preserve">Sendo assim, esses dois fatores, tanto o das carências quanto a herança cultural influenciaram a formação do movimento LGBT+. De um lado, a carência, por exemplo, em relação a leis por um longo período que protegessem a comunidade, de respeito pela vida de seus e de suas constituintes, de lugares que acolhessem ao invés de excluir quando evidenciado o caráter não normativo de um indivíduo em relação ao ideal cis hétero, incluindo família, escola e empregos; por outro lado, a história de preconceitos e de tantas outras violências possibilitaram a união do grupo a formação de um movimento que ganhou forças, inclusive para produzir cultura, como se vê nas artes.</w:t>
      </w:r>
    </w:p>
    <w:p w:rsidR="00000000" w:rsidDel="00000000" w:rsidP="00000000" w:rsidRDefault="00000000" w:rsidRPr="00000000" w14:paraId="0000001E">
      <w:pPr>
        <w:widowControl w:val="0"/>
        <w:spacing w:line="360" w:lineRule="auto"/>
        <w:ind w:left="23" w:right="36" w:firstLine="705"/>
        <w:jc w:val="both"/>
        <w:rPr>
          <w:sz w:val="24"/>
          <w:szCs w:val="24"/>
        </w:rPr>
      </w:pPr>
      <w:r w:rsidDel="00000000" w:rsidR="00000000" w:rsidRPr="00000000">
        <w:rPr>
          <w:sz w:val="24"/>
          <w:szCs w:val="24"/>
          <w:rtl w:val="0"/>
        </w:rPr>
        <w:t xml:space="preserve">Além desses fatores, Gohn (2000) ainda pontua outras características dos movimentos sociais: são o lugar onde ocorrem as ações coletivas, se tratando de espaços não institucionalizados, nem públicos, nem privados, além de serem também incluídos neles os modos de ação coletiva, como protestos, rebelião, invasão, luta armada. Ela também pontua a importância da solidariedade para dar coesão interna aos movimentos sociais, embora isso não anule os conflitos que neles possam existir.</w:t>
      </w:r>
    </w:p>
    <w:p w:rsidR="00000000" w:rsidDel="00000000" w:rsidP="00000000" w:rsidRDefault="00000000" w:rsidRPr="00000000" w14:paraId="0000001F">
      <w:pPr>
        <w:widowControl w:val="0"/>
        <w:spacing w:line="360" w:lineRule="auto"/>
        <w:ind w:left="23" w:right="36" w:firstLine="705"/>
        <w:jc w:val="both"/>
        <w:rPr>
          <w:sz w:val="24"/>
          <w:szCs w:val="24"/>
        </w:rPr>
      </w:pPr>
      <w:r w:rsidDel="00000000" w:rsidR="00000000" w:rsidRPr="00000000">
        <w:rPr>
          <w:sz w:val="24"/>
          <w:szCs w:val="24"/>
          <w:rtl w:val="0"/>
        </w:rPr>
        <w:t xml:space="preserve">Tudo isso abrange a formação e a dinâmica do movimento pela diversidade. Há uma luta não institucionalizada em curso, mas que pode dialogar com as instituições em busca das reivindicações da comunidade. Também pode haver a solidariedade, não só com relação à sensibilização para reivindicar das autoridades com lutas, mas sobretudo quando se fala de medidas que são tomadas dentro do próprio movimento para acolher pessoas LGBT+, como há casas que abrigam aqueles e aquelas que foram expulsos e expulsas de seus lares por terem tal condição, a exemplo do Palácio das Princesas de Brenda Lee que desde a década de 80 acolhia travestis expulsas de seus lares. Essas ações se deram já com o movimento LGBT+ formado. Mas como ele surgiu?</w:t>
      </w:r>
    </w:p>
    <w:p w:rsidR="00000000" w:rsidDel="00000000" w:rsidP="00000000" w:rsidRDefault="00000000" w:rsidRPr="00000000" w14:paraId="00000020">
      <w:pPr>
        <w:widowControl w:val="0"/>
        <w:spacing w:line="240" w:lineRule="auto"/>
        <w:ind w:left="728" w:firstLine="0"/>
        <w:jc w:val="both"/>
        <w:rPr>
          <w:sz w:val="24"/>
          <w:szCs w:val="24"/>
        </w:rPr>
      </w:pPr>
      <w:r w:rsidDel="00000000" w:rsidR="00000000" w:rsidRPr="00000000">
        <w:rPr>
          <w:sz w:val="24"/>
          <w:szCs w:val="24"/>
          <w:rtl w:val="0"/>
        </w:rPr>
        <w:t xml:space="preserve">Segundo Ferrari (2003), o movimento começa a se organizar nas décadas de</w:t>
      </w:r>
    </w:p>
    <w:p w:rsidR="00000000" w:rsidDel="00000000" w:rsidP="00000000" w:rsidRDefault="00000000" w:rsidRPr="00000000" w14:paraId="00000021">
      <w:pPr>
        <w:widowControl w:val="0"/>
        <w:spacing w:before="138" w:line="360" w:lineRule="auto"/>
        <w:ind w:left="23" w:right="36" w:firstLine="0"/>
        <w:jc w:val="both"/>
        <w:rPr>
          <w:sz w:val="24"/>
          <w:szCs w:val="24"/>
        </w:rPr>
      </w:pPr>
      <w:r w:rsidDel="00000000" w:rsidR="00000000" w:rsidRPr="00000000">
        <w:rPr>
          <w:sz w:val="24"/>
          <w:szCs w:val="24"/>
          <w:rtl w:val="0"/>
        </w:rPr>
        <w:t xml:space="preserve">70 e 80. Nessa época, ele pontua, outros movimentos estavam já em luta por direitos, inclusive em relação ao pleno exercício da cidadania. Nesse contexto havia movimentos de contracultura acontecendo em outros países como Estados Unidos e Inglaterra. Mas é em um momento anterior a esse período que acontece um grande marco da luta do movimento pela diversidade: a Revolta de Stonewall.</w:t>
      </w:r>
    </w:p>
    <w:p w:rsidR="00000000" w:rsidDel="00000000" w:rsidP="00000000" w:rsidRDefault="00000000" w:rsidRPr="00000000" w14:paraId="00000022">
      <w:pPr>
        <w:widowControl w:val="0"/>
        <w:spacing w:line="360" w:lineRule="auto"/>
        <w:ind w:left="23" w:right="39" w:firstLine="705"/>
        <w:jc w:val="both"/>
        <w:rPr>
          <w:sz w:val="24"/>
          <w:szCs w:val="24"/>
        </w:rPr>
      </w:pPr>
      <w:r w:rsidDel="00000000" w:rsidR="00000000" w:rsidRPr="00000000">
        <w:rPr>
          <w:sz w:val="24"/>
          <w:szCs w:val="24"/>
          <w:rtl w:val="0"/>
        </w:rPr>
        <w:t xml:space="preserve">Na década de 60 nos Estados Unidos a homossexualidade era tratada como doença, sendo sujeitos os indivíduos desse grupo a tratamentos invasivos como lobotomia, choques, esterilização e castração. Os bares eram proibidos de vender bebidas alcoólicas para pessoas que eram identificadas como pessoas não hétero cis. Todos deveriam usar roupas de acordo com o sexo biológico, o que inviabilizava a expressão de drags ou trans e travestis.</w:t>
      </w:r>
    </w:p>
    <w:p w:rsidR="00000000" w:rsidDel="00000000" w:rsidP="00000000" w:rsidRDefault="00000000" w:rsidRPr="00000000" w14:paraId="00000023">
      <w:pPr>
        <w:widowControl w:val="0"/>
        <w:spacing w:line="360" w:lineRule="auto"/>
        <w:ind w:left="23" w:right="36" w:firstLine="705"/>
        <w:jc w:val="both"/>
        <w:rPr>
          <w:sz w:val="24"/>
          <w:szCs w:val="24"/>
        </w:rPr>
      </w:pPr>
      <w:r w:rsidDel="00000000" w:rsidR="00000000" w:rsidRPr="00000000">
        <w:rPr>
          <w:sz w:val="24"/>
          <w:szCs w:val="24"/>
          <w:rtl w:val="0"/>
        </w:rPr>
        <w:t xml:space="preserve">Um bar chamado Stonewall Inn, em Nova Iorque, reunia pessoas LGBT+. No dia 28 de junho de 1969 o estabelecimento é invadido por policiais que começam a prender tanto funcionários quanto clientes. Isso gera uma comoção do público presente que reage jogando primeiramente moedas, depois coqueteis molotov. Isso gerou uma série de manifestos nos dias seguintes. Um ano depois essas pessoas realizaram a primeira marcha pelo orgulho LGBT+, sigla que ainda não existia à época.</w:t>
      </w:r>
    </w:p>
    <w:p w:rsidR="00000000" w:rsidDel="00000000" w:rsidP="00000000" w:rsidRDefault="00000000" w:rsidRPr="00000000" w14:paraId="00000024">
      <w:pPr>
        <w:widowControl w:val="0"/>
        <w:spacing w:line="360" w:lineRule="auto"/>
        <w:ind w:left="23" w:right="36" w:firstLine="705"/>
        <w:jc w:val="both"/>
        <w:rPr>
          <w:sz w:val="24"/>
          <w:szCs w:val="24"/>
        </w:rPr>
      </w:pPr>
      <w:r w:rsidDel="00000000" w:rsidR="00000000" w:rsidRPr="00000000">
        <w:rPr>
          <w:sz w:val="24"/>
          <w:szCs w:val="24"/>
          <w:rtl w:val="0"/>
        </w:rPr>
        <w:t xml:space="preserve">As novas representações estão alinhadas com a ideia da construção da identidade importante no processo de construção de um coletivo no qual seus integrantes se vejam representados e que possa criar consistência na luta por direitos. Esses direitos também perpassam pela superação de estereótipos construídos acerca de pessoas LGBT+:</w:t>
      </w:r>
    </w:p>
    <w:p w:rsidR="00000000" w:rsidDel="00000000" w:rsidP="00000000" w:rsidRDefault="00000000" w:rsidRPr="00000000" w14:paraId="00000025">
      <w:pPr>
        <w:widowControl w:val="0"/>
        <w:spacing w:line="240" w:lineRule="auto"/>
        <w:ind w:left="2573" w:right="38" w:firstLine="0"/>
        <w:jc w:val="both"/>
        <w:rPr>
          <w:sz w:val="20"/>
          <w:szCs w:val="20"/>
        </w:rPr>
      </w:pPr>
      <w:r w:rsidDel="00000000" w:rsidR="00000000" w:rsidRPr="00000000">
        <w:rPr>
          <w:sz w:val="20"/>
          <w:szCs w:val="20"/>
          <w:rtl w:val="0"/>
        </w:rPr>
        <w:t xml:space="preserve">De forma consciente, o movimento gay surgiu a partir de uma preocupação com o entendimento do mundo, com a tentativa de esclarecer e dominar os parâmetros de sua organização e de classificação da homossexualidade, e com a demanda de desconstruir as identidades homossexuais cristalizadas em busca de novas possibilidades de vivências mais positivas. (FERRARI, 2003, p. 3)</w:t>
      </w:r>
    </w:p>
    <w:p w:rsidR="00000000" w:rsidDel="00000000" w:rsidP="00000000" w:rsidRDefault="00000000" w:rsidRPr="00000000" w14:paraId="00000026">
      <w:pPr>
        <w:widowControl w:val="0"/>
        <w:spacing w:before="34" w:line="240" w:lineRule="auto"/>
        <w:rPr>
          <w:sz w:val="20"/>
          <w:szCs w:val="20"/>
        </w:rPr>
      </w:pPr>
      <w:r w:rsidDel="00000000" w:rsidR="00000000" w:rsidRPr="00000000">
        <w:rPr>
          <w:rtl w:val="0"/>
        </w:rPr>
      </w:r>
    </w:p>
    <w:p w:rsidR="00000000" w:rsidDel="00000000" w:rsidP="00000000" w:rsidRDefault="00000000" w:rsidRPr="00000000" w14:paraId="00000027">
      <w:pPr>
        <w:widowControl w:val="0"/>
        <w:spacing w:line="360" w:lineRule="auto"/>
        <w:ind w:left="23" w:right="41" w:firstLine="705"/>
        <w:jc w:val="both"/>
        <w:rPr>
          <w:sz w:val="24"/>
          <w:szCs w:val="24"/>
        </w:rPr>
      </w:pPr>
      <w:r w:rsidDel="00000000" w:rsidR="00000000" w:rsidRPr="00000000">
        <w:rPr>
          <w:sz w:val="24"/>
          <w:szCs w:val="24"/>
          <w:rtl w:val="0"/>
        </w:rPr>
        <w:t xml:space="preserve">Tal trajetória encontra desafios e conquistas, posto que o cenário cultural, social e político nem sempre são favoráveis à luta do movimento pela diversidade. Cabe agora expor quais foram os avanços e quais os desafios não superados em relação às reivindicações do movimento LGBT+ no Brasil até o momento em termos de políticas públicas.</w:t>
      </w:r>
    </w:p>
    <w:p w:rsidR="00000000" w:rsidDel="00000000" w:rsidP="00000000" w:rsidRDefault="00000000" w:rsidRPr="00000000" w14:paraId="00000028">
      <w:pPr>
        <w:widowControl w:val="0"/>
        <w:spacing w:line="360" w:lineRule="auto"/>
        <w:ind w:left="23" w:right="38" w:firstLine="705"/>
        <w:jc w:val="both"/>
        <w:rPr>
          <w:sz w:val="24"/>
          <w:szCs w:val="24"/>
        </w:rPr>
      </w:pPr>
      <w:r w:rsidDel="00000000" w:rsidR="00000000" w:rsidRPr="00000000">
        <w:rPr>
          <w:sz w:val="24"/>
          <w:szCs w:val="24"/>
          <w:rtl w:val="0"/>
        </w:rPr>
        <w:t xml:space="preserve">Mesmo pedindo ajuda dentro da comunidade, da parte mais bem abastada, não foram acolhidas, posto que as lideranças de gays cis brancos não achavam que pessoas como elas representariam bem a comunidade, mas afastariam a comunidade do objetivo de ser aceita pela sociedade contra a qual lutavam. Isso expõe um recorte de gênero, raça e classe na luta LGBT+.</w:t>
      </w:r>
    </w:p>
    <w:p w:rsidR="00000000" w:rsidDel="00000000" w:rsidP="00000000" w:rsidRDefault="00000000" w:rsidRPr="00000000" w14:paraId="00000029">
      <w:pPr>
        <w:widowControl w:val="0"/>
        <w:spacing w:line="360" w:lineRule="auto"/>
        <w:ind w:left="23" w:right="36" w:firstLine="705"/>
        <w:jc w:val="both"/>
        <w:rPr>
          <w:sz w:val="24"/>
          <w:szCs w:val="24"/>
        </w:rPr>
      </w:pPr>
      <w:r w:rsidDel="00000000" w:rsidR="00000000" w:rsidRPr="00000000">
        <w:rPr>
          <w:sz w:val="24"/>
          <w:szCs w:val="24"/>
          <w:rtl w:val="0"/>
        </w:rPr>
        <w:t xml:space="preserve">A partir desses marcos históricos é possível compreender como no Brasil o movimento em questão foi constituído. O fim da ditadura é um momento importante para se pensar os novos movimentos sociais no Brasil. Isso porque, saindo desse momento de grande repressão, se funda uma nova sociedade, uma nova constituição, dentro dos valores da democracia que prevê igualdade entre os cidadãos.</w:t>
      </w:r>
    </w:p>
    <w:p w:rsidR="00000000" w:rsidDel="00000000" w:rsidP="00000000" w:rsidRDefault="00000000" w:rsidRPr="00000000" w14:paraId="0000002A">
      <w:pPr>
        <w:widowControl w:val="0"/>
        <w:spacing w:line="360" w:lineRule="auto"/>
        <w:ind w:left="23" w:right="43" w:firstLine="705"/>
        <w:jc w:val="both"/>
        <w:rPr>
          <w:sz w:val="24"/>
          <w:szCs w:val="24"/>
        </w:rPr>
      </w:pPr>
      <w:r w:rsidDel="00000000" w:rsidR="00000000" w:rsidRPr="00000000">
        <w:rPr>
          <w:sz w:val="24"/>
          <w:szCs w:val="24"/>
          <w:rtl w:val="0"/>
        </w:rPr>
        <w:t xml:space="preserve">Esse novo espaço que permitia a participação de variados grupos na tomada de decisões políticas foi fundamental para que movimentos sociais fossem formados ou fortalecidos nessa época. A redemocratização do Brasil permitiu que se sonhasse com uma sociedade na qual a diversidade sexual não fosse entendida como um problema, como pontua Ferrari (2003).</w:t>
      </w:r>
    </w:p>
    <w:p w:rsidR="00000000" w:rsidDel="00000000" w:rsidP="00000000" w:rsidRDefault="00000000" w:rsidRPr="00000000" w14:paraId="0000002B">
      <w:pPr>
        <w:widowControl w:val="0"/>
        <w:spacing w:line="360" w:lineRule="auto"/>
        <w:ind w:left="23" w:right="39" w:firstLine="705"/>
        <w:jc w:val="both"/>
        <w:rPr>
          <w:sz w:val="24"/>
          <w:szCs w:val="24"/>
        </w:rPr>
      </w:pPr>
      <w:r w:rsidDel="00000000" w:rsidR="00000000" w:rsidRPr="00000000">
        <w:rPr>
          <w:sz w:val="24"/>
          <w:szCs w:val="24"/>
          <w:rtl w:val="0"/>
        </w:rPr>
        <w:t xml:space="preserve">Ainda em um período anterior, na década de 70, a homossexualidade já passa a receber outros olhares. Isso se deveu, segundo Ferrari, à glorificação da marginalidade na cultura brasileira enquanto havia uma modificação em curso da relação entre a sociedade de modo geral e LGBTs de modo específico.</w:t>
      </w:r>
    </w:p>
    <w:p w:rsidR="00000000" w:rsidDel="00000000" w:rsidP="00000000" w:rsidRDefault="00000000" w:rsidRPr="00000000" w14:paraId="0000002C">
      <w:pPr>
        <w:widowControl w:val="0"/>
        <w:spacing w:line="360" w:lineRule="auto"/>
        <w:ind w:left="23" w:right="43" w:firstLine="705"/>
        <w:jc w:val="both"/>
        <w:rPr>
          <w:sz w:val="24"/>
          <w:szCs w:val="24"/>
        </w:rPr>
      </w:pPr>
      <w:r w:rsidDel="00000000" w:rsidR="00000000" w:rsidRPr="00000000">
        <w:rPr>
          <w:rtl w:val="0"/>
        </w:rPr>
      </w:r>
    </w:p>
    <w:p w:rsidR="00000000" w:rsidDel="00000000" w:rsidP="00000000" w:rsidRDefault="00000000" w:rsidRPr="00000000" w14:paraId="0000002D">
      <w:pPr>
        <w:widowControl w:val="0"/>
        <w:spacing w:line="360" w:lineRule="auto"/>
        <w:ind w:left="23" w:right="36" w:firstLine="705"/>
        <w:jc w:val="both"/>
        <w:rPr>
          <w:sz w:val="24"/>
          <w:szCs w:val="24"/>
        </w:rPr>
      </w:pPr>
      <w:r w:rsidDel="00000000" w:rsidR="00000000" w:rsidRPr="00000000">
        <w:rPr>
          <w:rtl w:val="0"/>
        </w:rPr>
      </w:r>
    </w:p>
    <w:p w:rsidR="00000000" w:rsidDel="00000000" w:rsidP="00000000" w:rsidRDefault="00000000" w:rsidRPr="00000000" w14:paraId="0000002E">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2F">
      <w:pPr>
        <w:widowControl w:val="0"/>
        <w:spacing w:line="360" w:lineRule="auto"/>
        <w:ind w:left="23" w:right="41" w:firstLine="705"/>
        <w:jc w:val="both"/>
        <w:rPr>
          <w:sz w:val="24"/>
          <w:szCs w:val="24"/>
        </w:rPr>
        <w:sectPr>
          <w:headerReference r:id="rId7" w:type="default"/>
          <w:pgSz w:h="16834" w:w="11909" w:orient="portrait"/>
          <w:pgMar w:bottom="1134" w:top="1701" w:left="1701" w:right="1134" w:header="3401" w:footer="720"/>
          <w:pgNumType w:start="1"/>
        </w:sectPr>
      </w:pPr>
      <w:r w:rsidDel="00000000" w:rsidR="00000000" w:rsidRPr="00000000">
        <w:rPr>
          <w:rtl w:val="0"/>
        </w:rPr>
      </w:r>
    </w:p>
    <w:p w:rsidR="00000000" w:rsidDel="00000000" w:rsidP="00000000" w:rsidRDefault="00000000" w:rsidRPr="00000000" w14:paraId="00000030">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31">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32">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33">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34">
      <w:pPr>
        <w:widowControl w:val="0"/>
        <w:spacing w:line="360" w:lineRule="auto"/>
        <w:ind w:left="23" w:right="46" w:firstLine="705"/>
        <w:jc w:val="both"/>
        <w:rPr>
          <w:sz w:val="24"/>
          <w:szCs w:val="24"/>
        </w:rPr>
        <w:sectPr>
          <w:type w:val="nextPage"/>
          <w:pgSz w:h="16834" w:w="11909" w:orient="portrait"/>
          <w:pgMar w:bottom="280" w:top="1360" w:left="1417" w:right="1417" w:header="360" w:footer="360"/>
        </w:sectPr>
      </w:pPr>
      <w:r w:rsidDel="00000000" w:rsidR="00000000" w:rsidRPr="00000000">
        <w:rPr>
          <w:sz w:val="24"/>
          <w:szCs w:val="24"/>
          <w:rtl w:val="0"/>
        </w:rPr>
        <w:t xml:space="preserve">Tudo isso estava alinhado com uma dupla alteração que motivava a atuação de  grupos  de  militância  gays,  segundo  MacRae  (1990):  novas  formas  de representação do homossexual na sociedade através de grupos de reflexão e difusão dos novos valores criados.</w:t>
      </w:r>
    </w:p>
    <w:p w:rsidR="00000000" w:rsidDel="00000000" w:rsidP="00000000" w:rsidRDefault="00000000" w:rsidRPr="00000000" w14:paraId="00000035">
      <w:pPr>
        <w:spacing w:line="360" w:lineRule="auto"/>
        <w:jc w:val="both"/>
        <w:rPr>
          <w:sz w:val="24"/>
          <w:szCs w:val="24"/>
        </w:rPr>
      </w:pPr>
      <w:r w:rsidDel="00000000" w:rsidR="00000000" w:rsidRPr="00000000">
        <w:rPr>
          <w:rtl w:val="0"/>
        </w:rPr>
      </w:r>
    </w:p>
    <w:p w:rsidR="00000000" w:rsidDel="00000000" w:rsidP="00000000" w:rsidRDefault="00000000" w:rsidRPr="00000000" w14:paraId="00000036">
      <w:pPr>
        <w:spacing w:line="360" w:lineRule="auto"/>
        <w:jc w:val="both"/>
        <w:rPr>
          <w:b w:val="0"/>
          <w:sz w:val="24"/>
          <w:szCs w:val="24"/>
          <w:vertAlign w:val="baseline"/>
        </w:rPr>
      </w:pPr>
      <w:r w:rsidDel="00000000" w:rsidR="00000000" w:rsidRPr="00000000">
        <w:rPr>
          <w:b w:val="1"/>
          <w:sz w:val="24"/>
          <w:szCs w:val="24"/>
          <w:rtl w:val="0"/>
        </w:rPr>
        <w:t xml:space="preserve">3. Conquistas e Obstáculos do Movimento LGBT+ no Brasil</w:t>
      </w:r>
      <w:r w:rsidDel="00000000" w:rsidR="00000000" w:rsidRPr="00000000">
        <w:rPr>
          <w:rtl w:val="0"/>
        </w:rPr>
      </w:r>
    </w:p>
    <w:p w:rsidR="00000000" w:rsidDel="00000000" w:rsidP="00000000" w:rsidRDefault="00000000" w:rsidRPr="00000000" w14:paraId="00000037">
      <w:pPr>
        <w:widowControl w:val="0"/>
        <w:spacing w:line="360" w:lineRule="auto"/>
        <w:ind w:left="23" w:right="36" w:firstLine="705"/>
        <w:jc w:val="both"/>
        <w:rPr>
          <w:sz w:val="24"/>
          <w:szCs w:val="24"/>
        </w:rPr>
      </w:pPr>
      <w:r w:rsidDel="00000000" w:rsidR="00000000" w:rsidRPr="00000000">
        <w:rPr>
          <w:sz w:val="24"/>
          <w:szCs w:val="24"/>
          <w:rtl w:val="0"/>
        </w:rPr>
        <w:t xml:space="preserve">No Brasil o movimento LGBT+ se estabeleceu de forma organizada há cerca de 50 anos. Desde o início até os dias de hoje o movimento enfrenta obstáculos semelhantes aos de seu início que também demarcam a necessidade de uma luta por direitos que atendam às necessidades de pessoas dessa comunidade. O conservadorismo que vê a sexualidade despadronizada como uma ameaça grave buscou e busca anular de várias formas a existência de pessoas cujas orientação sexual e identidade de gênero não estejam dentro do padrão. Dado isso, em quais formas esse movimento aparece no território brasileiro? Quais seus objetivos, obstáculos e conquistas?</w:t>
      </w:r>
    </w:p>
    <w:p w:rsidR="00000000" w:rsidDel="00000000" w:rsidP="00000000" w:rsidRDefault="00000000" w:rsidRPr="00000000" w14:paraId="00000038">
      <w:pPr>
        <w:widowControl w:val="0"/>
        <w:spacing w:line="360" w:lineRule="auto"/>
        <w:ind w:left="23" w:right="41" w:firstLine="705"/>
        <w:jc w:val="both"/>
        <w:rPr>
          <w:sz w:val="24"/>
          <w:szCs w:val="24"/>
        </w:rPr>
      </w:pPr>
      <w:r w:rsidDel="00000000" w:rsidR="00000000" w:rsidRPr="00000000">
        <w:rPr>
          <w:sz w:val="24"/>
          <w:szCs w:val="24"/>
          <w:rtl w:val="0"/>
        </w:rPr>
        <w:t xml:space="preserve">No final dos anos 70 surge o primeiro grupo organizado de luta pelos direitos da população LGBT+. Se trata do “Somos — Grupo de Afirmação Homossexual. Esse grupo foi fundado em 1978 em São Paulo.</w:t>
      </w:r>
    </w:p>
    <w:p w:rsidR="00000000" w:rsidDel="00000000" w:rsidP="00000000" w:rsidRDefault="00000000" w:rsidRPr="00000000" w14:paraId="00000039">
      <w:pPr>
        <w:widowControl w:val="0"/>
        <w:spacing w:line="240" w:lineRule="auto"/>
        <w:ind w:left="2573" w:right="44" w:firstLine="0"/>
        <w:jc w:val="both"/>
        <w:rPr>
          <w:sz w:val="20"/>
          <w:szCs w:val="20"/>
        </w:rPr>
      </w:pPr>
      <w:r w:rsidDel="00000000" w:rsidR="00000000" w:rsidRPr="00000000">
        <w:rPr>
          <w:sz w:val="20"/>
          <w:szCs w:val="20"/>
          <w:rtl w:val="0"/>
        </w:rPr>
        <w:t xml:space="preserve">Como um exemplo de história que precisa ser narrada, é importante destacar que no Brasil o movimento em defesa dos direitos LGBT eclodiu como um ato de resistência em plena ditadura militar, marcada pela repressão e por ideais conservadores. Nesse contexto, começou a haver especialmente ao final da década de 1970 a consolidação de movimentos identitários que estabeleceram novas agendas públicas (movimento negro, movimento feminista, movimento homossexual). Nesse cenário, de resistência e reconfiguração da esquerda, o grupo Somos inicia suas atividades na cidade de São Paulo. (FERREIRA, SACRAMENTO. 2019, p. 3)</w:t>
      </w:r>
    </w:p>
    <w:p w:rsidR="00000000" w:rsidDel="00000000" w:rsidP="00000000" w:rsidRDefault="00000000" w:rsidRPr="00000000" w14:paraId="0000003A">
      <w:pPr>
        <w:widowControl w:val="0"/>
        <w:spacing w:before="115" w:line="240" w:lineRule="auto"/>
        <w:rPr>
          <w:sz w:val="20"/>
          <w:szCs w:val="20"/>
        </w:rPr>
        <w:sectPr>
          <w:type w:val="continuous"/>
          <w:pgSz w:h="16834" w:w="11909" w:orient="portrait"/>
          <w:pgMar w:bottom="1134" w:top="1701" w:left="1701" w:right="1134" w:header="3401" w:footer="720"/>
        </w:sectPr>
      </w:pPr>
      <w:r w:rsidDel="00000000" w:rsidR="00000000" w:rsidRPr="00000000">
        <w:rPr>
          <w:rtl w:val="0"/>
        </w:rPr>
      </w:r>
    </w:p>
    <w:p w:rsidR="00000000" w:rsidDel="00000000" w:rsidP="00000000" w:rsidRDefault="00000000" w:rsidRPr="00000000" w14:paraId="0000003B">
      <w:pPr>
        <w:widowControl w:val="0"/>
        <w:spacing w:before="80" w:line="240" w:lineRule="auto"/>
        <w:ind w:left="2573" w:right="36" w:firstLine="0"/>
        <w:jc w:val="both"/>
        <w:rPr>
          <w:sz w:val="20"/>
          <w:szCs w:val="20"/>
        </w:rPr>
      </w:pPr>
      <w:r w:rsidDel="00000000" w:rsidR="00000000" w:rsidRPr="00000000">
        <w:rPr>
          <w:rtl w:val="0"/>
        </w:rPr>
      </w:r>
    </w:p>
    <w:p w:rsidR="00000000" w:rsidDel="00000000" w:rsidP="00000000" w:rsidRDefault="00000000" w:rsidRPr="00000000" w14:paraId="0000003C">
      <w:pPr>
        <w:widowControl w:val="0"/>
        <w:spacing w:before="80" w:line="240" w:lineRule="auto"/>
        <w:ind w:left="2573" w:right="36" w:firstLine="0"/>
        <w:jc w:val="both"/>
        <w:rPr>
          <w:sz w:val="20"/>
          <w:szCs w:val="20"/>
        </w:rPr>
      </w:pPr>
      <w:r w:rsidDel="00000000" w:rsidR="00000000" w:rsidRPr="00000000">
        <w:rPr>
          <w:rtl w:val="0"/>
        </w:rPr>
      </w:r>
    </w:p>
    <w:p w:rsidR="00000000" w:rsidDel="00000000" w:rsidP="00000000" w:rsidRDefault="00000000" w:rsidRPr="00000000" w14:paraId="0000003D">
      <w:pPr>
        <w:widowControl w:val="0"/>
        <w:spacing w:before="80" w:line="240" w:lineRule="auto"/>
        <w:ind w:left="2573" w:right="36" w:firstLine="0"/>
        <w:jc w:val="both"/>
        <w:rPr>
          <w:sz w:val="20"/>
          <w:szCs w:val="20"/>
        </w:rPr>
      </w:pPr>
      <w:r w:rsidDel="00000000" w:rsidR="00000000" w:rsidRPr="00000000">
        <w:rPr>
          <w:rtl w:val="0"/>
        </w:rPr>
      </w:r>
    </w:p>
    <w:p w:rsidR="00000000" w:rsidDel="00000000" w:rsidP="00000000" w:rsidRDefault="00000000" w:rsidRPr="00000000" w14:paraId="0000003E">
      <w:pPr>
        <w:widowControl w:val="0"/>
        <w:spacing w:before="80" w:line="240" w:lineRule="auto"/>
        <w:ind w:left="2573" w:right="36" w:firstLine="0"/>
        <w:jc w:val="both"/>
        <w:rPr>
          <w:sz w:val="20"/>
          <w:szCs w:val="20"/>
        </w:rPr>
      </w:pPr>
      <w:r w:rsidDel="00000000" w:rsidR="00000000" w:rsidRPr="00000000">
        <w:rPr>
          <w:rtl w:val="0"/>
        </w:rPr>
      </w:r>
    </w:p>
    <w:p w:rsidR="00000000" w:rsidDel="00000000" w:rsidP="00000000" w:rsidRDefault="00000000" w:rsidRPr="00000000" w14:paraId="0000003F">
      <w:pPr>
        <w:widowControl w:val="0"/>
        <w:spacing w:before="80" w:line="240" w:lineRule="auto"/>
        <w:ind w:left="2573" w:right="36" w:firstLine="0"/>
        <w:jc w:val="both"/>
        <w:rPr>
          <w:sz w:val="20"/>
          <w:szCs w:val="20"/>
        </w:rPr>
      </w:pPr>
      <w:r w:rsidDel="00000000" w:rsidR="00000000" w:rsidRPr="00000000">
        <w:rPr>
          <w:rtl w:val="0"/>
        </w:rPr>
      </w:r>
    </w:p>
    <w:p w:rsidR="00000000" w:rsidDel="00000000" w:rsidP="00000000" w:rsidRDefault="00000000" w:rsidRPr="00000000" w14:paraId="00000040">
      <w:pPr>
        <w:widowControl w:val="0"/>
        <w:spacing w:line="360" w:lineRule="auto"/>
        <w:ind w:left="23" w:right="36" w:firstLine="705"/>
        <w:jc w:val="both"/>
        <w:rPr>
          <w:sz w:val="24"/>
          <w:szCs w:val="24"/>
        </w:rPr>
      </w:pPr>
      <w:r w:rsidDel="00000000" w:rsidR="00000000" w:rsidRPr="00000000">
        <w:rPr>
          <w:sz w:val="24"/>
          <w:szCs w:val="24"/>
          <w:rtl w:val="0"/>
        </w:rPr>
        <w:t xml:space="preserve">Esse ponto é importante destacar. O cenário político brasileiro, no que diz respeito à política representativa, esteve há muito tempo marcada pela presença forte de discursos conservadores que se traduzem em atitudes de repressão aos que são considerados divergentes. A determinante religiosa do cristianismo é muito forte dentro desse meio e merece destaque quando se fala de obstáculos à luta por direitos de pessoas LGBTs.</w:t>
      </w:r>
    </w:p>
    <w:p w:rsidR="00000000" w:rsidDel="00000000" w:rsidP="00000000" w:rsidRDefault="00000000" w:rsidRPr="00000000" w14:paraId="00000041">
      <w:pPr>
        <w:widowControl w:val="0"/>
        <w:spacing w:line="360" w:lineRule="auto"/>
        <w:ind w:left="23" w:right="36" w:firstLine="705"/>
        <w:jc w:val="both"/>
        <w:rPr>
          <w:sz w:val="24"/>
          <w:szCs w:val="24"/>
        </w:rPr>
      </w:pPr>
      <w:r w:rsidDel="00000000" w:rsidR="00000000" w:rsidRPr="00000000">
        <w:rPr>
          <w:sz w:val="24"/>
          <w:szCs w:val="24"/>
          <w:rtl w:val="0"/>
        </w:rPr>
        <w:t xml:space="preserve">Com a classe dominante sendo a dos descendentes tidos como legítimos dos europeus, o discurso hegemônico passa a ser o que vem com eles e a base desse sistema ideológico é o cristianismo. Isso sustenta os valores conforme os quais esses grupos na política atuam. Desse modo, algumas pautas são vistas como subversivas e devem ser combatidas, como a que diz respeito à educação referente à identidade e orientação sexuais, que são chamadas por alguns grupos de ideologia de gênero.</w:t>
      </w:r>
    </w:p>
    <w:p w:rsidR="00000000" w:rsidDel="00000000" w:rsidP="00000000" w:rsidRDefault="00000000" w:rsidRPr="00000000" w14:paraId="00000042">
      <w:pPr>
        <w:widowControl w:val="0"/>
        <w:spacing w:line="360" w:lineRule="auto"/>
        <w:ind w:left="23" w:right="36" w:firstLine="705"/>
        <w:jc w:val="both"/>
        <w:rPr>
          <w:sz w:val="24"/>
          <w:szCs w:val="24"/>
        </w:rPr>
      </w:pPr>
      <w:r w:rsidDel="00000000" w:rsidR="00000000" w:rsidRPr="00000000">
        <w:rPr>
          <w:sz w:val="24"/>
          <w:szCs w:val="24"/>
          <w:rtl w:val="0"/>
        </w:rPr>
        <w:t xml:space="preserve">Cria-se uma atmosfera de preconceito na qual pessoas LGBTs são sempre empurradas para os armários, para os esconderijos. No entanto, muitos daqueles que relegam essas pessoas às sombras escondem um desejo por elas que em algum momento aflora.Assim, um dos grandes obstáculos do público LGBT+ é conseguir derrubar preconceitos relativos ao que é ser uma pessoa não hétero e/ ou cisgênero. O espaço escolar, porém, nem sempre é permeável para realizar esse processo.</w:t>
      </w:r>
    </w:p>
    <w:p w:rsidR="00000000" w:rsidDel="00000000" w:rsidP="00000000" w:rsidRDefault="00000000" w:rsidRPr="00000000" w14:paraId="00000043">
      <w:pPr>
        <w:widowControl w:val="0"/>
        <w:spacing w:line="360" w:lineRule="auto"/>
        <w:ind w:left="23" w:right="38" w:firstLine="705"/>
        <w:jc w:val="both"/>
        <w:rPr>
          <w:sz w:val="24"/>
          <w:szCs w:val="24"/>
        </w:rPr>
      </w:pPr>
      <w:r w:rsidDel="00000000" w:rsidR="00000000" w:rsidRPr="00000000">
        <w:rPr>
          <w:sz w:val="24"/>
          <w:szCs w:val="24"/>
          <w:rtl w:val="0"/>
        </w:rPr>
        <w:t xml:space="preserve">É nesse contexto que se pontua a necessidade de uma outra forma de educar para a diversidade, fazendo com que ela se torne conhecida e respeitada, favorecendo a maior conscientização acerca da sexualidade. Assim, a possibilidade de acesso aos meios de comunicação da mídia pela comunidade LGBT+ é algo importante, pois o direito à comunicação se traduz em direito político.</w:t>
      </w:r>
    </w:p>
    <w:p w:rsidR="00000000" w:rsidDel="00000000" w:rsidP="00000000" w:rsidRDefault="00000000" w:rsidRPr="00000000" w14:paraId="00000044">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5">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6">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7">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8">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9">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A">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B">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C">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D">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E">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4F">
      <w:pPr>
        <w:widowControl w:val="0"/>
        <w:spacing w:line="360" w:lineRule="auto"/>
        <w:ind w:left="23" w:right="38" w:firstLine="705"/>
        <w:jc w:val="both"/>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ind w:left="2573" w:right="35" w:firstLine="0"/>
        <w:jc w:val="both"/>
        <w:rPr>
          <w:sz w:val="20"/>
          <w:szCs w:val="20"/>
        </w:rPr>
      </w:pPr>
      <w:r w:rsidDel="00000000" w:rsidR="00000000" w:rsidRPr="00000000">
        <w:rPr>
          <w:sz w:val="20"/>
          <w:szCs w:val="20"/>
          <w:rtl w:val="0"/>
        </w:rPr>
        <w:t xml:space="preserve">Entre as reivindicações desse novo cenário político, a busca por visibilidade passa a ser compreendida como um dos elementos fundamentais para a conquista da cidadania. Os grupos militantes passam a defender que os direitos políticos, sociais e civis só se tornam legítimos socialmente para os cidadãos quando são perpassados pelo direito à comunicação, sobretudo na nossa sociedade na qual é através das mídias que se torna possível promover o eco social. Dessa forma, o direito à comunicação se constituiria, ao mesmo tempo, em “direito civil – liberdade individual de expressão; em direito político – através do direito à informação; e em direito social – através do direito a uma política pública garantidora do acesso do cidadão às diferentes formas de comunicação mediadas tecnologicamente”. (FERREIRA, SACRAMENTO. 2019, p. 3)</w:t>
      </w:r>
    </w:p>
    <w:p w:rsidR="00000000" w:rsidDel="00000000" w:rsidP="00000000" w:rsidRDefault="00000000" w:rsidRPr="00000000" w14:paraId="00000051">
      <w:pPr>
        <w:widowControl w:val="0"/>
        <w:spacing w:before="80" w:line="360" w:lineRule="auto"/>
        <w:ind w:left="23" w:right="37" w:firstLine="705"/>
        <w:jc w:val="both"/>
        <w:rPr>
          <w:sz w:val="24"/>
          <w:szCs w:val="24"/>
        </w:rPr>
      </w:pPr>
      <w:r w:rsidDel="00000000" w:rsidR="00000000" w:rsidRPr="00000000">
        <w:rPr>
          <w:sz w:val="24"/>
          <w:szCs w:val="24"/>
          <w:rtl w:val="0"/>
        </w:rPr>
        <w:t xml:space="preserve">A conquista desse direito de acesso aos meios de comunicação pela comunidade LGBT+ envolve também uma disputa por narrativa. Nesse contexto se trata da oportunidade do grupo de quem tanto o discurso hegemônico fala passar a construir o seu próprio olhar sobre si mesmo. Se antes nos grandes espaços de comunicação apenas o discurso preconceituoso estava presente, a entrada de pessoas com outras identidades e orientações sexuais possibilitou que outros olhares pudessem ser construídos em torno das pessoas LGBT+ e suas pautas de luta, o que não impediu, claro, que os preconceitos continuassem a existir. Eles têm um lugar importante na manutenção das estruturas desfavoráveis às reivindicações do público em questão.</w:t>
      </w:r>
    </w:p>
    <w:p w:rsidR="00000000" w:rsidDel="00000000" w:rsidP="00000000" w:rsidRDefault="00000000" w:rsidRPr="00000000" w14:paraId="00000052">
      <w:pPr>
        <w:widowControl w:val="0"/>
        <w:spacing w:line="360" w:lineRule="auto"/>
        <w:ind w:left="23" w:right="36" w:firstLine="705"/>
        <w:jc w:val="both"/>
        <w:rPr>
          <w:sz w:val="24"/>
          <w:szCs w:val="24"/>
        </w:rPr>
      </w:pPr>
      <w:r w:rsidDel="00000000" w:rsidR="00000000" w:rsidRPr="00000000">
        <w:rPr>
          <w:sz w:val="24"/>
          <w:szCs w:val="24"/>
          <w:rtl w:val="0"/>
        </w:rPr>
        <w:t xml:space="preserve">Enquanto dispositivo de poder, a mídia e os meios de comunicação de modo geral ao ser acessados por grupos que não sejam os das classes dominantes permite que a democracia seja plenamente exercida. Desse modo, o primeiro ato do grupo Somos foi, inclusive, enviar uma carta protesto destinada ao sindicato dos jornalistas em que criticavam a forma como a imprensa tratava os homossexuais. Isso diz respeito ao tipo de rótulo que a mídia construía em torno de pessoas LGBT+, o que reforçava atitudes violentas contra o público.</w:t>
      </w:r>
    </w:p>
    <w:p w:rsidR="00000000" w:rsidDel="00000000" w:rsidP="00000000" w:rsidRDefault="00000000" w:rsidRPr="00000000" w14:paraId="00000053">
      <w:pPr>
        <w:widowControl w:val="0"/>
        <w:spacing w:line="360" w:lineRule="auto"/>
        <w:ind w:left="23" w:right="36" w:firstLine="705"/>
        <w:jc w:val="both"/>
        <w:rPr>
          <w:sz w:val="24"/>
          <w:szCs w:val="24"/>
        </w:rPr>
      </w:pPr>
      <w:r w:rsidDel="00000000" w:rsidR="00000000" w:rsidRPr="00000000">
        <w:rPr>
          <w:sz w:val="24"/>
          <w:szCs w:val="24"/>
          <w:rtl w:val="0"/>
        </w:rPr>
        <w:t xml:space="preserve">O grupo Somos não foi o único espaço de mobilização da luta LGBT no Brasil. Na década de 1980 outros grupos surgiram, lançando publicações e pautando a visibilidade da comunidade. É o caso do GATHO (Grupo de Atuação Homossexual), ChanacomChana e o Informativo Associação Galf (Grupo de Ação Lésbicas Feminista), o Nós ( do grupo Nós Também), Facção Homossexual (ligado à convergência Socialista), Boletim do GGB (Grupo Gay da Bahia), Boletim </w:t>
      </w:r>
    </w:p>
    <w:p w:rsidR="00000000" w:rsidDel="00000000" w:rsidP="00000000" w:rsidRDefault="00000000" w:rsidRPr="00000000" w14:paraId="00000054">
      <w:pPr>
        <w:widowControl w:val="0"/>
        <w:spacing w:line="360" w:lineRule="auto"/>
        <w:ind w:left="23" w:right="36" w:firstLine="705"/>
        <w:jc w:val="both"/>
        <w:rPr>
          <w:sz w:val="24"/>
          <w:szCs w:val="24"/>
        </w:rPr>
      </w:pPr>
      <w:r w:rsidDel="00000000" w:rsidR="00000000" w:rsidRPr="00000000">
        <w:rPr>
          <w:rtl w:val="0"/>
        </w:rPr>
      </w:r>
    </w:p>
    <w:p w:rsidR="00000000" w:rsidDel="00000000" w:rsidP="00000000" w:rsidRDefault="00000000" w:rsidRPr="00000000" w14:paraId="00000055">
      <w:pPr>
        <w:widowControl w:val="0"/>
        <w:spacing w:line="360" w:lineRule="auto"/>
        <w:ind w:left="23" w:right="36" w:firstLine="0"/>
        <w:jc w:val="both"/>
        <w:rPr>
          <w:sz w:val="24"/>
          <w:szCs w:val="24"/>
        </w:rPr>
      </w:pPr>
      <w:r w:rsidDel="00000000" w:rsidR="00000000" w:rsidRPr="00000000">
        <w:rPr>
          <w:rtl w:val="0"/>
        </w:rPr>
      </w:r>
    </w:p>
    <w:p w:rsidR="00000000" w:rsidDel="00000000" w:rsidP="00000000" w:rsidRDefault="00000000" w:rsidRPr="00000000" w14:paraId="00000056">
      <w:pPr>
        <w:widowControl w:val="0"/>
        <w:spacing w:line="360" w:lineRule="auto"/>
        <w:ind w:left="23" w:right="36" w:firstLine="0"/>
        <w:jc w:val="both"/>
        <w:rPr>
          <w:sz w:val="24"/>
          <w:szCs w:val="24"/>
        </w:rPr>
      </w:pPr>
      <w:r w:rsidDel="00000000" w:rsidR="00000000" w:rsidRPr="00000000">
        <w:rPr>
          <w:rtl w:val="0"/>
        </w:rPr>
      </w:r>
    </w:p>
    <w:p w:rsidR="00000000" w:rsidDel="00000000" w:rsidP="00000000" w:rsidRDefault="00000000" w:rsidRPr="00000000" w14:paraId="00000057">
      <w:pPr>
        <w:widowControl w:val="0"/>
        <w:spacing w:line="360" w:lineRule="auto"/>
        <w:ind w:left="23" w:right="36" w:firstLine="0"/>
        <w:jc w:val="both"/>
        <w:rPr>
          <w:sz w:val="24"/>
          <w:szCs w:val="24"/>
        </w:rPr>
      </w:pPr>
      <w:r w:rsidDel="00000000" w:rsidR="00000000" w:rsidRPr="00000000">
        <w:rPr>
          <w:rtl w:val="0"/>
        </w:rPr>
      </w:r>
    </w:p>
    <w:p w:rsidR="00000000" w:rsidDel="00000000" w:rsidP="00000000" w:rsidRDefault="00000000" w:rsidRPr="00000000" w14:paraId="00000058">
      <w:pPr>
        <w:widowControl w:val="0"/>
        <w:spacing w:line="360" w:lineRule="auto"/>
        <w:ind w:left="23" w:right="36" w:firstLine="0"/>
        <w:jc w:val="both"/>
        <w:rPr>
          <w:sz w:val="24"/>
          <w:szCs w:val="24"/>
        </w:rPr>
      </w:pPr>
      <w:r w:rsidDel="00000000" w:rsidR="00000000" w:rsidRPr="00000000">
        <w:rPr>
          <w:rtl w:val="0"/>
        </w:rPr>
      </w:r>
    </w:p>
    <w:p w:rsidR="00000000" w:rsidDel="00000000" w:rsidP="00000000" w:rsidRDefault="00000000" w:rsidRPr="00000000" w14:paraId="00000059">
      <w:pPr>
        <w:widowControl w:val="0"/>
        <w:spacing w:line="360" w:lineRule="auto"/>
        <w:ind w:left="23" w:right="36" w:firstLine="0"/>
        <w:jc w:val="both"/>
        <w:rPr>
          <w:sz w:val="24"/>
          <w:szCs w:val="24"/>
        </w:rPr>
      </w:pPr>
      <w:r w:rsidDel="00000000" w:rsidR="00000000" w:rsidRPr="00000000">
        <w:rPr>
          <w:rtl w:val="0"/>
        </w:rPr>
      </w:r>
    </w:p>
    <w:p w:rsidR="00000000" w:rsidDel="00000000" w:rsidP="00000000" w:rsidRDefault="00000000" w:rsidRPr="00000000" w14:paraId="0000005A">
      <w:pPr>
        <w:widowControl w:val="0"/>
        <w:spacing w:line="360" w:lineRule="auto"/>
        <w:ind w:left="23" w:right="36" w:firstLine="0"/>
        <w:jc w:val="both"/>
        <w:rPr>
          <w:sz w:val="24"/>
          <w:szCs w:val="24"/>
        </w:rPr>
      </w:pPr>
      <w:r w:rsidDel="00000000" w:rsidR="00000000" w:rsidRPr="00000000">
        <w:rPr>
          <w:sz w:val="24"/>
          <w:szCs w:val="24"/>
          <w:rtl w:val="0"/>
        </w:rPr>
        <w:t xml:space="preserve">Informativo do Grupo Dialogay, Triângulo Rosa, Jornal do Jatobá (Movimento de Emancipação Homossexual), Boletim Informativo LAMBDA (Movimento pela Livre Orientação Sexual). O Grupo Gayvota no Maranhão também atua nessa linha.</w:t>
      </w:r>
    </w:p>
    <w:p w:rsidR="00000000" w:rsidDel="00000000" w:rsidP="00000000" w:rsidRDefault="00000000" w:rsidRPr="00000000" w14:paraId="0000005B">
      <w:pPr>
        <w:widowControl w:val="0"/>
        <w:spacing w:line="360" w:lineRule="auto"/>
        <w:ind w:left="23" w:right="35" w:firstLine="705"/>
        <w:jc w:val="both"/>
        <w:rPr>
          <w:sz w:val="24"/>
          <w:szCs w:val="24"/>
        </w:rPr>
      </w:pPr>
      <w:r w:rsidDel="00000000" w:rsidR="00000000" w:rsidRPr="00000000">
        <w:rPr>
          <w:sz w:val="24"/>
          <w:szCs w:val="24"/>
          <w:rtl w:val="0"/>
        </w:rPr>
        <w:t xml:space="preserve">Essa profusão de iniciativas, de grupos, permitiu que se lutasse de modo mais organizado pelos direitos da comunidade LGBT+. Isso perpassa pela possibilidade de denunciar, de ganhar força, identificar as necessidades dessa população e reivindicar. A comunicação é importante para estabelecer conexões e também criar ambientes onde se possa combater os preconceitos, nos quais se possa mobilizar, promover a mudança de perspectiva. </w:t>
      </w:r>
    </w:p>
    <w:p w:rsidR="00000000" w:rsidDel="00000000" w:rsidP="00000000" w:rsidRDefault="00000000" w:rsidRPr="00000000" w14:paraId="0000005C">
      <w:pPr>
        <w:widowControl w:val="0"/>
        <w:spacing w:line="360" w:lineRule="auto"/>
        <w:ind w:left="23" w:right="36" w:firstLine="705"/>
        <w:jc w:val="both"/>
        <w:rPr>
          <w:sz w:val="24"/>
          <w:szCs w:val="24"/>
        </w:rPr>
      </w:pPr>
      <w:r w:rsidDel="00000000" w:rsidR="00000000" w:rsidRPr="00000000">
        <w:rPr>
          <w:sz w:val="24"/>
          <w:szCs w:val="24"/>
          <w:rtl w:val="0"/>
        </w:rPr>
        <w:t xml:space="preserve">Na década de 1990 a frente prioritária de atuação do movimento LGBT+ estava no poder legislativo, ou seja, o enfoque estava nas leis. A partir de 2004 o foco do movimento é concentrado no poder executivo. O governo Lula se compromete a assegurar direitos diversos através de seis iniciativas principais, sendo algumas delas:</w:t>
      </w:r>
    </w:p>
    <w:p w:rsidR="00000000" w:rsidDel="00000000" w:rsidP="00000000" w:rsidRDefault="00000000" w:rsidRPr="00000000" w14:paraId="0000005D">
      <w:pPr>
        <w:widowControl w:val="0"/>
        <w:numPr>
          <w:ilvl w:val="1"/>
          <w:numId w:val="1"/>
        </w:numPr>
        <w:tabs>
          <w:tab w:val="left" w:leader="none" w:pos="1463"/>
        </w:tabs>
        <w:spacing w:line="360" w:lineRule="auto"/>
        <w:ind w:left="1463" w:right="37" w:hanging="360"/>
        <w:jc w:val="both"/>
        <w:rPr>
          <w:sz w:val="24"/>
          <w:szCs w:val="24"/>
        </w:rPr>
      </w:pPr>
      <w:r w:rsidDel="00000000" w:rsidR="00000000" w:rsidRPr="00000000">
        <w:rPr>
          <w:sz w:val="24"/>
          <w:szCs w:val="24"/>
          <w:rtl w:val="0"/>
        </w:rPr>
        <w:t xml:space="preserve">Brasil Sem Homofobia (BSH) – Programa de combate à violência e à discriminação contra LGBTs e de promoção da cidadania homossexual, em 2004;</w:t>
      </w:r>
    </w:p>
    <w:p w:rsidR="00000000" w:rsidDel="00000000" w:rsidP="00000000" w:rsidRDefault="00000000" w:rsidRPr="00000000" w14:paraId="0000005E">
      <w:pPr>
        <w:widowControl w:val="0"/>
        <w:numPr>
          <w:ilvl w:val="1"/>
          <w:numId w:val="1"/>
        </w:numPr>
        <w:tabs>
          <w:tab w:val="left" w:leader="none" w:pos="1463"/>
        </w:tabs>
        <w:spacing w:line="360" w:lineRule="auto"/>
        <w:ind w:left="1463" w:right="48" w:hanging="360"/>
        <w:jc w:val="both"/>
        <w:rPr>
          <w:sz w:val="24"/>
          <w:szCs w:val="24"/>
        </w:rPr>
      </w:pPr>
      <w:r w:rsidDel="00000000" w:rsidR="00000000" w:rsidRPr="00000000">
        <w:rPr>
          <w:sz w:val="24"/>
          <w:szCs w:val="24"/>
          <w:rtl w:val="0"/>
        </w:rPr>
        <w:t xml:space="preserve">I Conferência Nacional de Gays, Lésbicas, Bissexuais, Travestis e Transexuais: Teve por tema “Direitos Humanos e Políticas Públicas: o caminho para garantir a cidadania de Gays, Lésbicas, Bissexuais, </w:t>
      </w:r>
    </w:p>
    <w:p w:rsidR="00000000" w:rsidDel="00000000" w:rsidP="00000000" w:rsidRDefault="00000000" w:rsidRPr="00000000" w14:paraId="0000005F">
      <w:pPr>
        <w:widowControl w:val="0"/>
        <w:numPr>
          <w:ilvl w:val="1"/>
          <w:numId w:val="1"/>
        </w:numPr>
        <w:tabs>
          <w:tab w:val="left" w:leader="none" w:pos="1463"/>
        </w:tabs>
        <w:spacing w:line="360" w:lineRule="auto"/>
        <w:ind w:left="1463" w:right="48" w:hanging="360"/>
        <w:jc w:val="both"/>
        <w:rPr>
          <w:sz w:val="24"/>
          <w:szCs w:val="24"/>
        </w:rPr>
      </w:pPr>
      <w:r w:rsidDel="00000000" w:rsidR="00000000" w:rsidRPr="00000000">
        <w:rPr>
          <w:sz w:val="24"/>
          <w:szCs w:val="24"/>
          <w:rtl w:val="0"/>
        </w:rPr>
        <w:t xml:space="preserve">Travestis e Transexuais” (2008);</w:t>
      </w:r>
    </w:p>
    <w:p w:rsidR="00000000" w:rsidDel="00000000" w:rsidP="00000000" w:rsidRDefault="00000000" w:rsidRPr="00000000" w14:paraId="00000060">
      <w:pPr>
        <w:widowControl w:val="0"/>
        <w:numPr>
          <w:ilvl w:val="1"/>
          <w:numId w:val="1"/>
        </w:numPr>
        <w:tabs>
          <w:tab w:val="left" w:leader="none" w:pos="1463"/>
        </w:tabs>
        <w:spacing w:line="360" w:lineRule="auto"/>
        <w:ind w:left="1463" w:right="43" w:hanging="360"/>
        <w:jc w:val="both"/>
        <w:rPr>
          <w:sz w:val="24"/>
          <w:szCs w:val="24"/>
        </w:rPr>
      </w:pPr>
      <w:r w:rsidDel="00000000" w:rsidR="00000000" w:rsidRPr="00000000">
        <w:rPr>
          <w:sz w:val="24"/>
          <w:szCs w:val="24"/>
          <w:rtl w:val="0"/>
        </w:rPr>
        <w:t xml:space="preserve">Plano Nacional de Promoção da Cidadania e Direitos Humanos LGBT – PNDCDH – LGBT (2009);</w:t>
      </w:r>
    </w:p>
    <w:p w:rsidR="00000000" w:rsidDel="00000000" w:rsidP="00000000" w:rsidRDefault="00000000" w:rsidRPr="00000000" w14:paraId="00000061">
      <w:pPr>
        <w:widowControl w:val="0"/>
        <w:spacing w:line="360" w:lineRule="auto"/>
        <w:ind w:left="23" w:right="35" w:firstLine="705"/>
        <w:jc w:val="both"/>
        <w:rPr>
          <w:sz w:val="24"/>
          <w:szCs w:val="24"/>
        </w:rPr>
      </w:pPr>
      <w:r w:rsidDel="00000000" w:rsidR="00000000" w:rsidRPr="00000000">
        <w:rPr>
          <w:sz w:val="24"/>
          <w:szCs w:val="24"/>
          <w:rtl w:val="0"/>
        </w:rPr>
        <w:t xml:space="preserve">Essas iniciativas marcaram uma nova aurora de esperança para a comunidade LGBTQIAPN+. Uma mobilização política, a luta organizada em prol dessa causa, permitiu algumas conquistas como a punição da homofobia incluída na lei contra o racismo, a possibilidade de adoção por casais homossexuais, a retirada da homossexualidade da lista de doenças do Instituto Nacional de Assistência Médica da Previdência Social (INAMPS), assim como a derrubada do registro oficial de identidades trans como doenças.</w:t>
      </w:r>
    </w:p>
    <w:p w:rsidR="00000000" w:rsidDel="00000000" w:rsidP="00000000" w:rsidRDefault="00000000" w:rsidRPr="00000000" w14:paraId="00000062">
      <w:pPr>
        <w:widowControl w:val="0"/>
        <w:spacing w:line="360" w:lineRule="auto"/>
        <w:ind w:left="23" w:right="35" w:firstLine="705"/>
        <w:jc w:val="both"/>
        <w:rPr>
          <w:sz w:val="24"/>
          <w:szCs w:val="24"/>
        </w:rPr>
      </w:pPr>
      <w:r w:rsidDel="00000000" w:rsidR="00000000" w:rsidRPr="00000000">
        <w:rPr>
          <w:rtl w:val="0"/>
        </w:rPr>
      </w:r>
    </w:p>
    <w:p w:rsidR="00000000" w:rsidDel="00000000" w:rsidP="00000000" w:rsidRDefault="00000000" w:rsidRPr="00000000" w14:paraId="00000063">
      <w:pPr>
        <w:widowControl w:val="0"/>
        <w:spacing w:line="360" w:lineRule="auto"/>
        <w:ind w:left="23" w:right="35" w:firstLine="705"/>
        <w:jc w:val="both"/>
        <w:rPr>
          <w:sz w:val="24"/>
          <w:szCs w:val="24"/>
        </w:rPr>
      </w:pPr>
      <w:r w:rsidDel="00000000" w:rsidR="00000000" w:rsidRPr="00000000">
        <w:rPr>
          <w:rtl w:val="0"/>
        </w:rPr>
      </w:r>
    </w:p>
    <w:p w:rsidR="00000000" w:rsidDel="00000000" w:rsidP="00000000" w:rsidRDefault="00000000" w:rsidRPr="00000000" w14:paraId="00000064">
      <w:pPr>
        <w:widowControl w:val="0"/>
        <w:spacing w:line="360" w:lineRule="auto"/>
        <w:ind w:left="23" w:right="35" w:firstLine="705"/>
        <w:jc w:val="both"/>
        <w:rPr>
          <w:sz w:val="24"/>
          <w:szCs w:val="24"/>
        </w:rPr>
      </w:pPr>
      <w:r w:rsidDel="00000000" w:rsidR="00000000" w:rsidRPr="00000000">
        <w:rPr>
          <w:rtl w:val="0"/>
        </w:rPr>
      </w:r>
    </w:p>
    <w:p w:rsidR="00000000" w:rsidDel="00000000" w:rsidP="00000000" w:rsidRDefault="00000000" w:rsidRPr="00000000" w14:paraId="00000065">
      <w:pPr>
        <w:widowControl w:val="0"/>
        <w:spacing w:line="360" w:lineRule="auto"/>
        <w:ind w:left="23" w:right="35" w:firstLine="705"/>
        <w:jc w:val="both"/>
        <w:rPr>
          <w:sz w:val="24"/>
          <w:szCs w:val="24"/>
        </w:rPr>
      </w:pPr>
      <w:r w:rsidDel="00000000" w:rsidR="00000000" w:rsidRPr="00000000">
        <w:rPr>
          <w:rtl w:val="0"/>
        </w:rPr>
      </w:r>
    </w:p>
    <w:p w:rsidR="00000000" w:rsidDel="00000000" w:rsidP="00000000" w:rsidRDefault="00000000" w:rsidRPr="00000000" w14:paraId="00000066">
      <w:pPr>
        <w:widowControl w:val="0"/>
        <w:spacing w:line="360" w:lineRule="auto"/>
        <w:ind w:left="23" w:right="35" w:firstLine="705"/>
        <w:jc w:val="both"/>
        <w:rPr>
          <w:sz w:val="24"/>
          <w:szCs w:val="24"/>
        </w:rPr>
      </w:pPr>
      <w:r w:rsidDel="00000000" w:rsidR="00000000" w:rsidRPr="00000000">
        <w:rPr>
          <w:rtl w:val="0"/>
        </w:rPr>
      </w:r>
    </w:p>
    <w:p w:rsidR="00000000" w:rsidDel="00000000" w:rsidP="00000000" w:rsidRDefault="00000000" w:rsidRPr="00000000" w14:paraId="00000067">
      <w:pPr>
        <w:widowControl w:val="0"/>
        <w:spacing w:line="360" w:lineRule="auto"/>
        <w:ind w:left="23" w:right="35" w:firstLine="705"/>
        <w:jc w:val="both"/>
        <w:rPr>
          <w:sz w:val="24"/>
          <w:szCs w:val="24"/>
        </w:rPr>
      </w:pPr>
      <w:r w:rsidDel="00000000" w:rsidR="00000000" w:rsidRPr="00000000">
        <w:rPr>
          <w:rtl w:val="0"/>
        </w:rPr>
      </w:r>
    </w:p>
    <w:p w:rsidR="00000000" w:rsidDel="00000000" w:rsidP="00000000" w:rsidRDefault="00000000" w:rsidRPr="00000000" w14:paraId="00000068">
      <w:pPr>
        <w:widowControl w:val="0"/>
        <w:spacing w:line="360" w:lineRule="auto"/>
        <w:ind w:left="23" w:right="35" w:firstLine="705"/>
        <w:jc w:val="both"/>
        <w:rPr>
          <w:sz w:val="24"/>
          <w:szCs w:val="24"/>
        </w:rPr>
      </w:pPr>
      <w:r w:rsidDel="00000000" w:rsidR="00000000" w:rsidRPr="00000000">
        <w:rPr>
          <w:rtl w:val="0"/>
        </w:rPr>
      </w:r>
    </w:p>
    <w:p w:rsidR="00000000" w:rsidDel="00000000" w:rsidP="00000000" w:rsidRDefault="00000000" w:rsidRPr="00000000" w14:paraId="00000069">
      <w:pPr>
        <w:widowControl w:val="0"/>
        <w:tabs>
          <w:tab w:val="left" w:leader="none" w:pos="1607"/>
          <w:tab w:val="left" w:leader="none" w:pos="2217"/>
          <w:tab w:val="left" w:leader="none" w:pos="3399"/>
          <w:tab w:val="left" w:leader="none" w:pos="4608"/>
          <w:tab w:val="left" w:leader="none" w:pos="5657"/>
          <w:tab w:val="left" w:leader="none" w:pos="7066"/>
          <w:tab w:val="left" w:leader="none" w:pos="7461"/>
          <w:tab w:val="left" w:leader="none" w:pos="8910"/>
        </w:tabs>
        <w:spacing w:line="360" w:lineRule="auto"/>
        <w:ind w:left="23" w:right="37" w:firstLine="705"/>
        <w:jc w:val="both"/>
        <w:rPr>
          <w:sz w:val="24"/>
          <w:szCs w:val="24"/>
        </w:rPr>
      </w:pPr>
      <w:r w:rsidDel="00000000" w:rsidR="00000000" w:rsidRPr="00000000">
        <w:rPr>
          <w:sz w:val="24"/>
          <w:szCs w:val="24"/>
          <w:rtl w:val="0"/>
        </w:rPr>
        <w:t xml:space="preserve">Em questão de saúde também algumas iniciativas importantes foram tomadas, como o Plano de Enfrentamento da Epidemia de AIDS e das ISTs entre a população de Gays, HSH e Travestis (2007). A iniciativa Brasil sem Homofobia de 2004 gera a Política Nacional de Saúde Integral de LGBT do Ministério da Saúde em 2010. Pessoas trans também passam a conseguir assistência via SUS para realizar o processo de transição com o uso de hormônios e atendimento psicológico. Há, no entanto, objetivos ainda não alcançados em termos de política para a comunidade</w:t>
        <w:tab/>
        <w:t xml:space="preserve">em</w:t>
        <w:tab/>
        <w:t xml:space="preserve">questão,</w:t>
        <w:tab/>
        <w:t xml:space="preserve">existindo</w:t>
        <w:tab/>
        <w:t xml:space="preserve">mesmo</w:t>
        <w:tab/>
        <w:t xml:space="preserve">obstáculos</w:t>
        <w:tab/>
        <w:t xml:space="preserve">à</w:t>
        <w:tab/>
        <w:t xml:space="preserve">formulação</w:t>
        <w:tab/>
        <w:t xml:space="preserve">e implementação de políticas públicas para a comunidade LGBT+:</w:t>
      </w:r>
    </w:p>
    <w:p w:rsidR="00000000" w:rsidDel="00000000" w:rsidP="00000000" w:rsidRDefault="00000000" w:rsidRPr="00000000" w14:paraId="0000006A">
      <w:pPr>
        <w:widowControl w:val="0"/>
        <w:numPr>
          <w:ilvl w:val="2"/>
          <w:numId w:val="1"/>
        </w:numPr>
        <w:tabs>
          <w:tab w:val="left" w:leader="none" w:pos="3292"/>
        </w:tabs>
        <w:spacing w:before="1" w:line="240" w:lineRule="auto"/>
        <w:ind w:left="2573" w:right="39" w:firstLine="0"/>
        <w:jc w:val="both"/>
        <w:rPr>
          <w:sz w:val="20"/>
          <w:szCs w:val="20"/>
        </w:rPr>
      </w:pPr>
      <w:r w:rsidDel="00000000" w:rsidR="00000000" w:rsidRPr="00000000">
        <w:rPr>
          <w:sz w:val="20"/>
          <w:szCs w:val="20"/>
          <w:rtl w:val="0"/>
        </w:rPr>
        <w:t xml:space="preserve">ausência de arcabouço jurídico explícito que legitime a formulação e a implementação de políticas públicas voltadas à garantia da cidadania da população LGBT, a exemplo de legislação federal que proíba a discriminação por orientação sexual e identidade de gênero, que assegure direitos conjugais e parentais a casais de pessoas do mesmo sexo e que permita a alteração de nome e sexo nos documentos de registro de pessoas travestis e transexuais;</w:t>
      </w:r>
    </w:p>
    <w:p w:rsidR="00000000" w:rsidDel="00000000" w:rsidP="00000000" w:rsidRDefault="00000000" w:rsidRPr="00000000" w14:paraId="0000006B">
      <w:pPr>
        <w:widowControl w:val="0"/>
        <w:numPr>
          <w:ilvl w:val="2"/>
          <w:numId w:val="1"/>
        </w:numPr>
        <w:tabs>
          <w:tab w:val="left" w:leader="none" w:pos="3292"/>
        </w:tabs>
        <w:spacing w:line="240" w:lineRule="auto"/>
        <w:ind w:left="2573" w:right="35" w:hanging="21.818897637795658"/>
        <w:jc w:val="both"/>
        <w:rPr>
          <w:sz w:val="20"/>
          <w:szCs w:val="20"/>
        </w:rPr>
      </w:pPr>
      <w:r w:rsidDel="00000000" w:rsidR="00000000" w:rsidRPr="00000000">
        <w:rPr>
          <w:sz w:val="20"/>
          <w:szCs w:val="20"/>
          <w:rtl w:val="0"/>
        </w:rPr>
        <w:t xml:space="preserve">constatação de que os documentos que prevêem ações e programas direcionados à população LGBT, nos três níveis de governo, geralmente assumem a forma de atos normativos secundários, oriundos do Poder Executivo – decretos, portarias , resoluções, recomendações e instruções–, dotados de menor “força” normativa, quando comparados a leis, ou mesmo de nenhum caráter normativo, quando não passam de documentos divulgados de maneira absolutamente informal, como foi o caso do Brasil sem Homofobia e do Plano Nacional LGBT, por mais que resultem de demandas e pressões de grupos da sociedade civil;</w:t>
      </w:r>
    </w:p>
    <w:p w:rsidR="00000000" w:rsidDel="00000000" w:rsidP="00000000" w:rsidRDefault="00000000" w:rsidRPr="00000000" w14:paraId="0000006C">
      <w:pPr>
        <w:widowControl w:val="0"/>
        <w:numPr>
          <w:ilvl w:val="2"/>
          <w:numId w:val="1"/>
        </w:numPr>
        <w:tabs>
          <w:tab w:val="left" w:leader="none" w:pos="3292"/>
        </w:tabs>
        <w:spacing w:line="240" w:lineRule="auto"/>
        <w:ind w:left="2573" w:right="37" w:hanging="21.818897637795658"/>
        <w:jc w:val="both"/>
        <w:rPr>
          <w:sz w:val="20"/>
          <w:szCs w:val="20"/>
        </w:rPr>
      </w:pPr>
      <w:r w:rsidDel="00000000" w:rsidR="00000000" w:rsidRPr="00000000">
        <w:rPr>
          <w:sz w:val="20"/>
          <w:szCs w:val="20"/>
          <w:rtl w:val="0"/>
        </w:rPr>
        <w:t xml:space="preserve">dificuldade de se assegurar efetividade aos atos normativos secundários antes referidos, o que traz grande insegurança jurídica, já que podem ser sumariamente revogados por vontade do governante da vez; no tocante aos dispositivos programáticos, que se traduzem em iniciativas como o Brasil sem Homofobia, o Plano Nacional LGBT e o PNDH 3, a maior e quase intransponível dificuldade é a falta de meios explícitos para efetivá-los. ( MELLO, BRITO , MAROJA. 2012, p. 21-22)</w:t>
      </w:r>
    </w:p>
    <w:p w:rsidR="00000000" w:rsidDel="00000000" w:rsidP="00000000" w:rsidRDefault="00000000" w:rsidRPr="00000000" w14:paraId="0000006D">
      <w:pPr>
        <w:widowControl w:val="0"/>
        <w:tabs>
          <w:tab w:val="left" w:leader="none" w:pos="3292"/>
        </w:tabs>
        <w:spacing w:line="240" w:lineRule="auto"/>
        <w:ind w:left="2573" w:right="37" w:firstLine="0"/>
        <w:jc w:val="both"/>
        <w:rPr>
          <w:sz w:val="20"/>
          <w:szCs w:val="20"/>
        </w:rPr>
      </w:pPr>
      <w:r w:rsidDel="00000000" w:rsidR="00000000" w:rsidRPr="00000000">
        <w:rPr>
          <w:rtl w:val="0"/>
        </w:rPr>
      </w:r>
    </w:p>
    <w:p w:rsidR="00000000" w:rsidDel="00000000" w:rsidP="00000000" w:rsidRDefault="00000000" w:rsidRPr="00000000" w14:paraId="0000006E">
      <w:pPr>
        <w:widowControl w:val="0"/>
        <w:spacing w:before="1" w:line="360" w:lineRule="auto"/>
        <w:ind w:left="23" w:right="36" w:firstLine="705"/>
        <w:jc w:val="both"/>
        <w:rPr>
          <w:sz w:val="24"/>
          <w:szCs w:val="24"/>
        </w:rPr>
      </w:pPr>
      <w:r w:rsidDel="00000000" w:rsidR="00000000" w:rsidRPr="00000000">
        <w:rPr>
          <w:sz w:val="24"/>
          <w:szCs w:val="24"/>
          <w:rtl w:val="0"/>
        </w:rPr>
        <w:t xml:space="preserve">É possível verificar que, apesar da abertura política maior para a formação e atuação de movimentos sociais no Brasil redemocratizado, na prática existe uma certa impermeabilidade por parte de grupos atuantes na política representativa às demandas da comunidade LGBT+, o que se traduz em sucessivos vetos às reivindicações da mesma. É o caso do Projeto de Lei 5167/09 que buscava proibir o casamento entre pessoas do mesmo sexo. Esse PL teve iniciativa do setor cristão e militar do Congresso Nacional e apresentou argumentos que versavam sobre valores e família, a bem dizer, a ideia de família tradicional e valores conservadores baseados em uma interpretação da bíblia.</w:t>
      </w:r>
    </w:p>
    <w:p w:rsidR="00000000" w:rsidDel="00000000" w:rsidP="00000000" w:rsidRDefault="00000000" w:rsidRPr="00000000" w14:paraId="0000006F">
      <w:pPr>
        <w:widowControl w:val="0"/>
        <w:spacing w:before="1" w:line="360" w:lineRule="auto"/>
        <w:ind w:left="23" w:right="36" w:firstLine="705"/>
        <w:jc w:val="both"/>
        <w:rPr>
          <w:sz w:val="24"/>
          <w:szCs w:val="24"/>
        </w:rPr>
      </w:pPr>
      <w:r w:rsidDel="00000000" w:rsidR="00000000" w:rsidRPr="00000000">
        <w:rPr>
          <w:rtl w:val="0"/>
        </w:rPr>
      </w:r>
    </w:p>
    <w:p w:rsidR="00000000" w:rsidDel="00000000" w:rsidP="00000000" w:rsidRDefault="00000000" w:rsidRPr="00000000" w14:paraId="00000070">
      <w:pPr>
        <w:widowControl w:val="0"/>
        <w:spacing w:before="1" w:line="360" w:lineRule="auto"/>
        <w:ind w:left="23" w:right="36" w:firstLine="705"/>
        <w:jc w:val="both"/>
        <w:rPr>
          <w:sz w:val="24"/>
          <w:szCs w:val="24"/>
        </w:rPr>
      </w:pPr>
      <w:r w:rsidDel="00000000" w:rsidR="00000000" w:rsidRPr="00000000">
        <w:rPr>
          <w:rtl w:val="0"/>
        </w:rPr>
      </w:r>
    </w:p>
    <w:p w:rsidR="00000000" w:rsidDel="00000000" w:rsidP="00000000" w:rsidRDefault="00000000" w:rsidRPr="00000000" w14:paraId="00000071">
      <w:pPr>
        <w:widowControl w:val="0"/>
        <w:spacing w:before="1" w:line="360" w:lineRule="auto"/>
        <w:ind w:left="23" w:right="36" w:firstLine="705"/>
        <w:jc w:val="both"/>
        <w:rPr>
          <w:sz w:val="24"/>
          <w:szCs w:val="24"/>
        </w:rPr>
      </w:pPr>
      <w:r w:rsidDel="00000000" w:rsidR="00000000" w:rsidRPr="00000000">
        <w:rPr>
          <w:rtl w:val="0"/>
        </w:rPr>
      </w:r>
    </w:p>
    <w:p w:rsidR="00000000" w:rsidDel="00000000" w:rsidP="00000000" w:rsidRDefault="00000000" w:rsidRPr="00000000" w14:paraId="00000072">
      <w:pPr>
        <w:widowControl w:val="0"/>
        <w:spacing w:before="1" w:line="360" w:lineRule="auto"/>
        <w:ind w:left="23" w:right="36" w:firstLine="705"/>
        <w:jc w:val="both"/>
        <w:rPr>
          <w:sz w:val="24"/>
          <w:szCs w:val="24"/>
        </w:rPr>
      </w:pPr>
      <w:r w:rsidDel="00000000" w:rsidR="00000000" w:rsidRPr="00000000">
        <w:rPr>
          <w:rtl w:val="0"/>
        </w:rPr>
      </w:r>
    </w:p>
    <w:p w:rsidR="00000000" w:rsidDel="00000000" w:rsidP="00000000" w:rsidRDefault="00000000" w:rsidRPr="00000000" w14:paraId="00000073">
      <w:pPr>
        <w:widowControl w:val="0"/>
        <w:spacing w:before="1" w:line="360" w:lineRule="auto"/>
        <w:ind w:left="23" w:right="36" w:firstLine="705"/>
        <w:jc w:val="both"/>
        <w:rPr>
          <w:sz w:val="24"/>
          <w:szCs w:val="24"/>
        </w:rPr>
      </w:pPr>
      <w:r w:rsidDel="00000000" w:rsidR="00000000" w:rsidRPr="00000000">
        <w:rPr>
          <w:rtl w:val="0"/>
        </w:rPr>
      </w:r>
    </w:p>
    <w:p w:rsidR="00000000" w:rsidDel="00000000" w:rsidP="00000000" w:rsidRDefault="00000000" w:rsidRPr="00000000" w14:paraId="00000074">
      <w:pPr>
        <w:widowControl w:val="0"/>
        <w:spacing w:line="360" w:lineRule="auto"/>
        <w:ind w:left="23" w:right="35" w:firstLine="705"/>
        <w:jc w:val="both"/>
        <w:rPr>
          <w:sz w:val="24"/>
          <w:szCs w:val="24"/>
        </w:rPr>
      </w:pPr>
      <w:r w:rsidDel="00000000" w:rsidR="00000000" w:rsidRPr="00000000">
        <w:rPr>
          <w:sz w:val="24"/>
          <w:szCs w:val="24"/>
          <w:rtl w:val="0"/>
        </w:rPr>
        <w:t xml:space="preserve">Iniciativas nesse sentido reforçam preconceitos e violências contra a comunidade LGBTQIAPN+. Segundo dados do Grupo Gay da Bahia de 2023, a cada 34 horas uma pessoa LGBT+ é morta ou comete suicídio por conta da LGBTfobia tão presente no Brasil. No ano da pesquisa, 257 mortes de pessoas desse grupo devido à LGBTfobia foram registradas, podendo haver subnotificação. O paradoxo entre o fetiche e a condenação é que isso aconteça, como dito anteriormente, no país onde se tem um dos maiores acessos a conteúdos pornográficos relacionados à comunidade em questão. Tendo em vista isso, ainda se tem um longo caminho, apesar dos passos dados, para a conquista de uma sociedade mais justa e realmente democrática para todo mundo.</w:t>
      </w:r>
    </w:p>
    <w:p w:rsidR="00000000" w:rsidDel="00000000" w:rsidP="00000000" w:rsidRDefault="00000000" w:rsidRPr="00000000" w14:paraId="00000075">
      <w:pPr>
        <w:widowControl w:val="0"/>
        <w:spacing w:line="360" w:lineRule="auto"/>
        <w:ind w:left="0" w:right="35" w:firstLine="0"/>
        <w:jc w:val="both"/>
        <w:rPr>
          <w:b w:val="1"/>
          <w:sz w:val="24"/>
          <w:szCs w:val="24"/>
        </w:rPr>
      </w:pPr>
      <w:r w:rsidDel="00000000" w:rsidR="00000000" w:rsidRPr="00000000">
        <w:rPr>
          <w:b w:val="1"/>
          <w:sz w:val="24"/>
          <w:szCs w:val="24"/>
          <w:rtl w:val="0"/>
        </w:rPr>
        <w:t xml:space="preserve">4. CONSIDERAÇÕES FINAIS</w:t>
      </w:r>
    </w:p>
    <w:p w:rsidR="00000000" w:rsidDel="00000000" w:rsidP="00000000" w:rsidRDefault="00000000" w:rsidRPr="00000000" w14:paraId="00000076">
      <w:pPr>
        <w:widowControl w:val="0"/>
        <w:spacing w:before="138" w:line="360" w:lineRule="auto"/>
        <w:ind w:left="23" w:right="38" w:firstLine="705"/>
        <w:jc w:val="both"/>
        <w:rPr>
          <w:sz w:val="24"/>
          <w:szCs w:val="24"/>
        </w:rPr>
      </w:pPr>
      <w:r w:rsidDel="00000000" w:rsidR="00000000" w:rsidRPr="00000000">
        <w:rPr>
          <w:sz w:val="24"/>
          <w:szCs w:val="24"/>
          <w:rtl w:val="0"/>
        </w:rPr>
        <w:t xml:space="preserve">Foi possível, através desse trabalho, realizar uma observação geral do que é a comunidade LGBT+, assim como as determinantes que levaram ao seu surgimento e suas principais bandeiras de luta, bem como o papel das identidades e perspectivas na construção tanto de preconceitos quanto de consciência necessária para a promoção das lutas que se travam no contexto da política.</w:t>
      </w:r>
    </w:p>
    <w:p w:rsidR="00000000" w:rsidDel="00000000" w:rsidP="00000000" w:rsidRDefault="00000000" w:rsidRPr="00000000" w14:paraId="00000077">
      <w:pPr>
        <w:widowControl w:val="0"/>
        <w:spacing w:line="360" w:lineRule="auto"/>
        <w:ind w:left="23" w:right="39" w:firstLine="705"/>
        <w:jc w:val="both"/>
        <w:rPr>
          <w:sz w:val="24"/>
          <w:szCs w:val="24"/>
        </w:rPr>
      </w:pPr>
      <w:r w:rsidDel="00000000" w:rsidR="00000000" w:rsidRPr="00000000">
        <w:rPr>
          <w:sz w:val="24"/>
          <w:szCs w:val="24"/>
          <w:rtl w:val="0"/>
        </w:rPr>
        <w:t xml:space="preserve">Com a passagem de um governo presidencial que se impunha pelo ódio e pelo medo, totalmente impermeável à causa LGBTQIAPN+, para outro que defende a democracia, não houve também uma mudança tão orgânica, posto que ainda há muitos representantes que compõem uma resistência à conquista de direitos pelo movimento em prol da diversidade. Mas, talvez, a partir dessa mudança, seja possível que um cenário alternativo seja pintado pelo coletivo, deixando-nos mais pŕoximos e próximas de viver com respeito mútuo, equidade e harmonia, o que poderá ser analisado em trabalhos futuros.</w:t>
      </w:r>
    </w:p>
    <w:p w:rsidR="00000000" w:rsidDel="00000000" w:rsidP="00000000" w:rsidRDefault="00000000" w:rsidRPr="00000000" w14:paraId="00000078">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79">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7A">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7B">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7C">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7D">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7E">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7F">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80">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81">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82">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83">
      <w:pPr>
        <w:widowControl w:val="0"/>
        <w:spacing w:line="360" w:lineRule="auto"/>
        <w:ind w:left="23" w:right="39" w:firstLine="705"/>
        <w:jc w:val="both"/>
        <w:rPr>
          <w:sz w:val="24"/>
          <w:szCs w:val="24"/>
        </w:rPr>
      </w:pPr>
      <w:r w:rsidDel="00000000" w:rsidR="00000000" w:rsidRPr="00000000">
        <w:rPr>
          <w:rtl w:val="0"/>
        </w:rPr>
      </w:r>
    </w:p>
    <w:p w:rsidR="00000000" w:rsidDel="00000000" w:rsidP="00000000" w:rsidRDefault="00000000" w:rsidRPr="00000000" w14:paraId="00000084">
      <w:pPr>
        <w:widowControl w:val="0"/>
        <w:spacing w:line="360" w:lineRule="auto"/>
        <w:ind w:left="23" w:right="39" w:firstLine="0"/>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85">
      <w:pPr>
        <w:widowControl w:val="0"/>
        <w:spacing w:before="74" w:line="360" w:lineRule="auto"/>
        <w:ind w:right="38"/>
        <w:jc w:val="both"/>
        <w:rPr>
          <w:sz w:val="24"/>
          <w:szCs w:val="24"/>
        </w:rPr>
      </w:pPr>
      <w:r w:rsidDel="00000000" w:rsidR="00000000" w:rsidRPr="00000000">
        <w:rPr>
          <w:sz w:val="24"/>
          <w:szCs w:val="24"/>
          <w:rtl w:val="0"/>
        </w:rPr>
        <w:t xml:space="preserve">BEZERRA, Alana Rodrigues; SOUSA, Antonia Danicleide Pereira; MAIA, Luana Pereira; MATIAS, Luciana Araújo Cabral; SILVA, Luciana Bessa. </w:t>
      </w:r>
      <w:r w:rsidDel="00000000" w:rsidR="00000000" w:rsidRPr="00000000">
        <w:rPr>
          <w:b w:val="1"/>
          <w:sz w:val="24"/>
          <w:szCs w:val="24"/>
          <w:rtl w:val="0"/>
        </w:rPr>
        <w:t xml:space="preserve">Movimento LGBT: breve contexto histórico e o movimento na região do Cariri. </w:t>
      </w:r>
      <w:r w:rsidDel="00000000" w:rsidR="00000000" w:rsidRPr="00000000">
        <w:rPr>
          <w:sz w:val="24"/>
          <w:szCs w:val="24"/>
          <w:rtl w:val="0"/>
        </w:rPr>
        <w:t xml:space="preserve">IV Seminário CETROS. Fortaleza – CE – UECE– Itaperi, 29 a 31 de maio de 2013.</w:t>
      </w:r>
    </w:p>
    <w:p w:rsidR="00000000" w:rsidDel="00000000" w:rsidP="00000000" w:rsidRDefault="00000000" w:rsidRPr="00000000" w14:paraId="00000086">
      <w:pPr>
        <w:widowControl w:val="0"/>
        <w:spacing w:line="360" w:lineRule="auto"/>
        <w:ind w:left="23" w:right="37" w:firstLine="0"/>
        <w:jc w:val="both"/>
        <w:rPr>
          <w:sz w:val="24"/>
          <w:szCs w:val="24"/>
        </w:rPr>
      </w:pPr>
      <w:r w:rsidDel="00000000" w:rsidR="00000000" w:rsidRPr="00000000">
        <w:rPr>
          <w:sz w:val="24"/>
          <w:szCs w:val="24"/>
          <w:rtl w:val="0"/>
        </w:rPr>
        <w:t xml:space="preserve">FERRARI, Anderson. </w:t>
      </w:r>
      <w:r w:rsidDel="00000000" w:rsidR="00000000" w:rsidRPr="00000000">
        <w:rPr>
          <w:b w:val="1"/>
          <w:sz w:val="24"/>
          <w:szCs w:val="24"/>
          <w:rtl w:val="0"/>
        </w:rPr>
        <w:t xml:space="preserve">Revisando o Passado e Construindo o Presente: o movimento gay como espaço educativo. </w:t>
      </w:r>
      <w:r w:rsidDel="00000000" w:rsidR="00000000" w:rsidRPr="00000000">
        <w:rPr>
          <w:sz w:val="24"/>
          <w:szCs w:val="24"/>
          <w:rtl w:val="0"/>
        </w:rPr>
        <w:t xml:space="preserve">26ª Reunião Anual da ANPEd, Poços de Caldas – MG. 5 a 8 de outubro de 2003.</w:t>
      </w:r>
    </w:p>
    <w:p w:rsidR="00000000" w:rsidDel="00000000" w:rsidP="00000000" w:rsidRDefault="00000000" w:rsidRPr="00000000" w14:paraId="00000087">
      <w:pPr>
        <w:widowControl w:val="0"/>
        <w:spacing w:line="360" w:lineRule="auto"/>
        <w:ind w:left="23" w:right="49" w:firstLine="0"/>
        <w:jc w:val="both"/>
        <w:rPr>
          <w:sz w:val="24"/>
          <w:szCs w:val="24"/>
        </w:rPr>
      </w:pPr>
      <w:r w:rsidDel="00000000" w:rsidR="00000000" w:rsidRPr="00000000">
        <w:rPr>
          <w:sz w:val="24"/>
          <w:szCs w:val="24"/>
          <w:rtl w:val="0"/>
        </w:rPr>
        <w:t xml:space="preserve">FOUCAULT, Michel. </w:t>
      </w:r>
      <w:r w:rsidDel="00000000" w:rsidR="00000000" w:rsidRPr="00000000">
        <w:rPr>
          <w:b w:val="1"/>
          <w:sz w:val="24"/>
          <w:szCs w:val="24"/>
          <w:rtl w:val="0"/>
        </w:rPr>
        <w:t xml:space="preserve">Histoire de La Sexualité I: la volonté de savoir. </w:t>
      </w:r>
      <w:r w:rsidDel="00000000" w:rsidR="00000000" w:rsidRPr="00000000">
        <w:rPr>
          <w:sz w:val="24"/>
          <w:szCs w:val="24"/>
          <w:rtl w:val="0"/>
        </w:rPr>
        <w:t xml:space="preserve">Éditions Gallimard, 1976</w:t>
      </w:r>
    </w:p>
    <w:p w:rsidR="00000000" w:rsidDel="00000000" w:rsidP="00000000" w:rsidRDefault="00000000" w:rsidRPr="00000000" w14:paraId="00000088">
      <w:pPr>
        <w:widowControl w:val="0"/>
        <w:spacing w:line="360" w:lineRule="auto"/>
        <w:ind w:left="23" w:right="48" w:firstLine="0"/>
        <w:jc w:val="both"/>
        <w:rPr>
          <w:sz w:val="24"/>
          <w:szCs w:val="24"/>
        </w:rPr>
      </w:pPr>
      <w:r w:rsidDel="00000000" w:rsidR="00000000" w:rsidRPr="00000000">
        <w:rPr>
          <w:sz w:val="24"/>
          <w:szCs w:val="24"/>
          <w:rtl w:val="0"/>
        </w:rPr>
        <w:t xml:space="preserve">FOUCAULT, Michel. </w:t>
      </w:r>
      <w:r w:rsidDel="00000000" w:rsidR="00000000" w:rsidRPr="00000000">
        <w:rPr>
          <w:b w:val="1"/>
          <w:sz w:val="24"/>
          <w:szCs w:val="24"/>
          <w:rtl w:val="0"/>
        </w:rPr>
        <w:t xml:space="preserve">História da Sexualidade II: o uso dos prazeres. </w:t>
      </w:r>
      <w:r w:rsidDel="00000000" w:rsidR="00000000" w:rsidRPr="00000000">
        <w:rPr>
          <w:sz w:val="24"/>
          <w:szCs w:val="24"/>
          <w:rtl w:val="0"/>
        </w:rPr>
        <w:t xml:space="preserve">Tradução de Maria Thereza da Costa Albuquerque. Editora Graal. Rio de Janeiro – RJ, 1998.</w:t>
      </w:r>
    </w:p>
    <w:p w:rsidR="00000000" w:rsidDel="00000000" w:rsidP="00000000" w:rsidRDefault="00000000" w:rsidRPr="00000000" w14:paraId="00000089">
      <w:pPr>
        <w:widowControl w:val="0"/>
        <w:spacing w:line="360" w:lineRule="auto"/>
        <w:ind w:left="23" w:right="35" w:firstLine="0"/>
        <w:jc w:val="both"/>
        <w:rPr>
          <w:sz w:val="24"/>
          <w:szCs w:val="24"/>
        </w:rPr>
        <w:sectPr>
          <w:type w:val="nextPage"/>
          <w:pgSz w:h="16834" w:w="11909" w:orient="portrait"/>
          <w:pgMar w:bottom="280" w:top="1360" w:left="1417" w:right="1417" w:header="360" w:footer="360"/>
        </w:sectPr>
      </w:pPr>
      <w:r w:rsidDel="00000000" w:rsidR="00000000" w:rsidRPr="00000000">
        <w:rPr>
          <w:sz w:val="24"/>
          <w:szCs w:val="24"/>
          <w:rtl w:val="0"/>
        </w:rPr>
        <w:t xml:space="preserve">TONIETTE, Marcelo Augusto. </w:t>
      </w:r>
      <w:r w:rsidDel="00000000" w:rsidR="00000000" w:rsidRPr="00000000">
        <w:rPr>
          <w:b w:val="1"/>
          <w:sz w:val="24"/>
          <w:szCs w:val="24"/>
          <w:rtl w:val="0"/>
        </w:rPr>
        <w:t xml:space="preserve">Um Breve Olhar Histórico Sobre a Homossexualidade. </w:t>
      </w:r>
      <w:r w:rsidDel="00000000" w:rsidR="00000000" w:rsidRPr="00000000">
        <w:rPr>
          <w:sz w:val="24"/>
          <w:szCs w:val="24"/>
          <w:rtl w:val="0"/>
        </w:rPr>
        <w:t xml:space="preserve">X Congresso do SBRASH. Porto Alegre- RS, outubro de 2005. Supremo Tribunal Federal. </w:t>
      </w:r>
      <w:r w:rsidDel="00000000" w:rsidR="00000000" w:rsidRPr="00000000">
        <w:rPr>
          <w:b w:val="1"/>
          <w:sz w:val="24"/>
          <w:szCs w:val="24"/>
          <w:rtl w:val="0"/>
        </w:rPr>
        <w:t xml:space="preserve">Cadernos de Jurisprudência do Supremo Tribunal Federal: concretizando direitos humanos- Direitos das Pessoas LGBTQIAP+. </w:t>
      </w:r>
      <w:r w:rsidDel="00000000" w:rsidR="00000000" w:rsidRPr="00000000">
        <w:rPr>
          <w:sz w:val="24"/>
          <w:szCs w:val="24"/>
          <w:rtl w:val="0"/>
        </w:rPr>
        <w:t xml:space="preserve">Brasília, 2022.</w:t>
      </w:r>
    </w:p>
    <w:p w:rsidR="00000000" w:rsidDel="00000000" w:rsidP="00000000" w:rsidRDefault="00000000" w:rsidRPr="00000000" w14:paraId="0000008A">
      <w:pPr>
        <w:widowControl w:val="0"/>
        <w:spacing w:line="360" w:lineRule="auto"/>
        <w:ind w:left="-283.46456692913375" w:right="46" w:firstLine="0"/>
        <w:jc w:val="both"/>
        <w:rPr>
          <w:sz w:val="24"/>
          <w:szCs w:val="24"/>
        </w:rPr>
      </w:pPr>
      <w:r w:rsidDel="00000000" w:rsidR="00000000" w:rsidRPr="00000000">
        <w:rPr>
          <w:sz w:val="24"/>
          <w:szCs w:val="24"/>
          <w:rtl w:val="0"/>
        </w:rPr>
        <w:t xml:space="preserve">NETO, Lázaro Braz Pires. </w:t>
      </w:r>
      <w:r w:rsidDel="00000000" w:rsidR="00000000" w:rsidRPr="00000000">
        <w:rPr>
          <w:b w:val="1"/>
          <w:sz w:val="24"/>
          <w:szCs w:val="24"/>
          <w:rtl w:val="0"/>
        </w:rPr>
        <w:t xml:space="preserve">A Criminalização da LGBTfobia na Sociedade Punitiva. </w:t>
      </w:r>
      <w:r w:rsidDel="00000000" w:rsidR="00000000" w:rsidRPr="00000000">
        <w:rPr>
          <w:sz w:val="24"/>
          <w:szCs w:val="24"/>
          <w:rtl w:val="0"/>
        </w:rPr>
        <w:t xml:space="preserve">Pontifícia Universidade Católica de Goiás. Goiânia – GO, 2022.</w:t>
      </w:r>
    </w:p>
    <w:p w:rsidR="00000000" w:rsidDel="00000000" w:rsidP="00000000" w:rsidRDefault="00000000" w:rsidRPr="00000000" w14:paraId="0000008B">
      <w:pPr>
        <w:widowControl w:val="0"/>
        <w:spacing w:line="360" w:lineRule="auto"/>
        <w:ind w:left="-283.46456692913375" w:right="42" w:firstLine="0"/>
        <w:jc w:val="both"/>
        <w:rPr>
          <w:sz w:val="24"/>
          <w:szCs w:val="24"/>
        </w:rPr>
      </w:pPr>
      <w:r w:rsidDel="00000000" w:rsidR="00000000" w:rsidRPr="00000000">
        <w:rPr>
          <w:sz w:val="24"/>
          <w:szCs w:val="24"/>
          <w:rtl w:val="0"/>
        </w:rPr>
        <w:t xml:space="preserve">MACRAE, Edward. </w:t>
      </w:r>
      <w:r w:rsidDel="00000000" w:rsidR="00000000" w:rsidRPr="00000000">
        <w:rPr>
          <w:b w:val="1"/>
          <w:sz w:val="24"/>
          <w:szCs w:val="24"/>
          <w:rtl w:val="0"/>
        </w:rPr>
        <w:t xml:space="preserve">A Construção da Igualdade: política e identidade homossexual no Brasil da “abertura”. </w:t>
      </w:r>
      <w:r w:rsidDel="00000000" w:rsidR="00000000" w:rsidRPr="00000000">
        <w:rPr>
          <w:sz w:val="24"/>
          <w:szCs w:val="24"/>
          <w:rtl w:val="0"/>
        </w:rPr>
        <w:t xml:space="preserve">EDUFBA. Salvador, 2018.</w:t>
      </w:r>
    </w:p>
    <w:p w:rsidR="00000000" w:rsidDel="00000000" w:rsidP="00000000" w:rsidRDefault="00000000" w:rsidRPr="00000000" w14:paraId="0000008C">
      <w:pPr>
        <w:widowControl w:val="0"/>
        <w:spacing w:line="360" w:lineRule="auto"/>
        <w:ind w:left="-283.46456692913375" w:right="45" w:firstLine="0"/>
        <w:jc w:val="both"/>
        <w:rPr>
          <w:sz w:val="24"/>
          <w:szCs w:val="24"/>
        </w:rPr>
      </w:pPr>
      <w:r w:rsidDel="00000000" w:rsidR="00000000" w:rsidRPr="00000000">
        <w:rPr>
          <w:sz w:val="24"/>
          <w:szCs w:val="24"/>
          <w:rtl w:val="0"/>
        </w:rPr>
        <w:t xml:space="preserve">Observatório do Grupo Gay da Bahia. </w:t>
      </w:r>
      <w:r w:rsidDel="00000000" w:rsidR="00000000" w:rsidRPr="00000000">
        <w:rPr>
          <w:b w:val="1"/>
          <w:sz w:val="24"/>
          <w:szCs w:val="24"/>
          <w:rtl w:val="0"/>
        </w:rPr>
        <w:t xml:space="preserve">Observatório de Mortes Violentas de LGBT+ no Brasil. </w:t>
      </w:r>
      <w:r w:rsidDel="00000000" w:rsidR="00000000" w:rsidRPr="00000000">
        <w:rPr>
          <w:sz w:val="24"/>
          <w:szCs w:val="24"/>
          <w:rtl w:val="0"/>
        </w:rPr>
        <w:t xml:space="preserve">Bahia, 2023.</w:t>
      </w:r>
    </w:p>
    <w:p w:rsidR="00000000" w:rsidDel="00000000" w:rsidP="00000000" w:rsidRDefault="00000000" w:rsidRPr="00000000" w14:paraId="0000008D">
      <w:pPr>
        <w:widowControl w:val="0"/>
        <w:spacing w:line="360" w:lineRule="auto"/>
        <w:ind w:left="-283.46456692913375" w:right="41" w:firstLine="0"/>
        <w:jc w:val="both"/>
        <w:rPr>
          <w:sz w:val="24"/>
          <w:szCs w:val="24"/>
        </w:rPr>
      </w:pPr>
      <w:r w:rsidDel="00000000" w:rsidR="00000000" w:rsidRPr="00000000">
        <w:rPr>
          <w:sz w:val="24"/>
          <w:szCs w:val="24"/>
          <w:rtl w:val="0"/>
        </w:rPr>
        <w:t xml:space="preserve">DA SILVA, Luis Gustavo Teixeira. </w:t>
      </w:r>
      <w:r w:rsidDel="00000000" w:rsidR="00000000" w:rsidRPr="00000000">
        <w:rPr>
          <w:b w:val="1"/>
          <w:sz w:val="24"/>
          <w:szCs w:val="24"/>
          <w:rtl w:val="0"/>
        </w:rPr>
        <w:t xml:space="preserve">Religião e Política no Brasil. </w:t>
      </w:r>
      <w:r w:rsidDel="00000000" w:rsidR="00000000" w:rsidRPr="00000000">
        <w:rPr>
          <w:sz w:val="24"/>
          <w:szCs w:val="24"/>
          <w:rtl w:val="0"/>
        </w:rPr>
        <w:t xml:space="preserve">Latino América. Brasília, 2017.</w:t>
      </w:r>
    </w:p>
    <w:p w:rsidR="00000000" w:rsidDel="00000000" w:rsidP="00000000" w:rsidRDefault="00000000" w:rsidRPr="00000000" w14:paraId="0000008E">
      <w:pPr>
        <w:widowControl w:val="0"/>
        <w:spacing w:line="360" w:lineRule="auto"/>
        <w:ind w:left="-283.46456692913375" w:right="43" w:firstLine="0"/>
        <w:jc w:val="both"/>
        <w:rPr>
          <w:sz w:val="24"/>
          <w:szCs w:val="24"/>
        </w:rPr>
      </w:pPr>
      <w:r w:rsidDel="00000000" w:rsidR="00000000" w:rsidRPr="00000000">
        <w:rPr>
          <w:sz w:val="24"/>
          <w:szCs w:val="24"/>
          <w:rtl w:val="0"/>
        </w:rPr>
        <w:t xml:space="preserve">GOHN, Maria da Glória. </w:t>
      </w:r>
      <w:r w:rsidDel="00000000" w:rsidR="00000000" w:rsidRPr="00000000">
        <w:rPr>
          <w:b w:val="1"/>
          <w:sz w:val="24"/>
          <w:szCs w:val="24"/>
          <w:rtl w:val="0"/>
        </w:rPr>
        <w:t xml:space="preserve">500 Anos de Lutas Sociais no Brasil: movimentos sociais, ONGs e Terceiro Setor. </w:t>
      </w:r>
      <w:r w:rsidDel="00000000" w:rsidR="00000000" w:rsidRPr="00000000">
        <w:rPr>
          <w:sz w:val="24"/>
          <w:szCs w:val="24"/>
          <w:rtl w:val="0"/>
        </w:rPr>
        <w:t xml:space="preserve">Revista Mediações, v. 5, n. 1, p. 11-40, jan./jun. 2000. </w:t>
      </w:r>
    </w:p>
    <w:p w:rsidR="00000000" w:rsidDel="00000000" w:rsidP="00000000" w:rsidRDefault="00000000" w:rsidRPr="00000000" w14:paraId="0000008F">
      <w:pPr>
        <w:spacing w:after="200" w:lineRule="auto"/>
        <w:jc w:val="both"/>
        <w:rPr>
          <w:rFonts w:ascii="Calibri" w:cs="Calibri" w:eastAsia="Calibri" w:hAnsi="Calibri"/>
          <w:sz w:val="24"/>
          <w:szCs w:val="24"/>
        </w:rPr>
      </w:pPr>
      <w:r w:rsidDel="00000000" w:rsidR="00000000" w:rsidRPr="00000000">
        <w:rPr>
          <w:rtl w:val="0"/>
        </w:rPr>
      </w:r>
    </w:p>
    <w:sectPr>
      <w:type w:val="continuous"/>
      <w:pgSz w:h="16834" w:w="11909" w:orient="portrait"/>
      <w:pgMar w:bottom="1134" w:top="1701" w:left="1701" w:right="1134" w:header="3401"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89" w:hanging="267"/>
      </w:pPr>
      <w:rPr>
        <w:u w:val="none"/>
      </w:rPr>
    </w:lvl>
    <w:lvl w:ilvl="1">
      <w:start w:val="0"/>
      <w:numFmt w:val="bullet"/>
      <w:lvlText w:val="●"/>
      <w:lvlJc w:val="left"/>
      <w:pPr>
        <w:ind w:left="1463" w:hanging="360"/>
      </w:pPr>
      <w:rPr>
        <w:u w:val="none"/>
      </w:rPr>
    </w:lvl>
    <w:lvl w:ilvl="2">
      <w:start w:val="0"/>
      <w:numFmt w:val="bullet"/>
      <w:lvlText w:val="●"/>
      <w:lvlJc w:val="left"/>
      <w:pPr>
        <w:ind w:left="2573" w:hanging="720"/>
      </w:pPr>
      <w:rPr>
        <w:u w:val="none"/>
      </w:rPr>
    </w:lvl>
    <w:lvl w:ilvl="3">
      <w:start w:val="0"/>
      <w:numFmt w:val="bullet"/>
      <w:lvlText w:val="•"/>
      <w:lvlJc w:val="left"/>
      <w:pPr>
        <w:ind w:left="3393" w:hanging="720"/>
      </w:pPr>
      <w:rPr>
        <w:u w:val="none"/>
      </w:rPr>
    </w:lvl>
    <w:lvl w:ilvl="4">
      <w:start w:val="0"/>
      <w:numFmt w:val="bullet"/>
      <w:lvlText w:val="•"/>
      <w:lvlJc w:val="left"/>
      <w:pPr>
        <w:ind w:left="4206" w:hanging="720"/>
      </w:pPr>
      <w:rPr>
        <w:u w:val="none"/>
      </w:rPr>
    </w:lvl>
    <w:lvl w:ilvl="5">
      <w:start w:val="0"/>
      <w:numFmt w:val="bullet"/>
      <w:lvlText w:val="•"/>
      <w:lvlJc w:val="left"/>
      <w:pPr>
        <w:ind w:left="5019" w:hanging="720"/>
      </w:pPr>
      <w:rPr>
        <w:u w:val="none"/>
      </w:rPr>
    </w:lvl>
    <w:lvl w:ilvl="6">
      <w:start w:val="0"/>
      <w:numFmt w:val="bullet"/>
      <w:lvlText w:val="•"/>
      <w:lvlJc w:val="left"/>
      <w:pPr>
        <w:ind w:left="5833" w:hanging="720"/>
      </w:pPr>
      <w:rPr>
        <w:u w:val="none"/>
      </w:rPr>
    </w:lvl>
    <w:lvl w:ilvl="7">
      <w:start w:val="0"/>
      <w:numFmt w:val="bullet"/>
      <w:lvlText w:val="•"/>
      <w:lvlJc w:val="left"/>
      <w:pPr>
        <w:ind w:left="6646" w:hanging="720"/>
      </w:pPr>
      <w:rPr>
        <w:u w:val="none"/>
      </w:rPr>
    </w:lvl>
    <w:lvl w:ilvl="8">
      <w:start w:val="0"/>
      <w:numFmt w:val="bullet"/>
      <w:lvlText w:val="•"/>
      <w:lvlJc w:val="left"/>
      <w:pPr>
        <w:ind w:left="7459" w:hanging="7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eh0riYP92jTyWy67mMNG/MEQ==">CgMxLjAyDmgudDhvcW0xdHVheWxiOAByITE1MkVKUEZMRlAteGFYalJqLVplNHN6RlZZalVBaGRYZA==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