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sz w:val="24"/>
          <w:szCs w:val="24"/>
        </w:rPr>
      </w:pPr>
      <w:r w:rsidDel="00000000" w:rsidR="00000000" w:rsidRPr="00000000">
        <w:rPr>
          <w:b w:val="1"/>
          <w:sz w:val="24"/>
          <w:szCs w:val="24"/>
          <w:rtl w:val="0"/>
        </w:rPr>
        <w:t xml:space="preserve">O PAPEL MASCULINO NO PLANEJAMENTO FAMILIAR: </w:t>
      </w:r>
      <w:r w:rsidDel="00000000" w:rsidR="00000000" w:rsidRPr="00000000">
        <w:rPr>
          <w:sz w:val="24"/>
          <w:szCs w:val="24"/>
          <w:rtl w:val="0"/>
        </w:rPr>
        <w:t xml:space="preserve">uma análise sobre processo de vasectomia em um hospital de referência do Pará</w:t>
      </w:r>
    </w:p>
    <w:p w:rsidR="00000000" w:rsidDel="00000000" w:rsidP="00000000" w:rsidRDefault="00000000" w:rsidRPr="00000000" w14:paraId="00000002">
      <w:pPr>
        <w:spacing w:after="0" w:before="0" w:line="360" w:lineRule="auto"/>
        <w:jc w:val="left"/>
        <w:rPr>
          <w:sz w:val="24"/>
          <w:szCs w:val="24"/>
        </w:rPr>
      </w:pPr>
      <w:r w:rsidDel="00000000" w:rsidR="00000000" w:rsidRPr="00000000">
        <w:rPr>
          <w:rtl w:val="0"/>
        </w:rPr>
      </w:r>
    </w:p>
    <w:p w:rsidR="00000000" w:rsidDel="00000000" w:rsidP="00000000" w:rsidRDefault="00000000" w:rsidRPr="00000000" w14:paraId="00000003">
      <w:pPr>
        <w:spacing w:after="160" w:line="259" w:lineRule="auto"/>
        <w:jc w:val="right"/>
        <w:rPr>
          <w:sz w:val="24"/>
          <w:szCs w:val="24"/>
        </w:rPr>
      </w:pPr>
      <w:r w:rsidDel="00000000" w:rsidR="00000000" w:rsidRPr="00000000">
        <w:rPr>
          <w:sz w:val="24"/>
          <w:szCs w:val="24"/>
          <w:rtl w:val="0"/>
        </w:rPr>
        <w:t xml:space="preserve">Evellyn Thiciane da Fonseca Martins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after="160" w:line="259" w:lineRule="auto"/>
        <w:jc w:val="right"/>
        <w:rPr>
          <w:sz w:val="24"/>
          <w:szCs w:val="24"/>
        </w:rPr>
      </w:pPr>
      <w:r w:rsidDel="00000000" w:rsidR="00000000" w:rsidRPr="00000000">
        <w:rPr>
          <w:sz w:val="24"/>
          <w:szCs w:val="24"/>
          <w:rtl w:val="0"/>
        </w:rPr>
        <w:t xml:space="preserve">Elizabeth Cristina Franco Freire</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after="160" w:line="259" w:lineRule="auto"/>
        <w:jc w:val="right"/>
        <w:rPr>
          <w:sz w:val="24"/>
          <w:szCs w:val="24"/>
        </w:rPr>
      </w:pPr>
      <w:r w:rsidDel="00000000" w:rsidR="00000000" w:rsidRPr="00000000">
        <w:rPr>
          <w:sz w:val="24"/>
          <w:szCs w:val="24"/>
          <w:rtl w:val="0"/>
        </w:rPr>
        <w:t xml:space="preserve">Cristina Maria Arêda Oshai</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Considerando as alterações contidas na lei do Planejamento Familiar, em vigor, que reduz a idade mínima para a realização de esterilização voluntária, este trabalho objetiva apresentar um breve perfil de homens que escolheram realizar vasectomia em um hospital de referência no Pará. A metodologia consistiu na realização de pesquisa bibliográfica e documental, com abordagem qualitativa e uso de observação participante em contexto de formação profissional – estágio supervisionado. Os resultados apontam para uma maior participação e presença de mulheres no Serviço de Planejamento Familiar em comparação com o público masculino</w:t>
      </w:r>
      <w:r w:rsidDel="00000000" w:rsidR="00000000" w:rsidRPr="00000000">
        <w:rPr>
          <w:color w:val="0070c0"/>
          <w:sz w:val="20"/>
          <w:szCs w:val="20"/>
          <w:rtl w:val="0"/>
        </w:rPr>
        <w:t xml:space="preserve">. </w:t>
      </w:r>
      <w:r w:rsidDel="00000000" w:rsidR="00000000" w:rsidRPr="00000000">
        <w:rPr>
          <w:sz w:val="20"/>
          <w:szCs w:val="20"/>
          <w:rtl w:val="0"/>
        </w:rPr>
        <w:t xml:space="preserve">Considera-se a importância de estudos e pesquisas que contribuam para a compreensão deste fenômeno e seus rebatimentos na sociedade.</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Planejamento Familiar; Direitos Reprodutivos; Saúde do Homem.</w:t>
      </w:r>
    </w:p>
    <w:p w:rsidR="00000000" w:rsidDel="00000000" w:rsidP="00000000" w:rsidRDefault="00000000" w:rsidRPr="00000000" w14:paraId="0000000B">
      <w:pPr>
        <w:tabs>
          <w:tab w:val="left" w:leader="none" w:pos="3338"/>
        </w:tabs>
        <w:spacing w:line="240" w:lineRule="auto"/>
        <w:ind w:left="2835" w:firstLine="0"/>
        <w:jc w:val="both"/>
        <w:rPr>
          <w:color w:val="00b050"/>
          <w:sz w:val="20"/>
          <w:szCs w:val="20"/>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Considering the changes contained in the Family Planning Law, currently in force, which reduces the minimum age for voluntary sterilization, this study aims to present a brief profile of men who chose to undergo vasectomy in a referral hospital in Pará. The methodology consisted of conducting bibliographic and documentary research, with a qualitative approach and using participant observation in the context of professional training – supervised internship. The results indicate a greater participation and presence of women in the Family Planning Service compared to the male population. The importance of studies and research that contribute to the understanding of this phenomenon and its repercussions on society is considered.</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Family Planning; Reproductive Rights; Men’s Health.</w:t>
      </w:r>
    </w:p>
    <w:p w:rsidR="00000000" w:rsidDel="00000000" w:rsidP="00000000" w:rsidRDefault="00000000" w:rsidRPr="00000000" w14:paraId="0000000F">
      <w:pPr>
        <w:spacing w:line="36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rtl w:val="0"/>
        </w:rPr>
      </w:r>
    </w:p>
    <w:p w:rsidR="00000000" w:rsidDel="00000000" w:rsidP="00000000" w:rsidRDefault="00000000" w:rsidRPr="00000000" w14:paraId="00000013">
      <w:pPr>
        <w:spacing w:line="360" w:lineRule="auto"/>
        <w:ind w:firstLine="709"/>
        <w:jc w:val="both"/>
        <w:rPr>
          <w:sz w:val="24"/>
          <w:szCs w:val="24"/>
        </w:rPr>
      </w:pPr>
      <w:bookmarkStart w:colFirst="0" w:colLast="0" w:name="_alv9y1qzcw0r" w:id="0"/>
      <w:bookmarkEnd w:id="0"/>
      <w:r w:rsidDel="00000000" w:rsidR="00000000" w:rsidRPr="00000000">
        <w:rPr>
          <w:sz w:val="24"/>
          <w:szCs w:val="24"/>
          <w:rtl w:val="0"/>
        </w:rPr>
        <w:t xml:space="preserve">O primeiro marco legal do planejamento familiar se consolidou por meio da Constituição Federal de 1988 em seu art. 226 § 7°, regulamentado na Lei nº 9.263 de 12 de janeiro de 1996 que estabelece o planejamento familiar como um direito a um “conjunto de ações de regulação da fecundidade” a serem realizadas nos serviços de saúde do Brasil (BRASIL, 1996). Todavia, esta norma foi alterada pela Lei nº 14.443 de 2 de setembro de 2022 que determina “prazo para oferecimento de métodos e técnicas contraceptivas e [disciplina] condições para esterilização no âmbito do planejamento familiar”, dentre as quais se destaca a idade mínima de 21 anos para homens e mulheres com capacidade civil plena, sendo 25 anos na Lei anterior; exclusão da exigência de consentimento expresso de ambos os cônjuges para a realização da laqueadura ou vasectomia; definição do prazo mínimo de 60 dias entre a manifestação da vontade e o ato cirúrgico (BRASIL, 2022).</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Diante disso, a Política Nacional de Atenção Integral à Saúde do Homem (PNAISH) apresenta a saúde sexual e reprodutiva masculina, ao referir que os homens devem estar conscientes do seu direito e dever em relação ao planejamento reprodutivo ao participar da decisão de ter ou não ter filhos, e o período em que pode tê-los (BRASIL, 2008). Considerando que o planejamento familiar deve abranger também </w:t>
      </w:r>
      <w:r w:rsidDel="00000000" w:rsidR="00000000" w:rsidRPr="00000000">
        <w:rPr>
          <w:color w:val="002060"/>
          <w:sz w:val="24"/>
          <w:szCs w:val="24"/>
          <w:rtl w:val="0"/>
        </w:rPr>
        <w:t xml:space="preserve">a </w:t>
      </w:r>
      <w:r w:rsidDel="00000000" w:rsidR="00000000" w:rsidRPr="00000000">
        <w:rPr>
          <w:sz w:val="24"/>
          <w:szCs w:val="24"/>
          <w:rtl w:val="0"/>
        </w:rPr>
        <w:t xml:space="preserve">atenção à saúde reprodutiva masculina</w:t>
      </w:r>
      <w:r w:rsidDel="00000000" w:rsidR="00000000" w:rsidRPr="00000000">
        <w:rPr>
          <w:color w:val="002060"/>
          <w:sz w:val="24"/>
          <w:szCs w:val="24"/>
          <w:rtl w:val="0"/>
        </w:rPr>
        <w:t xml:space="preserve">, </w:t>
      </w:r>
      <w:r w:rsidDel="00000000" w:rsidR="00000000" w:rsidRPr="00000000">
        <w:rPr>
          <w:sz w:val="24"/>
          <w:szCs w:val="24"/>
          <w:rtl w:val="0"/>
        </w:rPr>
        <w:t xml:space="preserve">os homens passaram a ser atendidos desde 2008 no Ambulatório da Mulher, vinculado a um hospital de referência, sendo esse o público que terá ênfase neste trabalho. No referido Ambulatório está em funcionamento o Serviço de Planejamento Familiar que oferece três métodos anticonceptivos, sendo estes: Dispositivo Intrauterino (DIU), Laqueadura Tubária e Vasectomia. </w:t>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O interesse pelo tema e a ênfase no público masculino decorre da inquietação de uma das autoras a partir da experiência de estágio em Serviço Social no Ambulatório da Mulher, tendo sido observado o predomínio de mulheres objetivando fazer a esterilização cirúrgica. No entanto, também foi observada a presença de homens visando a vasectomia, o que levou a questionamentos sobre os motivos dessa decisão e se o perfil desses usuários estava sendo sistematizado pela instituição para além dos relatórios sociais, elaborados por profissionais de Serviço Social, e integrados como parte do fluxo de atenção para o seguimento do processo para o possível procedimento.</w:t>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No contexto da pesquisa verificou-se que a instituição não dispunha de dados sistematizados sobre o perfil do público que buscava o Ambulatório da Mulher visando realizar o procedimento de vasectomia. Consideramos que o conhecimento do universo socioeconômico e cultural, no qual os homens que buscam o Serviço de Planejamento Familiar estão inseridos, contribuiria para o melhor planejamento da instituição e da equipe do Ambulatório quanto à elaboração de ações para práticas interventivas com este público. </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Diante disto, o aporte teórico utilizado na pesquisa, a teoria social crítica de Karl Marx – o materialismo histórico dialético foi imprescindível para ampliar a compreensão sobre a questão – qual o perfil dos homens que manifestam interesse em fazer vasectomia e quais motivos interferem nessa decisão. O método dialético parte da observação crítica do pesquisador ao analisar os fenômenos que se manifestam na realidade social para além da sua aparência fenomênica, imediata e empírica, almejando alcançar a essência do objeto de estudo (Netto, 2011). Nessa perspectiva foram realizadas pesquisa bibliográfica, documental e de campo, esta privilegiou a técnica de observação participante utilizada no ambiente onde foi realizado a atividade curricular Estágio Supervisionado 1, 2 e 3, com carga horária de 480 horas. A pesquisa teve caráter descritivo, exploratório e explicativo, com abordagem qualitativa.</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O texto está dividido em três seções, além da Introdução e das Considerações Finais. A próxima seção apresenta uma breve trajetória dos estudos sobre saúde reprodutiva masculina; a terceira seção contém análise sobre a participação masculina no planejamento familiar, evidenciando o perfil dos usuários e as considerações finais.</w:t>
      </w:r>
    </w:p>
    <w:p w:rsidR="00000000" w:rsidDel="00000000" w:rsidP="00000000" w:rsidRDefault="00000000" w:rsidRPr="00000000" w14:paraId="00000019">
      <w:pPr>
        <w:spacing w:line="360" w:lineRule="auto"/>
        <w:jc w:val="both"/>
        <w:rPr>
          <w:sz w:val="24"/>
          <w:szCs w:val="24"/>
        </w:rPr>
      </w:pPr>
      <w:r w:rsidDel="00000000" w:rsidR="00000000" w:rsidRPr="00000000">
        <w:rPr>
          <w:rtl w:val="0"/>
        </w:rPr>
      </w:r>
    </w:p>
    <w:p w:rsidR="00000000" w:rsidDel="00000000" w:rsidP="00000000" w:rsidRDefault="00000000" w:rsidRPr="00000000" w14:paraId="0000001A">
      <w:pPr>
        <w:spacing w:line="360" w:lineRule="auto"/>
        <w:jc w:val="both"/>
        <w:rPr>
          <w:sz w:val="24"/>
          <w:szCs w:val="24"/>
        </w:rPr>
      </w:pPr>
      <w:r w:rsidDel="00000000" w:rsidR="00000000" w:rsidRPr="00000000">
        <w:rPr>
          <w:b w:val="1"/>
          <w:sz w:val="24"/>
          <w:szCs w:val="24"/>
          <w:rtl w:val="0"/>
        </w:rPr>
        <w:t xml:space="preserve">2</w:t>
        <w:tab/>
        <w:t xml:space="preserve">OS PERCURSOS DOS ESTUDOS SOBRE A SAÚDE REPRODUTIVA DO HOMEM</w:t>
      </w:r>
      <w:r w:rsidDel="00000000" w:rsidR="00000000" w:rsidRPr="00000000">
        <w:rPr>
          <w:rtl w:val="0"/>
        </w:rPr>
      </w:r>
    </w:p>
    <w:p w:rsidR="00000000" w:rsidDel="00000000" w:rsidP="00000000" w:rsidRDefault="00000000" w:rsidRPr="00000000" w14:paraId="0000001B">
      <w:pPr>
        <w:spacing w:line="360" w:lineRule="auto"/>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Os estudos sobre a saúde do homem surgiram no fim da década de 1970 nos Estados Unidos e voltaram aos aspectos biológicos ou epidemiológicos. Na década de 1990, este tema passou a refletir sobre a saúde masculina de forma integral e a partir de uma perspectiva relacional de gênero.  Estudos referentes ao tema homem e saúde na perspectiva citada anteriormente tem se constituído gradativamente. (Gomes, 2011).</w:t>
      </w:r>
    </w:p>
    <w:p w:rsidR="00000000" w:rsidDel="00000000" w:rsidP="00000000" w:rsidRDefault="00000000" w:rsidRPr="00000000" w14:paraId="0000001D">
      <w:pPr>
        <w:spacing w:after="160" w:line="360" w:lineRule="auto"/>
        <w:ind w:firstLine="708"/>
        <w:jc w:val="both"/>
        <w:rPr>
          <w:sz w:val="24"/>
          <w:szCs w:val="24"/>
        </w:rPr>
      </w:pPr>
      <w:r w:rsidDel="00000000" w:rsidR="00000000" w:rsidRPr="00000000">
        <w:rPr>
          <w:sz w:val="24"/>
          <w:szCs w:val="24"/>
          <w:rtl w:val="0"/>
        </w:rPr>
        <w:t xml:space="preserve">Um desses estudos foi elaborado por Romeu Gomes e Elaine Nascimento (2006), que ao analisarem a produção bibliográfica sobre a relação entre “homem e saúde” no campo da saúde pública, identificaram uma nova perspectiva de análise sobre a saúde masculina envolvendo a questão relacional de gênero. Na análise problematizaram as questões mais recorrentes sobre ser homem na relação saúde e doença.</w:t>
      </w:r>
    </w:p>
    <w:p w:rsidR="00000000" w:rsidDel="00000000" w:rsidP="00000000" w:rsidRDefault="00000000" w:rsidRPr="00000000" w14:paraId="0000001E">
      <w:pPr>
        <w:spacing w:after="160" w:line="360" w:lineRule="auto"/>
        <w:ind w:firstLine="708"/>
        <w:jc w:val="both"/>
        <w:rPr>
          <w:sz w:val="24"/>
          <w:szCs w:val="24"/>
        </w:rPr>
      </w:pPr>
      <w:r w:rsidDel="00000000" w:rsidR="00000000" w:rsidRPr="00000000">
        <w:rPr>
          <w:sz w:val="24"/>
          <w:szCs w:val="24"/>
          <w:rtl w:val="0"/>
        </w:rPr>
        <w:t xml:space="preserve">Gomes e Nascimento (2006) destacam a predominância de três assuntos entre os artigos analisados, a masculinidade relacionada a Infecções Sexualmente Transmissíveis (IST), reprodução e violência. Considerando isto, os autores definiram três eixos analíticos: sexualidade masculina, masculinidade e reprodução, e masculinidade e poder.</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O eixo </w:t>
      </w:r>
      <w:r w:rsidDel="00000000" w:rsidR="00000000" w:rsidRPr="00000000">
        <w:rPr>
          <w:i w:val="1"/>
          <w:sz w:val="24"/>
          <w:szCs w:val="24"/>
          <w:rtl w:val="0"/>
        </w:rPr>
        <w:t xml:space="preserve">sexualidade masculina</w:t>
      </w:r>
      <w:r w:rsidDel="00000000" w:rsidR="00000000" w:rsidRPr="00000000">
        <w:rPr>
          <w:sz w:val="24"/>
          <w:szCs w:val="24"/>
          <w:rtl w:val="0"/>
        </w:rPr>
        <w:t xml:space="preserve"> foi dividido nos temas: sexualidade infectante, heterossexualidade e sexualidade não-monogâmica, onde os textos que tratam desta temática ressaltam o caráter da relação homem-doença. No segundo eixo, </w:t>
      </w:r>
      <w:r w:rsidDel="00000000" w:rsidR="00000000" w:rsidRPr="00000000">
        <w:rPr>
          <w:i w:val="1"/>
          <w:sz w:val="24"/>
          <w:szCs w:val="24"/>
          <w:rtl w:val="0"/>
        </w:rPr>
        <w:t xml:space="preserve">masculinidade e reprodução</w:t>
      </w:r>
      <w:r w:rsidDel="00000000" w:rsidR="00000000" w:rsidRPr="00000000">
        <w:rPr>
          <w:sz w:val="24"/>
          <w:szCs w:val="24"/>
          <w:rtl w:val="0"/>
        </w:rPr>
        <w:t xml:space="preserve">, dividido três ideias centrais: a pouca participação masculina, insuficiência das informações e comprometimento da reprodução masculina, os autores destacam questões como a responsabilização da mulher sob a adoção de métodos contraceptivos, pouco envolvimento dos homens na esterilização voluntária devido a equívocos de associação entre vasectomia e castração e maior participação integral dos homens no planejamento familiar. </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O último eixo, </w:t>
      </w:r>
      <w:r w:rsidDel="00000000" w:rsidR="00000000" w:rsidRPr="00000000">
        <w:rPr>
          <w:i w:val="1"/>
          <w:sz w:val="24"/>
          <w:szCs w:val="24"/>
          <w:rtl w:val="0"/>
        </w:rPr>
        <w:t xml:space="preserve">masculinidade e poder</w:t>
      </w:r>
      <w:r w:rsidDel="00000000" w:rsidR="00000000" w:rsidRPr="00000000">
        <w:rPr>
          <w:sz w:val="24"/>
          <w:szCs w:val="24"/>
          <w:rtl w:val="0"/>
        </w:rPr>
        <w:t xml:space="preserve">, foi ramificado pelos autores em: violência masculina, invencibilidade masculina e homem como ser provedor. Nesse eixo os autores analisam a relação – masculinidade e poder – a ideologias hegemônicas de gênero e a aspectos socioculturais presentes na sociedade capitalista patriarcal, que atribui à mulher o papel da produção e reprodução social.</w:t>
      </w:r>
    </w:p>
    <w:p w:rsidR="00000000" w:rsidDel="00000000" w:rsidP="00000000" w:rsidRDefault="00000000" w:rsidRPr="00000000" w14:paraId="00000021">
      <w:pPr>
        <w:spacing w:line="360" w:lineRule="auto"/>
        <w:ind w:firstLine="709"/>
        <w:jc w:val="both"/>
        <w:rPr>
          <w:sz w:val="20"/>
          <w:szCs w:val="20"/>
        </w:rPr>
      </w:pPr>
      <w:r w:rsidDel="00000000" w:rsidR="00000000" w:rsidRPr="00000000">
        <w:rPr>
          <w:sz w:val="24"/>
          <w:szCs w:val="24"/>
          <w:rtl w:val="0"/>
        </w:rPr>
        <w:t xml:space="preserve">Por fim, Gomes e Nascimento (2006) concluem que ao longo das análises das bibliografias relacionadas ao eixo </w:t>
      </w:r>
      <w:r w:rsidDel="00000000" w:rsidR="00000000" w:rsidRPr="00000000">
        <w:rPr>
          <w:i w:val="1"/>
          <w:sz w:val="24"/>
          <w:szCs w:val="24"/>
          <w:rtl w:val="0"/>
        </w:rPr>
        <w:t xml:space="preserve">sexualidade masculina</w:t>
      </w:r>
      <w:r w:rsidDel="00000000" w:rsidR="00000000" w:rsidRPr="00000000">
        <w:rPr>
          <w:sz w:val="24"/>
          <w:szCs w:val="24"/>
          <w:rtl w:val="0"/>
        </w:rPr>
        <w:t xml:space="preserve">, a discussão sobre as IST’s predominou sobre o aspecto da saúde em si. Eles ainda ressaltam a importância de pesquisas que considerem aspectos de classe, raça/etnia, sexualidade, gênero etc.</w:t>
      </w:r>
      <w:r w:rsidDel="00000000" w:rsidR="00000000" w:rsidRPr="00000000">
        <w:rPr>
          <w:rtl w:val="0"/>
        </w:rPr>
      </w:r>
    </w:p>
    <w:p w:rsidR="00000000" w:rsidDel="00000000" w:rsidP="00000000" w:rsidRDefault="00000000" w:rsidRPr="00000000" w14:paraId="00000022">
      <w:pPr>
        <w:spacing w:after="160" w:line="360" w:lineRule="auto"/>
        <w:ind w:firstLine="708"/>
        <w:jc w:val="both"/>
        <w:rPr>
          <w:sz w:val="24"/>
          <w:szCs w:val="24"/>
        </w:rPr>
      </w:pPr>
      <w:r w:rsidDel="00000000" w:rsidR="00000000" w:rsidRPr="00000000">
        <w:rPr>
          <w:sz w:val="24"/>
          <w:szCs w:val="24"/>
          <w:rtl w:val="0"/>
        </w:rPr>
        <w:t xml:space="preserve">De acordo com Lilia Schraiber e Wagner Figueiredo (2011) a saúde do homem deve ser pensada e operacionalizada considerando-se o princípio da integralidade. Por isso, para os autores a integralidade</w:t>
      </w:r>
    </w:p>
    <w:p w:rsidR="00000000" w:rsidDel="00000000" w:rsidP="00000000" w:rsidRDefault="00000000" w:rsidRPr="00000000" w14:paraId="00000023">
      <w:pPr>
        <w:spacing w:after="0" w:before="0" w:line="360" w:lineRule="auto"/>
        <w:ind w:firstLine="708"/>
        <w:jc w:val="both"/>
        <w:rPr>
          <w:sz w:val="24"/>
          <w:szCs w:val="24"/>
        </w:rPr>
      </w:pPr>
      <w:r w:rsidDel="00000000" w:rsidR="00000000" w:rsidRPr="00000000">
        <w:rPr>
          <w:rtl w:val="0"/>
        </w:rPr>
      </w:r>
    </w:p>
    <w:p w:rsidR="00000000" w:rsidDel="00000000" w:rsidP="00000000" w:rsidRDefault="00000000" w:rsidRPr="00000000" w14:paraId="00000024">
      <w:pPr>
        <w:spacing w:after="160" w:line="240" w:lineRule="auto"/>
        <w:ind w:left="2267" w:firstLine="0"/>
        <w:jc w:val="both"/>
        <w:rPr>
          <w:sz w:val="20"/>
          <w:szCs w:val="20"/>
        </w:rPr>
      </w:pPr>
      <w:r w:rsidDel="00000000" w:rsidR="00000000" w:rsidRPr="00000000">
        <w:rPr>
          <w:sz w:val="20"/>
          <w:szCs w:val="20"/>
          <w:rtl w:val="0"/>
        </w:rPr>
        <w:t xml:space="preserve">dirá respeito a uma perspectiva diversa da medicalização de base biomédica dos determinantes sociais do adoecimento ou dos problemas de saúde em geral, para a definição e tomada das necessidades de saúde da população, o que se examinará para a saúde dos homens em particular (Schraiber e Figueiredo, 2011, p. 21).</w:t>
      </w:r>
    </w:p>
    <w:p w:rsidR="00000000" w:rsidDel="00000000" w:rsidP="00000000" w:rsidRDefault="00000000" w:rsidRPr="00000000" w14:paraId="00000025">
      <w:pPr>
        <w:spacing w:after="0" w:before="0" w:line="360" w:lineRule="auto"/>
        <w:ind w:left="2267" w:firstLine="0"/>
        <w:jc w:val="both"/>
        <w:rPr>
          <w:sz w:val="20"/>
          <w:szCs w:val="20"/>
        </w:rPr>
      </w:pPr>
      <w:r w:rsidDel="00000000" w:rsidR="00000000" w:rsidRPr="00000000">
        <w:rPr>
          <w:rtl w:val="0"/>
        </w:rPr>
      </w:r>
    </w:p>
    <w:p w:rsidR="00000000" w:rsidDel="00000000" w:rsidP="00000000" w:rsidRDefault="00000000" w:rsidRPr="00000000" w14:paraId="00000026">
      <w:pPr>
        <w:spacing w:line="360" w:lineRule="auto"/>
        <w:ind w:firstLine="708"/>
        <w:jc w:val="both"/>
        <w:rPr>
          <w:sz w:val="24"/>
          <w:szCs w:val="24"/>
        </w:rPr>
      </w:pPr>
      <w:r w:rsidDel="00000000" w:rsidR="00000000" w:rsidRPr="00000000">
        <w:rPr>
          <w:sz w:val="24"/>
          <w:szCs w:val="24"/>
          <w:rtl w:val="0"/>
        </w:rPr>
        <w:t xml:space="preserve">Schraiber e Figueiredo (2011) explicam que no Brasil, o Programa de Assistência Integral à Saúde da Mulher (PAISM) foi o marco para se considerar a saúde de um grupo de forma integral. O PAISM foi construído coletivamente, tendo contado com a ativa participação crítica de movimentos sociais feministas, que almejam que a saúde das mulheres fosse considerada para além do aspecto reprodutivo. Anos mais tarde, o Programa se transformou na Política Nacional de Atenção Integral à Saúde da Mulher (PNAISM).</w:t>
      </w:r>
    </w:p>
    <w:p w:rsidR="00000000" w:rsidDel="00000000" w:rsidP="00000000" w:rsidRDefault="00000000" w:rsidRPr="00000000" w14:paraId="00000027">
      <w:pPr>
        <w:spacing w:line="360" w:lineRule="auto"/>
        <w:ind w:firstLine="708"/>
        <w:jc w:val="both"/>
        <w:rPr>
          <w:sz w:val="24"/>
          <w:szCs w:val="24"/>
        </w:rPr>
      </w:pPr>
      <w:r w:rsidDel="00000000" w:rsidR="00000000" w:rsidRPr="00000000">
        <w:rPr>
          <w:sz w:val="24"/>
          <w:szCs w:val="24"/>
          <w:rtl w:val="0"/>
        </w:rPr>
        <w:t xml:space="preserve">As políticas de saúde para as mulheres estavam diretamente relacionadas a das crianças, colocando a mulher como a única responsável para decidir sobre ter filhos ou não. Todavia, a construção de uma política de saúde que considera as mulheres como sujeitas sociais possibilitou um avanço diante das desigualdades de gênero em relação à saúde (Schraiber e Figueiredo, 2011). Esses autores também destacam as representações sociais sobre os gêneros, que atribuem à mulher o papel de cuidar da casa e dos filhos; e ao homem, o papel de provedor com a responsabilidade de sustentar a família, podendo se ausentar do trabalho somente quando isto afetá-lo. (Schraiber, Gomes &amp; Couto, 2005; Schraiber e Figueiredo, 2011).</w:t>
      </w:r>
    </w:p>
    <w:p w:rsidR="00000000" w:rsidDel="00000000" w:rsidP="00000000" w:rsidRDefault="00000000" w:rsidRPr="00000000" w14:paraId="00000028">
      <w:pPr>
        <w:spacing w:line="360" w:lineRule="auto"/>
        <w:ind w:firstLine="708"/>
        <w:jc w:val="both"/>
        <w:rPr>
          <w:sz w:val="24"/>
          <w:szCs w:val="24"/>
        </w:rPr>
      </w:pPr>
      <w:r w:rsidDel="00000000" w:rsidR="00000000" w:rsidRPr="00000000">
        <w:rPr>
          <w:sz w:val="24"/>
          <w:szCs w:val="24"/>
          <w:rtl w:val="0"/>
        </w:rPr>
        <w:t xml:space="preserve">Posto isto, o corpo masculino se constitui historicamente como força de trabalho “essa representação social do masculino contrasta com aquela do feminino, cujo imperativo é a reprodução biológica, o controle da sexualidade e a disciplina dos cuidados” (Schraiber e Figueiredo, 2011). O papel atribuído aos homens não está relacionado ao plano da reprodução, mas ao da produção, no sentido marxiano. Desta forma o corpo masculino é reduzido à sua força física, não sendo considerado em uma perspectiva de atenção integral (Gomes, Nascimento, 2006; Schraiber e Figueiredo, 2011). Talvez essa representação social tenha contribuído para a aprovação de uma política de saúde para o público masculino apenas em 2008, quatro (04) anos após a PNAISM, com o destaque que a proposta da PNAISH, não partiu do protagonismo de um movimento social de homens. </w:t>
      </w:r>
    </w:p>
    <w:p w:rsidR="00000000" w:rsidDel="00000000" w:rsidP="00000000" w:rsidRDefault="00000000" w:rsidRPr="00000000" w14:paraId="00000029">
      <w:pPr>
        <w:spacing w:line="360" w:lineRule="auto"/>
        <w:ind w:firstLine="708"/>
        <w:jc w:val="both"/>
        <w:rPr>
          <w:sz w:val="24"/>
          <w:szCs w:val="24"/>
        </w:rPr>
      </w:pPr>
      <w:r w:rsidDel="00000000" w:rsidR="00000000" w:rsidRPr="00000000">
        <w:rPr>
          <w:sz w:val="24"/>
          <w:szCs w:val="24"/>
          <w:rtl w:val="0"/>
        </w:rPr>
        <w:t xml:space="preserve">De acordo com o PNAISH (2008), é necessário esclarecer os homens sobre a sua participação e dever no planejamento reprodutivo, situando nesse universo adolescentes, jovens adultos e homens com mais de 60 anos, como sujeitos de direitos sexuais e reprodutivos, a partir de suas necessidades. Na política está enfatizada a importância do o acesso a informações sobre acesso a métodos contraceptivos, visto que, “a sexualidade é uma importante dimensão da vida subjetiva, afetiva e relacional das pessoas” (BRASIL, 2008, p.16).</w:t>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bookmarkStart w:colFirst="0" w:colLast="0" w:name="_1e0yra2ma2cq"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Considerando a dimensão reprodutiva masculina, em 2022 a Lei n° 14.443 (BRASIL, 2022) ampliou os direitos reprodutivos de homens e mulheres ao estabelecer novas condições para o acesso à contracepção em relação à esterilização cirúrgica voluntária como mencionado antes.</w:t>
      </w:r>
    </w:p>
    <w:p w:rsidR="00000000" w:rsidDel="00000000" w:rsidP="00000000" w:rsidRDefault="00000000" w:rsidRPr="00000000" w14:paraId="000000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bookmarkStart w:colFirst="0" w:colLast="0" w:name="_xxqhmovzch9b"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em consonância ao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Programa de Ação da Conferência Internacional sobre População e Desenvolvimento das Nações Unidas (CIPD)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em seu Capítulo VII, define saúde reprodutiva como “um estado de bem-estar físico, mental e social completo em todos os aspectos relacionados com o sistema reprodutiva e com suas funções e processos” (FNUAP, 1995, p. 17). Por isso, a partir da alteração na Lei do Planejamento Familiar</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cabem questionamentos e reflexões sobre a participação masculina nesse processo. </w:t>
      </w:r>
      <w:r w:rsidDel="00000000" w:rsidR="00000000" w:rsidRPr="00000000">
        <w:rPr>
          <w:rtl w:val="0"/>
        </w:rPr>
      </w:r>
    </w:p>
    <w:p w:rsidR="00000000" w:rsidDel="00000000" w:rsidP="00000000" w:rsidRDefault="00000000" w:rsidRPr="00000000" w14:paraId="0000002C">
      <w:pPr>
        <w:spacing w:line="360" w:lineRule="auto"/>
        <w:jc w:val="both"/>
        <w:rPr>
          <w:sz w:val="24"/>
          <w:szCs w:val="24"/>
        </w:rPr>
      </w:pPr>
      <w:r w:rsidDel="00000000" w:rsidR="00000000" w:rsidRPr="00000000">
        <w:rPr>
          <w:rtl w:val="0"/>
        </w:rPr>
      </w:r>
    </w:p>
    <w:p w:rsidR="00000000" w:rsidDel="00000000" w:rsidP="00000000" w:rsidRDefault="00000000" w:rsidRPr="00000000" w14:paraId="0000002D">
      <w:pPr>
        <w:spacing w:line="360" w:lineRule="auto"/>
        <w:jc w:val="both"/>
        <w:rPr>
          <w:b w:val="1"/>
          <w:sz w:val="24"/>
          <w:szCs w:val="24"/>
        </w:rPr>
      </w:pPr>
      <w:r w:rsidDel="00000000" w:rsidR="00000000" w:rsidRPr="00000000">
        <w:rPr>
          <w:b w:val="1"/>
          <w:sz w:val="24"/>
          <w:szCs w:val="24"/>
          <w:rtl w:val="0"/>
        </w:rPr>
        <w:t xml:space="preserve">3   UMA BREVE ANÁLISE SOBRE A PARTICIPAÇÃO MASCULINA NO PLANEJAMENTO FAMILIAR</w:t>
      </w:r>
    </w:p>
    <w:p w:rsidR="00000000" w:rsidDel="00000000" w:rsidP="00000000" w:rsidRDefault="00000000" w:rsidRPr="00000000" w14:paraId="0000002E">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No setor do Ambulatório da Mulher de um hospital de referência paraense, os atendimentos são voltados para o serviço de Planejamento Familiar, que é um direito em lei garantido a homens e mulheres que desejam realizar a regulação da fecundidade, seja para fins de</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1">
      <w:pPr>
        <w:spacing w:line="240" w:lineRule="auto"/>
        <w:ind w:left="2834.645669291339" w:firstLine="0"/>
        <w:jc w:val="both"/>
        <w:rPr>
          <w:sz w:val="24"/>
          <w:szCs w:val="24"/>
        </w:rPr>
      </w:pPr>
      <w:r w:rsidDel="00000000" w:rsidR="00000000" w:rsidRPr="00000000">
        <w:rPr>
          <w:sz w:val="20"/>
          <w:szCs w:val="20"/>
          <w:rtl w:val="0"/>
        </w:rPr>
        <w:t xml:space="preserve">assistência à concepção e contracepção; o atendimento pré-natal; assistência ao parto, ao puerpério e ao neonato; o controle de doenças sexualmente transmissíveis; o controle e a prevenção de cânceres cérvico-uterino, de mama, de próstata e de pênis (BRASIL, 1996)</w:t>
      </w:r>
      <w:r w:rsidDel="00000000" w:rsidR="00000000" w:rsidRPr="00000000">
        <w:rPr>
          <w:sz w:val="24"/>
          <w:szCs w:val="24"/>
          <w:rtl w:val="0"/>
        </w:rPr>
        <w:t xml:space="preserve">.</w:t>
      </w:r>
    </w:p>
    <w:p w:rsidR="00000000" w:rsidDel="00000000" w:rsidP="00000000" w:rsidRDefault="00000000" w:rsidRPr="00000000" w14:paraId="0000003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Em relação a contracepção, no Planejamento Familiar, são disponibilizados três métodos contraceptivos que são o Dispositivo Intrauterino (DIU), Laqueadura Tubária e Vasectomia.</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Dentro deste serviço a/o assistente social é responsável por orientações sobre a Lei do Planejamento Familiar, elaboração do relatório de atendimento social para laqueadura e vasectomia. Essas ações vão ao encontro do estabelecido no Código de Ética da profissão (1993)</w:t>
      </w:r>
      <w:r w:rsidDel="00000000" w:rsidR="00000000" w:rsidRPr="00000000">
        <w:rPr>
          <w:color w:val="002060"/>
          <w:sz w:val="24"/>
          <w:szCs w:val="24"/>
          <w:rtl w:val="0"/>
        </w:rPr>
        <w:t xml:space="preserve"> </w:t>
      </w:r>
      <w:r w:rsidDel="00000000" w:rsidR="00000000" w:rsidRPr="00000000">
        <w:rPr>
          <w:sz w:val="24"/>
          <w:szCs w:val="24"/>
          <w:rtl w:val="0"/>
        </w:rPr>
        <w:t xml:space="preserve">e nos Parâmetros para a Atuação de Assistentes Sociais na Saúde (2010). Durante a atuação profissional do serviço social a estes homens, foi possível observar o eixo de atendimento direto ao usuário de forma clara, por meio de ações socioeducativas de socialização de informações quanto a direitos reprodutivos  com a intencionalidade de provocar a participação e o conhecimento crítico do usuário em sua realidade (CFESS, 2010).</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Durante o atendimento para elaboração de relatório de atendimento social para vasectomia, ao realizar o acolhimento e a escuta destes homens, orientando quanto a Lei do planejamento familiar e sua alteração que estabelece novas condições para o acesso à contracepção em relação a esterilização cirúrgica voluntária.</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Durante o estágio obrigatório supervisionado, foi possível observar empiricamente nos atendimentos do serviço de Planejamento Familiar, a tímida participação masculina em relação a das mulheres considerando a busca por algum procedimento de esterilização voluntária. Por essa razão, conforme apresentado em seção anterior, em acordo com a supervisora de campo, durante o período de 08 de agosto 2024 a 06 de novembro de 2024 foi realizada a observação participante de forma sistemática visando à sistematização do perfil dos homens e mulheres atendidos pelo Serviço Social que manifestaram interesse para realizarem o procedimento de vasectomia e laqueadura. Esse período foi definido intencionalmente, por coincidir com os dias de realização de estágio, sendo assim o perfil apresentado é apenas parcial, não totalizando todas as pessoas atendidas no Ambulatório. Os dados foram registrados no diário de campo, utilizado como instrumento de registro. </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 Segundo a sistematização do perfil, no período apontado foram atendidas 15 pessoas, sendo nove (09) mulheres e seis (06) homens. Verificamos que a média das idades desses homens é 38 anos. No que se refere ao estado civil, 66,6% são casados e 33,4% declararam união estável; em relação à profissão/ocupação, 50% dos homens declararam trabalhar como autônomos. </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Demais, em relação à raça/cor, 66,6% dos homens autodeclaram pardos e 33,4% brancos</w:t>
      </w:r>
      <w:r w:rsidDel="00000000" w:rsidR="00000000" w:rsidRPr="00000000">
        <w:rPr>
          <w:color w:val="002060"/>
          <w:sz w:val="24"/>
          <w:szCs w:val="24"/>
          <w:rtl w:val="0"/>
        </w:rPr>
        <w:t xml:space="preserve">;</w:t>
      </w:r>
      <w:r w:rsidDel="00000000" w:rsidR="00000000" w:rsidRPr="00000000">
        <w:rPr>
          <w:sz w:val="24"/>
          <w:szCs w:val="24"/>
          <w:rtl w:val="0"/>
        </w:rPr>
        <w:t xml:space="preserve"> 100% possuem ensino médio completo</w:t>
      </w:r>
      <w:r w:rsidDel="00000000" w:rsidR="00000000" w:rsidRPr="00000000">
        <w:rPr>
          <w:color w:val="002060"/>
          <w:sz w:val="24"/>
          <w:szCs w:val="24"/>
          <w:rtl w:val="0"/>
        </w:rPr>
        <w:t xml:space="preserve"> </w:t>
      </w:r>
      <w:r w:rsidDel="00000000" w:rsidR="00000000" w:rsidRPr="00000000">
        <w:rPr>
          <w:sz w:val="24"/>
          <w:szCs w:val="24"/>
          <w:rtl w:val="0"/>
        </w:rPr>
        <w:t xml:space="preserve">e, quanto à religião</w:t>
      </w:r>
      <w:r w:rsidDel="00000000" w:rsidR="00000000" w:rsidRPr="00000000">
        <w:rPr>
          <w:color w:val="002060"/>
          <w:sz w:val="24"/>
          <w:szCs w:val="24"/>
          <w:rtl w:val="0"/>
        </w:rPr>
        <w:t xml:space="preserve">, </w:t>
      </w:r>
      <w:r w:rsidDel="00000000" w:rsidR="00000000" w:rsidRPr="00000000">
        <w:rPr>
          <w:sz w:val="24"/>
          <w:szCs w:val="24"/>
          <w:rtl w:val="0"/>
        </w:rPr>
        <w:t xml:space="preserve">100% se declaram como cristãos, sendo</w:t>
      </w:r>
      <w:r w:rsidDel="00000000" w:rsidR="00000000" w:rsidRPr="00000000">
        <w:rPr>
          <w:color w:val="002060"/>
          <w:sz w:val="24"/>
          <w:szCs w:val="24"/>
          <w:rtl w:val="0"/>
        </w:rPr>
        <w:t xml:space="preserve"> </w:t>
      </w:r>
      <w:r w:rsidDel="00000000" w:rsidR="00000000" w:rsidRPr="00000000">
        <w:rPr>
          <w:sz w:val="24"/>
          <w:szCs w:val="24"/>
          <w:rtl w:val="0"/>
        </w:rPr>
        <w:t xml:space="preserve">83,33% católicos e 16,67% evangélicos</w:t>
      </w:r>
      <w:r w:rsidDel="00000000" w:rsidR="00000000" w:rsidRPr="00000000">
        <w:rPr>
          <w:color w:val="002060"/>
          <w:sz w:val="24"/>
          <w:szCs w:val="24"/>
          <w:rtl w:val="0"/>
        </w:rPr>
        <w:t xml:space="preserve">. </w:t>
      </w:r>
      <w:r w:rsidDel="00000000" w:rsidR="00000000" w:rsidRPr="00000000">
        <w:rPr>
          <w:sz w:val="24"/>
          <w:szCs w:val="24"/>
          <w:rtl w:val="0"/>
        </w:rPr>
        <w:t xml:space="preserve">Quanto ao número de filhos, 66,6% tem 2 filhos e 33,4% tem 4 filhos.</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Quando observadas as mulheres, foi possível identificar que a média das idades é de 32,3% inferior à dos homens. Quanto ao estado civil, 33,3% declararam união estável, 33.3% são casadas e 33,3% são solteiras. Além disso, considerando a raça/cor autodeclarada pelas usuárias 88,8% se declararam pardas e 11,1% não declararam. Em relação à profissão/ocupação 66,6% das usuárias afirmaram ser “do lar” e 11,1% operadoras de caixa, 11,1% autônomas e 11,1% agricultoras.</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De acordo com a escolaridade informada pelas usuárias, 55.5% têm ensino médio completo, 22,2% ensino fundamental incompleto, 11,1% ensino médio incompleto e 11,1% ensino superior incompleto. Já conforme a religião declarada, 88,89% são cristães, sendo 44,4 % são evangélicas,  33.3% são católicas, 11,1% cristã, 11,1% adventista e 11,1% não possuem religião. Quanto ao número de filhos 33,3% tem 1 filho, 33,3% tem 2 filhos, 22,2% tem 3 filhos e 11,1% tem 5 filhos.</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Segundo os dados, pode-se destacar que em relação à média</w:t>
      </w:r>
      <w:r w:rsidDel="00000000" w:rsidR="00000000" w:rsidRPr="00000000">
        <w:rPr>
          <w:color w:val="0070c0"/>
          <w:sz w:val="24"/>
          <w:szCs w:val="24"/>
          <w:rtl w:val="0"/>
        </w:rPr>
        <w:t xml:space="preserve"> </w:t>
      </w:r>
      <w:r w:rsidDel="00000000" w:rsidR="00000000" w:rsidRPr="00000000">
        <w:rPr>
          <w:sz w:val="24"/>
          <w:szCs w:val="24"/>
          <w:rtl w:val="0"/>
        </w:rPr>
        <w:t xml:space="preserve">de idades, as mulheres buscam realizar este procedimento muito mais cedo que os homens; quanto ao estado civil, os homens que optaram por realizar o procedimento ou eram casados ou viviam em união estável; em relação aos dados das mulheres foi identificado que as solteiras também optam pela laqueadura.</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Quanto ao quesito raça/cor, 80% das mulheres se declaram pardas, formando maioria com 66,6% dos homens que assim se declaram, o que indica uma maioria negra. Considerando-se a escolaridade, observamos que entre os homens todos concluíram o ensino médio, dado que é bem variado entre as mulheres, como já foi demonstrado antes. O número de filhos é outro dado que varia entre mulheres e homens, sendo a média entre homens de 2,6, enquanto a das mulheres é de 2.2. Além disso, segundo a informação sobre orientação sexual presente no relatório de atendimento do serviço social, todos os homens e mulheres responderam que são heterossexuais.</w:t>
      </w:r>
    </w:p>
    <w:p w:rsidR="00000000" w:rsidDel="00000000" w:rsidP="00000000" w:rsidRDefault="00000000" w:rsidRPr="00000000" w14:paraId="0000003D">
      <w:pPr>
        <w:spacing w:line="360" w:lineRule="auto"/>
        <w:ind w:firstLine="709"/>
        <w:jc w:val="both"/>
        <w:rPr>
          <w:sz w:val="24"/>
          <w:szCs w:val="24"/>
          <w:highlight w:val="white"/>
        </w:rPr>
      </w:pPr>
      <w:r w:rsidDel="00000000" w:rsidR="00000000" w:rsidRPr="00000000">
        <w:rPr>
          <w:sz w:val="24"/>
          <w:szCs w:val="24"/>
          <w:rtl w:val="0"/>
        </w:rPr>
        <w:t xml:space="preserve">A observação empírica evidenciou uma maior participação e presença de mulheres no Serviço de Planejamento Familiar em comparação com o público masculino. A observação é reiterada com os dados disponibilizados pelo Ministério da Saúde no Sistema de Informações Hospitalares (SIH) do SUS, no primeiro semestre de 2024 no Brasil foram realizadas 76.114 mil laqueaduras e 49.108 mil vasectomias, enquanto no estado do Pará foram 2.123 mil laqueaduras e somente 273 vasectomias (BRASIL, 2024). Apesar do procedimento de vasectomia ser considerado menos complexo, há uma adesão muito maior de mulheres do que de homens. Conforme o Dr. Paulo Roberto Magalhães Bastos, membro da Sociedade Brasileira de Urologia (SBU), a vasectomia é realizada em regime ambulatorial, sem internação, com anestesia local/sedação, através de duas pequenas incisões em cada lado da bolsa testicular (SBU, 2017). </w:t>
      </w:r>
      <w:r w:rsidDel="00000000" w:rsidR="00000000" w:rsidRPr="00000000">
        <w:rPr>
          <w:sz w:val="24"/>
          <w:szCs w:val="24"/>
          <w:highlight w:val="white"/>
          <w:rtl w:val="0"/>
        </w:rPr>
        <w:t xml:space="preserve">Sendo um procedimento menos complexo já que a laqueadura ocorre em ambiente cirúrgico. </w:t>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jc w:val="both"/>
        <w:rPr>
          <w:sz w:val="24"/>
          <w:szCs w:val="24"/>
        </w:rPr>
      </w:pPr>
      <w:r w:rsidDel="00000000" w:rsidR="00000000" w:rsidRPr="00000000">
        <w:rPr>
          <w:b w:val="1"/>
          <w:sz w:val="24"/>
          <w:szCs w:val="24"/>
          <w:rtl w:val="0"/>
        </w:rPr>
        <w:t xml:space="preserve">4</w:t>
        <w:tab/>
        <w:t xml:space="preserve">CONCLUSÃO</w:t>
      </w: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Conforme o exposto, o presente trabalho objetivou apresentar uma breve discussão sobre a participação masculina na saúde reprodutiva e um breve perfil desses homens na Amazônia paraense. Além disso, buscou explorar o papel historicamente dado ao corpo masculino e a responsabilização sobre o corpo feminino quanto a reprodução.</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Contudo, pretendeu também levantar questões acerca de uma maior aderência dos homens no planejamento familiar a partir das alterações na Lei do Planejamento Familiar. Os pontos destacados pelos autores são questões que permeiam a realidade cotidiana, pois trazem reflexões sobre a necessidade de compreensão sobre a participação masculina no Planejamento Familiar para além da simples concordância ou aceitação, visto que, a responsabilização sobre a reprodução, historicamente, recai sobre as mulheres. Essa responsabilização se expressa no cerne do capitalismo, quando a produção de métodos contraceptivos se destina quase exclusivamente para mulheres, lhe atribuindo indiretamente este papel.</w:t>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sz w:val="24"/>
          <w:szCs w:val="24"/>
          <w:rtl w:val="0"/>
        </w:rPr>
        <w:t xml:space="preserve">Dessa forma, mais pesquisas voltadas para </w:t>
      </w:r>
      <w:r w:rsidDel="00000000" w:rsidR="00000000" w:rsidRPr="00000000">
        <w:rPr>
          <w:color w:val="17365d"/>
          <w:sz w:val="24"/>
          <w:szCs w:val="24"/>
          <w:rtl w:val="0"/>
        </w:rPr>
        <w:t xml:space="preserve">a </w:t>
      </w:r>
      <w:r w:rsidDel="00000000" w:rsidR="00000000" w:rsidRPr="00000000">
        <w:rPr>
          <w:sz w:val="24"/>
          <w:szCs w:val="24"/>
          <w:rtl w:val="0"/>
        </w:rPr>
        <w:t xml:space="preserve">análise de perfil masculino no planejamento familiar a partir das alterações na lei em 2022 são necessárias para compreender este fenômeno e seus rebatimentos na sociedade.</w:t>
      </w:r>
    </w:p>
    <w:p w:rsidR="00000000" w:rsidDel="00000000" w:rsidP="00000000" w:rsidRDefault="00000000" w:rsidRPr="00000000" w14:paraId="0000004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5">
      <w:pPr>
        <w:spacing w:line="360" w:lineRule="auto"/>
        <w:jc w:val="center"/>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46">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47">
      <w:pPr>
        <w:spacing w:after="0" w:before="0"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 9.263, de 12 de janeiro de 1996. Regula o § 7º do art. 226 da Constituição Federal, que trata do planejamento familiar, estabelece penalidades e dá outras providências</w:t>
      </w:r>
      <w:r w:rsidDel="00000000" w:rsidR="00000000" w:rsidRPr="00000000">
        <w:rPr>
          <w:sz w:val="24"/>
          <w:szCs w:val="24"/>
          <w:rtl w:val="0"/>
        </w:rPr>
        <w:t xml:space="preserve">. Brasília,DF: Presidência da República, 1996. Disponível em: </w:t>
      </w:r>
      <w:hyperlink r:id="rId7">
        <w:r w:rsidDel="00000000" w:rsidR="00000000" w:rsidRPr="00000000">
          <w:rPr>
            <w:sz w:val="24"/>
            <w:szCs w:val="24"/>
            <w:rtl w:val="0"/>
          </w:rPr>
          <w:t xml:space="preserve">https://www.planalto.gov.br/ccivil_03/leis/l9263.htm</w:t>
        </w:r>
      </w:hyperlink>
      <w:r w:rsidDel="00000000" w:rsidR="00000000" w:rsidRPr="00000000">
        <w:rPr>
          <w:sz w:val="24"/>
          <w:szCs w:val="24"/>
          <w:rtl w:val="0"/>
        </w:rPr>
        <w:t xml:space="preserve">. Acesso em: 15 dez. 2023. </w:t>
      </w:r>
    </w:p>
    <w:p w:rsidR="00000000" w:rsidDel="00000000" w:rsidP="00000000" w:rsidRDefault="00000000" w:rsidRPr="00000000" w14:paraId="00000048">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9">
      <w:pPr>
        <w:spacing w:after="0" w:before="0"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 14.443, de 2 de setembro de 2022. Altera a Lei n/ 9.263 de 12 de janeiro de 1996, para determinar prazo para oferecimento de métodos e técnicas e disciplinar condições para esterilização no âmbito do planejamento familiar</w:t>
      </w:r>
      <w:r w:rsidDel="00000000" w:rsidR="00000000" w:rsidRPr="00000000">
        <w:rPr>
          <w:sz w:val="24"/>
          <w:szCs w:val="24"/>
          <w:rtl w:val="0"/>
        </w:rPr>
        <w:t xml:space="preserve">. Brasília, DF: Presidência da República, 2022. Disponível em: </w:t>
      </w:r>
      <w:hyperlink r:id="rId8">
        <w:r w:rsidDel="00000000" w:rsidR="00000000" w:rsidRPr="00000000">
          <w:rPr>
            <w:sz w:val="24"/>
            <w:szCs w:val="24"/>
            <w:rtl w:val="0"/>
          </w:rPr>
          <w:t xml:space="preserve">https://www.planalto.gov.br/ccivil_03/_ato2019-2022/2022/lei/L14443.htm</w:t>
        </w:r>
      </w:hyperlink>
      <w:r w:rsidDel="00000000" w:rsidR="00000000" w:rsidRPr="00000000">
        <w:rPr>
          <w:sz w:val="24"/>
          <w:szCs w:val="24"/>
          <w:rtl w:val="0"/>
        </w:rPr>
        <w:t xml:space="preserve"> Acesso em: 15 dez. 2023.</w:t>
      </w:r>
    </w:p>
    <w:p w:rsidR="00000000" w:rsidDel="00000000" w:rsidP="00000000" w:rsidRDefault="00000000" w:rsidRPr="00000000" w14:paraId="0000004A">
      <w:pPr>
        <w:spacing w:after="0" w:before="0" w:line="240" w:lineRule="auto"/>
        <w:rPr>
          <w:sz w:val="24"/>
          <w:szCs w:val="24"/>
        </w:rPr>
      </w:pPr>
      <w:r w:rsidDel="00000000" w:rsidR="00000000" w:rsidRPr="00000000">
        <w:rPr>
          <w:rtl w:val="0"/>
        </w:rPr>
      </w:r>
    </w:p>
    <w:p w:rsidR="00000000" w:rsidDel="00000000" w:rsidP="00000000" w:rsidRDefault="00000000" w:rsidRPr="00000000" w14:paraId="0000004B">
      <w:pPr>
        <w:spacing w:after="0" w:before="0" w:line="240" w:lineRule="auto"/>
        <w:rPr>
          <w:sz w:val="24"/>
          <w:szCs w:val="24"/>
        </w:rPr>
      </w:pPr>
      <w:r w:rsidDel="00000000" w:rsidR="00000000" w:rsidRPr="00000000">
        <w:rPr>
          <w:sz w:val="24"/>
          <w:szCs w:val="24"/>
          <w:rtl w:val="0"/>
        </w:rPr>
        <w:t xml:space="preserve">BRASIL. Ministério da Saúde. </w:t>
      </w:r>
      <w:r w:rsidDel="00000000" w:rsidR="00000000" w:rsidRPr="00000000">
        <w:rPr>
          <w:b w:val="1"/>
          <w:sz w:val="24"/>
          <w:szCs w:val="24"/>
          <w:rtl w:val="0"/>
        </w:rPr>
        <w:t xml:space="preserve">Política Nacional de Atenção Integral à Saúde do Homem</w:t>
      </w:r>
      <w:r w:rsidDel="00000000" w:rsidR="00000000" w:rsidRPr="00000000">
        <w:rPr>
          <w:sz w:val="24"/>
          <w:szCs w:val="24"/>
          <w:rtl w:val="0"/>
        </w:rPr>
        <w:t xml:space="preserve">. Brasília, DF: Ministério da Saúde, 2008. Disponível em: https://bvsms.saude.gov.br/bvs/publicacoes/politica_nacional_atencao_saude_homem.pdf.  Acesso em: 09 ago. 2024.</w:t>
      </w:r>
    </w:p>
    <w:p w:rsidR="00000000" w:rsidDel="00000000" w:rsidP="00000000" w:rsidRDefault="00000000" w:rsidRPr="00000000" w14:paraId="0000004C">
      <w:pPr>
        <w:spacing w:after="0" w:before="0" w:line="240" w:lineRule="auto"/>
        <w:rPr>
          <w:sz w:val="24"/>
          <w:szCs w:val="24"/>
        </w:rPr>
      </w:pPr>
      <w:r w:rsidDel="00000000" w:rsidR="00000000" w:rsidRPr="00000000">
        <w:rPr>
          <w:rtl w:val="0"/>
        </w:rPr>
      </w:r>
    </w:p>
    <w:p w:rsidR="00000000" w:rsidDel="00000000" w:rsidP="00000000" w:rsidRDefault="00000000" w:rsidRPr="00000000" w14:paraId="0000004D">
      <w:pPr>
        <w:spacing w:after="0" w:before="0" w:line="240" w:lineRule="auto"/>
        <w:rPr>
          <w:sz w:val="24"/>
          <w:szCs w:val="24"/>
        </w:rPr>
      </w:pPr>
      <w:r w:rsidDel="00000000" w:rsidR="00000000" w:rsidRPr="00000000">
        <w:rPr>
          <w:sz w:val="24"/>
          <w:szCs w:val="24"/>
          <w:rtl w:val="0"/>
        </w:rPr>
        <w:t xml:space="preserve">BRASIL. Ministério da Saúde - Sistema de Informações Hospitalares do SUS (SIH/SUS)- </w:t>
      </w:r>
      <w:hyperlink r:id="rId9">
        <w:r w:rsidDel="00000000" w:rsidR="00000000" w:rsidRPr="00000000">
          <w:rPr>
            <w:color w:val="111111"/>
            <w:sz w:val="24"/>
            <w:szCs w:val="24"/>
            <w:highlight w:val="white"/>
            <w:rtl w:val="0"/>
          </w:rPr>
          <w:t xml:space="preserve">Departamento de Informação e Informática do Sistema Único de Saúde</w:t>
        </w:r>
      </w:hyperlink>
      <w:r w:rsidDel="00000000" w:rsidR="00000000" w:rsidRPr="00000000">
        <w:rPr>
          <w:sz w:val="24"/>
          <w:szCs w:val="24"/>
          <w:rtl w:val="0"/>
        </w:rPr>
        <w:t xml:space="preserve"> (DATASUS). 2024. </w:t>
      </w:r>
      <w:r w:rsidDel="00000000" w:rsidR="00000000" w:rsidRPr="00000000">
        <w:rPr>
          <w:b w:val="1"/>
          <w:sz w:val="24"/>
          <w:szCs w:val="24"/>
          <w:rtl w:val="0"/>
        </w:rPr>
        <w:t xml:space="preserve">Procedimentos Hospitalares do SUS- por local de internação - Brasil</w:t>
      </w:r>
      <w:r w:rsidDel="00000000" w:rsidR="00000000" w:rsidRPr="00000000">
        <w:rPr>
          <w:sz w:val="24"/>
          <w:szCs w:val="24"/>
          <w:rtl w:val="0"/>
        </w:rPr>
        <w:t xml:space="preserve">. Disponível em: </w:t>
      </w:r>
      <w:hyperlink r:id="rId10">
        <w:r w:rsidDel="00000000" w:rsidR="00000000" w:rsidRPr="00000000">
          <w:rPr>
            <w:sz w:val="24"/>
            <w:szCs w:val="24"/>
            <w:rtl w:val="0"/>
          </w:rPr>
          <w:t xml:space="preserve">TabNet Win32 3.3: Procedimentos hospitalares do SUS - por local de internação - Brasil (datasus.gov.br)</w:t>
        </w:r>
      </w:hyperlink>
      <w:r w:rsidDel="00000000" w:rsidR="00000000" w:rsidRPr="00000000">
        <w:rPr>
          <w:sz w:val="24"/>
          <w:szCs w:val="24"/>
          <w:rtl w:val="0"/>
        </w:rPr>
        <w:t xml:space="preserve">. Acesso em: 19 set. 2024.</w:t>
      </w:r>
    </w:p>
    <w:p w:rsidR="00000000" w:rsidDel="00000000" w:rsidP="00000000" w:rsidRDefault="00000000" w:rsidRPr="00000000" w14:paraId="0000004E">
      <w:pPr>
        <w:spacing w:after="0" w:before="0" w:line="240" w:lineRule="auto"/>
        <w:rPr>
          <w:sz w:val="24"/>
          <w:szCs w:val="24"/>
        </w:rPr>
      </w:pPr>
      <w:r w:rsidDel="00000000" w:rsidR="00000000" w:rsidRPr="00000000">
        <w:rPr>
          <w:rtl w:val="0"/>
        </w:rPr>
      </w:r>
    </w:p>
    <w:p w:rsidR="00000000" w:rsidDel="00000000" w:rsidP="00000000" w:rsidRDefault="00000000" w:rsidRPr="00000000" w14:paraId="0000004F">
      <w:pPr>
        <w:spacing w:after="0" w:before="0" w:line="240" w:lineRule="auto"/>
        <w:rPr>
          <w:sz w:val="24"/>
          <w:szCs w:val="24"/>
        </w:rPr>
      </w:pPr>
      <w:r w:rsidDel="00000000" w:rsidR="00000000" w:rsidRPr="00000000">
        <w:rPr>
          <w:sz w:val="24"/>
          <w:szCs w:val="24"/>
          <w:rtl w:val="0"/>
        </w:rPr>
        <w:t xml:space="preserve">CONSELHO FEDERAL DE SERVIÇO SOCIAL (CFESS). </w:t>
      </w:r>
      <w:r w:rsidDel="00000000" w:rsidR="00000000" w:rsidRPr="00000000">
        <w:rPr>
          <w:b w:val="1"/>
          <w:sz w:val="24"/>
          <w:szCs w:val="24"/>
          <w:rtl w:val="0"/>
        </w:rPr>
        <w:t xml:space="preserve">Código de Ética Profissional do/a Assistente Social</w:t>
      </w:r>
      <w:r w:rsidDel="00000000" w:rsidR="00000000" w:rsidRPr="00000000">
        <w:rPr>
          <w:sz w:val="24"/>
          <w:szCs w:val="24"/>
          <w:rtl w:val="0"/>
        </w:rPr>
        <w:t xml:space="preserve">. Aprovado em 13 de março de 1993. Brasília, DF: CFESS, 1993. Disponível em: https://www.cfess.org.br/visualizar/arq/58. Acesso em: 13 maio 2025.</w:t>
      </w:r>
    </w:p>
    <w:p w:rsidR="00000000" w:rsidDel="00000000" w:rsidP="00000000" w:rsidRDefault="00000000" w:rsidRPr="00000000" w14:paraId="00000050">
      <w:pPr>
        <w:spacing w:after="0" w:before="0" w:line="240" w:lineRule="auto"/>
        <w:rPr>
          <w:sz w:val="24"/>
          <w:szCs w:val="24"/>
        </w:rPr>
      </w:pPr>
      <w:r w:rsidDel="00000000" w:rsidR="00000000" w:rsidRPr="00000000">
        <w:rPr>
          <w:rtl w:val="0"/>
        </w:rPr>
      </w:r>
    </w:p>
    <w:p w:rsidR="00000000" w:rsidDel="00000000" w:rsidP="00000000" w:rsidRDefault="00000000" w:rsidRPr="00000000" w14:paraId="00000051">
      <w:pPr>
        <w:spacing w:after="0" w:before="0" w:line="240" w:lineRule="auto"/>
        <w:rPr>
          <w:sz w:val="24"/>
          <w:szCs w:val="24"/>
        </w:rPr>
      </w:pPr>
      <w:r w:rsidDel="00000000" w:rsidR="00000000" w:rsidRPr="00000000">
        <w:rPr>
          <w:sz w:val="24"/>
          <w:szCs w:val="24"/>
          <w:rtl w:val="0"/>
        </w:rPr>
        <w:t xml:space="preserve">CONSELHO FEDERAL DE SERVIÇO SOCIAL (CFESS)</w:t>
      </w:r>
      <w:r w:rsidDel="00000000" w:rsidR="00000000" w:rsidRPr="00000000">
        <w:rPr>
          <w:b w:val="1"/>
          <w:sz w:val="24"/>
          <w:szCs w:val="24"/>
          <w:rtl w:val="0"/>
        </w:rPr>
        <w:t xml:space="preserve">. Parâmetros para a atuação de assistentes sociais na saúde</w:t>
      </w:r>
      <w:r w:rsidDel="00000000" w:rsidR="00000000" w:rsidRPr="00000000">
        <w:rPr>
          <w:sz w:val="24"/>
          <w:szCs w:val="24"/>
          <w:rtl w:val="0"/>
        </w:rPr>
        <w:t xml:space="preserve">. </w:t>
      </w:r>
      <w:r w:rsidDel="00000000" w:rsidR="00000000" w:rsidRPr="00000000">
        <w:rPr>
          <w:b w:val="1"/>
          <w:sz w:val="24"/>
          <w:szCs w:val="24"/>
          <w:rtl w:val="0"/>
        </w:rPr>
        <w:t xml:space="preserve">Série: Trabalho e projeto profissional  nas políticas sociais.</w:t>
      </w:r>
      <w:r w:rsidDel="00000000" w:rsidR="00000000" w:rsidRPr="00000000">
        <w:rPr>
          <w:sz w:val="24"/>
          <w:szCs w:val="24"/>
          <w:rtl w:val="0"/>
        </w:rPr>
        <w:t xml:space="preserve"> Brasília,DF: CFESS, 2010. Disponível em: </w:t>
      </w:r>
      <w:hyperlink r:id="rId11">
        <w:r w:rsidDel="00000000" w:rsidR="00000000" w:rsidRPr="00000000">
          <w:rPr>
            <w:sz w:val="24"/>
            <w:szCs w:val="24"/>
            <w:rtl w:val="0"/>
          </w:rPr>
          <w:t xml:space="preserve">Parametros_para_a_Atuacao_de_Assistentes_Sociais_na_Saude.pdf (cfess.org.br)</w:t>
        </w:r>
      </w:hyperlink>
      <w:r w:rsidDel="00000000" w:rsidR="00000000" w:rsidRPr="00000000">
        <w:rPr>
          <w:sz w:val="24"/>
          <w:szCs w:val="24"/>
          <w:rtl w:val="0"/>
        </w:rPr>
        <w:t xml:space="preserve">. Acesso em:  20 set. 2024.</w:t>
      </w:r>
    </w:p>
    <w:p w:rsidR="00000000" w:rsidDel="00000000" w:rsidP="00000000" w:rsidRDefault="00000000" w:rsidRPr="00000000" w14:paraId="00000052">
      <w:pPr>
        <w:spacing w:after="0" w:before="0" w:line="240" w:lineRule="auto"/>
        <w:rPr>
          <w:sz w:val="24"/>
          <w:szCs w:val="24"/>
        </w:rPr>
      </w:pPr>
      <w:r w:rsidDel="00000000" w:rsidR="00000000" w:rsidRPr="00000000">
        <w:rPr>
          <w:rtl w:val="0"/>
        </w:rPr>
      </w:r>
    </w:p>
    <w:p w:rsidR="00000000" w:rsidDel="00000000" w:rsidP="00000000" w:rsidRDefault="00000000" w:rsidRPr="00000000" w14:paraId="00000053">
      <w:pPr>
        <w:spacing w:after="0" w:before="0" w:line="240" w:lineRule="auto"/>
        <w:rPr>
          <w:sz w:val="24"/>
          <w:szCs w:val="24"/>
        </w:rPr>
      </w:pPr>
      <w:r w:rsidDel="00000000" w:rsidR="00000000" w:rsidRPr="00000000">
        <w:rPr>
          <w:sz w:val="24"/>
          <w:szCs w:val="24"/>
          <w:rtl w:val="0"/>
        </w:rPr>
        <w:t xml:space="preserve">FUNDO DE POPULAÇÃO DAS NAÇÕES UNIDAS (FNUAP).</w:t>
      </w:r>
      <w:r w:rsidDel="00000000" w:rsidR="00000000" w:rsidRPr="00000000">
        <w:rPr>
          <w:b w:val="1"/>
          <w:sz w:val="24"/>
          <w:szCs w:val="24"/>
          <w:rtl w:val="0"/>
        </w:rPr>
        <w:t xml:space="preserve"> Resumo do Programa de Ação da Conferência Internacional sobre População e Desenvolvimento - 1994.</w:t>
      </w:r>
      <w:r w:rsidDel="00000000" w:rsidR="00000000" w:rsidRPr="00000000">
        <w:rPr>
          <w:sz w:val="24"/>
          <w:szCs w:val="24"/>
          <w:rtl w:val="0"/>
        </w:rPr>
        <w:t xml:space="preserve"> [S. l.]: FNUAP, 1995. Disponível em: </w:t>
      </w:r>
      <w:hyperlink r:id="rId12">
        <w:r w:rsidDel="00000000" w:rsidR="00000000" w:rsidRPr="00000000">
          <w:rPr>
            <w:sz w:val="24"/>
            <w:szCs w:val="24"/>
            <w:rtl w:val="0"/>
          </w:rPr>
          <w:t xml:space="preserve">https://portaldeboaspraticas.iff.fiocruz.br/wp-content/uploads/2018/06/conferencia.pd</w:t>
        </w:r>
      </w:hyperlink>
      <w:r w:rsidDel="00000000" w:rsidR="00000000" w:rsidRPr="00000000">
        <w:rPr>
          <w:sz w:val="24"/>
          <w:szCs w:val="24"/>
          <w:rtl w:val="0"/>
        </w:rPr>
        <w:t xml:space="preserve">f. Acesso em: 29 set, 2024.</w:t>
      </w:r>
    </w:p>
    <w:p w:rsidR="00000000" w:rsidDel="00000000" w:rsidP="00000000" w:rsidRDefault="00000000" w:rsidRPr="00000000" w14:paraId="00000054">
      <w:pPr>
        <w:spacing w:after="0" w:before="0" w:line="240" w:lineRule="auto"/>
        <w:rPr>
          <w:sz w:val="24"/>
          <w:szCs w:val="24"/>
        </w:rPr>
      </w:pPr>
      <w:r w:rsidDel="00000000" w:rsidR="00000000" w:rsidRPr="00000000">
        <w:rPr>
          <w:rtl w:val="0"/>
        </w:rPr>
      </w:r>
    </w:p>
    <w:p w:rsidR="00000000" w:rsidDel="00000000" w:rsidP="00000000" w:rsidRDefault="00000000" w:rsidRPr="00000000" w14:paraId="00000055">
      <w:pPr>
        <w:spacing w:after="0" w:before="0" w:line="240" w:lineRule="auto"/>
        <w:rPr>
          <w:sz w:val="24"/>
          <w:szCs w:val="24"/>
        </w:rPr>
      </w:pPr>
      <w:r w:rsidDel="00000000" w:rsidR="00000000" w:rsidRPr="00000000">
        <w:rPr>
          <w:sz w:val="24"/>
          <w:szCs w:val="24"/>
          <w:rtl w:val="0"/>
        </w:rPr>
        <w:t xml:space="preserve">GOMES, R.; NASCIMENTO, E.F. </w:t>
      </w:r>
      <w:r w:rsidDel="00000000" w:rsidR="00000000" w:rsidRPr="00000000">
        <w:rPr>
          <w:b w:val="1"/>
          <w:sz w:val="24"/>
          <w:szCs w:val="24"/>
          <w:rtl w:val="0"/>
        </w:rPr>
        <w:t xml:space="preserve">A produção do conhecimento da saúde pública sobre a relação homem-saúde: uma revisão bibliográfica</w:t>
      </w:r>
      <w:r w:rsidDel="00000000" w:rsidR="00000000" w:rsidRPr="00000000">
        <w:rPr>
          <w:sz w:val="24"/>
          <w:szCs w:val="24"/>
          <w:rtl w:val="0"/>
        </w:rPr>
        <w:t xml:space="preserve">. Caderno Saúde Pública[online] vol.22 n° 5. Rio de Janeiro, 2006. ISSN 0102-311X. Disponível em: </w:t>
      </w:r>
      <w:hyperlink r:id="rId13">
        <w:r w:rsidDel="00000000" w:rsidR="00000000" w:rsidRPr="00000000">
          <w:rPr>
            <w:sz w:val="24"/>
            <w:szCs w:val="24"/>
            <w:rtl w:val="0"/>
          </w:rPr>
          <w:t xml:space="preserve">https://www.scielo.br/j/csp/a/KMknvMWHjFTLxYv8nBHymqL/?lang=pt</w:t>
        </w:r>
      </w:hyperlink>
      <w:r w:rsidDel="00000000" w:rsidR="00000000" w:rsidRPr="00000000">
        <w:rPr>
          <w:sz w:val="24"/>
          <w:szCs w:val="24"/>
          <w:rtl w:val="0"/>
        </w:rPr>
        <w:t xml:space="preserve">#.  Acesso em: 09 abr. 2024.</w:t>
      </w:r>
    </w:p>
    <w:p w:rsidR="00000000" w:rsidDel="00000000" w:rsidP="00000000" w:rsidRDefault="00000000" w:rsidRPr="00000000" w14:paraId="00000056">
      <w:pPr>
        <w:spacing w:after="0" w:before="0" w:line="240" w:lineRule="auto"/>
        <w:rPr>
          <w:sz w:val="24"/>
          <w:szCs w:val="24"/>
        </w:rPr>
      </w:pPr>
      <w:r w:rsidDel="00000000" w:rsidR="00000000" w:rsidRPr="00000000">
        <w:rPr>
          <w:rtl w:val="0"/>
        </w:rPr>
      </w:r>
    </w:p>
    <w:p w:rsidR="00000000" w:rsidDel="00000000" w:rsidP="00000000" w:rsidRDefault="00000000" w:rsidRPr="00000000" w14:paraId="00000057">
      <w:pPr>
        <w:spacing w:after="0" w:before="0" w:line="240" w:lineRule="auto"/>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Introdução ao estudo do método de Marx</w:t>
      </w:r>
      <w:r w:rsidDel="00000000" w:rsidR="00000000" w:rsidRPr="00000000">
        <w:rPr>
          <w:sz w:val="24"/>
          <w:szCs w:val="24"/>
          <w:rtl w:val="0"/>
        </w:rPr>
        <w:t xml:space="preserve">. São Paulo: Expressão Popular, 2011.</w:t>
      </w:r>
    </w:p>
    <w:p w:rsidR="00000000" w:rsidDel="00000000" w:rsidP="00000000" w:rsidRDefault="00000000" w:rsidRPr="00000000" w14:paraId="00000058">
      <w:pPr>
        <w:spacing w:after="0" w:before="0" w:line="240" w:lineRule="auto"/>
        <w:rPr>
          <w:sz w:val="24"/>
          <w:szCs w:val="24"/>
        </w:rPr>
      </w:pPr>
      <w:r w:rsidDel="00000000" w:rsidR="00000000" w:rsidRPr="00000000">
        <w:rPr>
          <w:rtl w:val="0"/>
        </w:rPr>
      </w:r>
    </w:p>
    <w:p w:rsidR="00000000" w:rsidDel="00000000" w:rsidP="00000000" w:rsidRDefault="00000000" w:rsidRPr="00000000" w14:paraId="00000059">
      <w:pPr>
        <w:spacing w:after="0" w:before="0" w:line="240" w:lineRule="auto"/>
        <w:rPr>
          <w:sz w:val="24"/>
          <w:szCs w:val="24"/>
        </w:rPr>
      </w:pPr>
      <w:r w:rsidDel="00000000" w:rsidR="00000000" w:rsidRPr="00000000">
        <w:rPr>
          <w:sz w:val="24"/>
          <w:szCs w:val="24"/>
          <w:rtl w:val="0"/>
        </w:rPr>
        <w:t xml:space="preserve">SOCIEDADE BRASILEIRA DE UROLOGIA (SBU). </w:t>
      </w:r>
      <w:r w:rsidDel="00000000" w:rsidR="00000000" w:rsidRPr="00000000">
        <w:rPr>
          <w:b w:val="1"/>
          <w:sz w:val="24"/>
          <w:szCs w:val="24"/>
          <w:rtl w:val="0"/>
        </w:rPr>
        <w:t xml:space="preserve">Dúvidas sobre Vasectomia?</w:t>
      </w:r>
      <w:r w:rsidDel="00000000" w:rsidR="00000000" w:rsidRPr="00000000">
        <w:rPr>
          <w:sz w:val="24"/>
          <w:szCs w:val="24"/>
          <w:rtl w:val="0"/>
        </w:rPr>
        <w:t xml:space="preserve">. Niterói- RJ, 2017. Disponível em: https://portaldaurologia.org.br/publico/duvidas-sobre-vasectomia/Acesso em: 22 set. 2024.</w:t>
      </w:r>
    </w:p>
    <w:p w:rsidR="00000000" w:rsidDel="00000000" w:rsidP="00000000" w:rsidRDefault="00000000" w:rsidRPr="00000000" w14:paraId="0000005A">
      <w:pPr>
        <w:spacing w:after="0" w:before="0" w:line="240" w:lineRule="auto"/>
        <w:rPr>
          <w:sz w:val="24"/>
          <w:szCs w:val="24"/>
        </w:rPr>
      </w:pPr>
      <w:r w:rsidDel="00000000" w:rsidR="00000000" w:rsidRPr="00000000">
        <w:rPr>
          <w:rtl w:val="0"/>
        </w:rPr>
      </w:r>
    </w:p>
    <w:p w:rsidR="00000000" w:rsidDel="00000000" w:rsidP="00000000" w:rsidRDefault="00000000" w:rsidRPr="00000000" w14:paraId="0000005B">
      <w:pPr>
        <w:spacing w:after="0" w:before="0" w:line="240" w:lineRule="auto"/>
        <w:rPr>
          <w:sz w:val="24"/>
          <w:szCs w:val="24"/>
        </w:rPr>
      </w:pPr>
      <w:r w:rsidDel="00000000" w:rsidR="00000000" w:rsidRPr="00000000">
        <w:rPr>
          <w:sz w:val="24"/>
          <w:szCs w:val="24"/>
          <w:rtl w:val="0"/>
        </w:rPr>
        <w:t xml:space="preserve">SCHRAIBER, L. B.; GOMES, R. &amp; COUTO, M. T.</w:t>
      </w:r>
      <w:r w:rsidDel="00000000" w:rsidR="00000000" w:rsidRPr="00000000">
        <w:rPr>
          <w:b w:val="1"/>
          <w:sz w:val="24"/>
          <w:szCs w:val="24"/>
          <w:rtl w:val="0"/>
        </w:rPr>
        <w:t xml:space="preserve"> Homens e saúde na pauta da saúde coletiva</w:t>
      </w:r>
      <w:r w:rsidDel="00000000" w:rsidR="00000000" w:rsidRPr="00000000">
        <w:rPr>
          <w:sz w:val="24"/>
          <w:szCs w:val="24"/>
          <w:rtl w:val="0"/>
        </w:rPr>
        <w:t xml:space="preserve">. Ciência &amp; Saúde Coletiva, 10(1): 7-17, 2005. Disponível em:  Acesso em: 22 set. 2024.</w:t>
      </w:r>
    </w:p>
    <w:p w:rsidR="00000000" w:rsidDel="00000000" w:rsidP="00000000" w:rsidRDefault="00000000" w:rsidRPr="00000000" w14:paraId="0000005C">
      <w:pPr>
        <w:spacing w:after="0" w:before="0" w:line="240" w:lineRule="auto"/>
        <w:rPr>
          <w:sz w:val="24"/>
          <w:szCs w:val="24"/>
        </w:rPr>
      </w:pPr>
      <w:r w:rsidDel="00000000" w:rsidR="00000000" w:rsidRPr="00000000">
        <w:rPr>
          <w:rtl w:val="0"/>
        </w:rPr>
      </w:r>
    </w:p>
    <w:p w:rsidR="00000000" w:rsidDel="00000000" w:rsidP="00000000" w:rsidRDefault="00000000" w:rsidRPr="00000000" w14:paraId="0000005D">
      <w:pPr>
        <w:spacing w:after="0" w:before="0" w:line="240" w:lineRule="auto"/>
        <w:rPr>
          <w:rFonts w:ascii="Calibri" w:cs="Calibri" w:eastAsia="Calibri" w:hAnsi="Calibri"/>
          <w:sz w:val="24"/>
          <w:szCs w:val="24"/>
        </w:rPr>
      </w:pPr>
      <w:r w:rsidDel="00000000" w:rsidR="00000000" w:rsidRPr="00000000">
        <w:rPr>
          <w:sz w:val="24"/>
          <w:szCs w:val="24"/>
          <w:rtl w:val="0"/>
        </w:rPr>
        <w:t xml:space="preserve">SCHRAIBER, L. B.; FIGUEIREDO, W. S. </w:t>
      </w:r>
      <w:r w:rsidDel="00000000" w:rsidR="00000000" w:rsidRPr="00000000">
        <w:rPr>
          <w:b w:val="1"/>
          <w:sz w:val="24"/>
          <w:szCs w:val="24"/>
          <w:rtl w:val="0"/>
        </w:rPr>
        <w:t xml:space="preserve">Integralidade em Saúde e  os Homens na Perspectiva Relacional de Gênero</w:t>
      </w:r>
      <w:r w:rsidDel="00000000" w:rsidR="00000000" w:rsidRPr="00000000">
        <w:rPr>
          <w:sz w:val="24"/>
          <w:szCs w:val="24"/>
          <w:rtl w:val="0"/>
        </w:rPr>
        <w:t xml:space="preserve">. In: GOMES, R. (Org). Saúde do Homem em Debate [online]. Rio de Janeiro: Editora FIOCRUZ, 2011. 228 p. Disponível em: </w:t>
      </w:r>
      <w:hyperlink r:id="rId14">
        <w:r w:rsidDel="00000000" w:rsidR="00000000" w:rsidRPr="00000000">
          <w:rPr>
            <w:sz w:val="24"/>
            <w:szCs w:val="24"/>
            <w:rtl w:val="0"/>
          </w:rPr>
          <w:t xml:space="preserve">saude_homem_iniciais.pmd (scielo.org)</w:t>
        </w:r>
      </w:hyperlink>
      <w:r w:rsidDel="00000000" w:rsidR="00000000" w:rsidRPr="00000000">
        <w:rPr>
          <w:sz w:val="24"/>
          <w:szCs w:val="24"/>
          <w:rtl w:val="0"/>
        </w:rPr>
        <w:t xml:space="preserve">. Acesso em: 21 set. 2024.</w:t>
      </w:r>
      <w:r w:rsidDel="00000000" w:rsidR="00000000" w:rsidRPr="00000000">
        <w:rPr>
          <w:rtl w:val="0"/>
        </w:rPr>
      </w:r>
    </w:p>
    <w:sectPr>
      <w:headerReference r:id="rId15"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do Estado do Pará; Assistente Social Residente do Programa de Atenção à Saúde da Mulher e da Criança/FSCMP; evellyn.17.martins@gmail.com</w:t>
      </w:r>
    </w:p>
  </w:footnote>
  <w:footnote w:id="1">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Fundação Santa Casa de Misericórdia do Pará; Assistente Social Especialista; bethfreire11@yahoo.com.br</w:t>
      </w:r>
    </w:p>
  </w:footnote>
  <w:footnote w:id="2">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Pará/Faculdade de Serviço Social; Doutorado em Antropologia; cristinareda@ufpa.br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fess.org.br/arquivos/Parametros_para_a_Atuacao_de_Assistentes_Sociais_na_Saude.pdf" TargetMode="External"/><Relationship Id="rId10" Type="http://schemas.openxmlformats.org/officeDocument/2006/relationships/hyperlink" Target="http://tabnet.datasus.gov.br/cgi/deftohtm.exe?sih/cnv/qiuf.def" TargetMode="External"/><Relationship Id="rId13" Type="http://schemas.openxmlformats.org/officeDocument/2006/relationships/hyperlink" Target="https://www.scielo.br/j/csp/a/KMknvMWHjFTLxYv8nBHymqL/?lang=pt" TargetMode="External"/><Relationship Id="rId12" Type="http://schemas.openxmlformats.org/officeDocument/2006/relationships/hyperlink" Target="https://portaldeboaspraticas.iff.fiocruz.br/wp-content/uploads/2018/06/conferencia.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ing.com/ck/a?!&amp;&amp;p=8322249298a5fff6JmltdHM9MTcyOTU1NTIwMCZpZ3VpZD0xMzI5NzBjNi03MzUwLTYzZWMtMWIyMC02NDMwNzIwNzYyMTQmaW5zaWQ9NTcyOA&amp;ptn=3&amp;ver=2&amp;hsh=3&amp;fclid=132970c6-7350-63ec-1b20-643072076214&amp;psq=DATASUS&amp;u=a1aHR0cHM6Ly9wdC53aWtpcGVkaWEub3JnL3dpa2kvREFUQVNVUw&amp;ntb=1" TargetMode="External"/><Relationship Id="rId15" Type="http://schemas.openxmlformats.org/officeDocument/2006/relationships/header" Target="header1.xml"/><Relationship Id="rId14" Type="http://schemas.openxmlformats.org/officeDocument/2006/relationships/hyperlink" Target="https://static.scielo.org/scielobooks/6jhfr/pdf/gomes-9788575413647.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planalto.gov.br/ccivil_03/leis/l9263.htm" TargetMode="External"/><Relationship Id="rId8" Type="http://schemas.openxmlformats.org/officeDocument/2006/relationships/hyperlink" Target="https://www.planalto.gov.br/ccivil_03/_ato2019-2022/2022/lei/L1444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