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O CONSERVADORISMO NA FORMAÇÃO ACADÊMICA PROFISSIONAL EM UM CONTEXTO DE MERCANTILIZAÇÃO DA EDUCAÇÃO SUPERIOR: </w:t>
      </w:r>
      <w:r w:rsidDel="00000000" w:rsidR="00000000" w:rsidRPr="00000000">
        <w:rPr>
          <w:sz w:val="24"/>
          <w:szCs w:val="24"/>
          <w:rtl w:val="0"/>
        </w:rPr>
        <w:t xml:space="preserve">desafios a implementação do Projeto Ético-Político do Serviço Social</w:t>
      </w:r>
    </w:p>
    <w:p w:rsidR="00000000" w:rsidDel="00000000" w:rsidP="00000000" w:rsidRDefault="00000000" w:rsidRPr="00000000" w14:paraId="00000002">
      <w:pPr>
        <w:spacing w:line="360" w:lineRule="auto"/>
        <w:ind w:left="2835" w:firstLine="0"/>
        <w:jc w:val="both"/>
        <w:rPr>
          <w:sz w:val="24"/>
          <w:szCs w:val="24"/>
        </w:rPr>
      </w:pPr>
      <w:r w:rsidDel="00000000" w:rsidR="00000000" w:rsidRPr="00000000">
        <w:rPr>
          <w:rtl w:val="0"/>
        </w:rPr>
      </w:r>
    </w:p>
    <w:p w:rsidR="00000000" w:rsidDel="00000000" w:rsidP="00000000" w:rsidRDefault="00000000" w:rsidRPr="00000000" w14:paraId="00000003">
      <w:pPr>
        <w:spacing w:line="360" w:lineRule="auto"/>
        <w:ind w:left="2835" w:firstLine="0"/>
        <w:jc w:val="right"/>
        <w:rPr>
          <w:sz w:val="24"/>
          <w:szCs w:val="24"/>
        </w:rPr>
      </w:pPr>
      <w:r w:rsidDel="00000000" w:rsidR="00000000" w:rsidRPr="00000000">
        <w:rPr>
          <w:sz w:val="24"/>
          <w:szCs w:val="24"/>
          <w:rtl w:val="0"/>
        </w:rPr>
        <w:t xml:space="preserve">Alice Maria da Silva Mendes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4">
      <w:pPr>
        <w:spacing w:line="360" w:lineRule="auto"/>
        <w:ind w:left="2835" w:firstLine="0"/>
        <w:jc w:val="right"/>
        <w:rPr>
          <w:sz w:val="24"/>
          <w:szCs w:val="24"/>
        </w:rPr>
      </w:pPr>
      <w:r w:rsidDel="00000000" w:rsidR="00000000" w:rsidRPr="00000000">
        <w:rPr>
          <w:sz w:val="24"/>
          <w:szCs w:val="24"/>
          <w:rtl w:val="0"/>
        </w:rPr>
        <w:t xml:space="preserve">Irlany Tavares Dias ²</w:t>
      </w:r>
    </w:p>
    <w:p w:rsidR="00000000" w:rsidDel="00000000" w:rsidP="00000000" w:rsidRDefault="00000000" w:rsidRPr="00000000" w14:paraId="00000005">
      <w:pPr>
        <w:spacing w:line="360" w:lineRule="auto"/>
        <w:ind w:left="2835" w:firstLine="0"/>
        <w:jc w:val="right"/>
        <w:rPr>
          <w:sz w:val="24"/>
          <w:szCs w:val="24"/>
        </w:rPr>
      </w:pPr>
      <w:r w:rsidDel="00000000" w:rsidR="00000000" w:rsidRPr="00000000">
        <w:rPr>
          <w:sz w:val="24"/>
          <w:szCs w:val="24"/>
          <w:rtl w:val="0"/>
        </w:rPr>
        <w:t xml:space="preserve">Isnara Cristina Moraes de Araújo³</w:t>
      </w:r>
    </w:p>
    <w:p w:rsidR="00000000" w:rsidDel="00000000" w:rsidP="00000000" w:rsidRDefault="00000000" w:rsidRPr="00000000" w14:paraId="00000006">
      <w:pPr>
        <w:spacing w:line="360" w:lineRule="auto"/>
        <w:ind w:left="2835" w:firstLine="0"/>
        <w:jc w:val="right"/>
        <w:rPr>
          <w:sz w:val="24"/>
          <w:szCs w:val="24"/>
        </w:rPr>
      </w:pPr>
      <w:r w:rsidDel="00000000" w:rsidR="00000000" w:rsidRPr="00000000">
        <w:rPr>
          <w:sz w:val="24"/>
          <w:szCs w:val="24"/>
          <w:rtl w:val="0"/>
        </w:rPr>
        <w:t xml:space="preserve">Maria Eugênia Silva Garces⁴</w:t>
      </w:r>
    </w:p>
    <w:p w:rsidR="00000000" w:rsidDel="00000000" w:rsidP="00000000" w:rsidRDefault="00000000" w:rsidRPr="00000000" w14:paraId="00000007">
      <w:pPr>
        <w:spacing w:line="36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O presente artigo analisa como o conservadorismo, indispensável para a reprodução do modo de produção capitalista, tem implicações em diferentes âmbitos da sociedade, expressando-se na formação acadêmica, particularmente de assistentes sociais. Discute, ainda, os impasses para a consolidação do projeto profissional hegemônico em um cenário de mercantilização da educação superior. Para a realização do estudo, utilizou-se a abordagem qualitativa, por meio da pesquisa bibliográfica, a qual evidenciou as expressões do conservadorismo na formação acadêmica em Serviço Social, vinculadas à precariedade do ensino, como a desqualificação profissional que interfere na capacidade de articular o projeto ético-político no exercício profissional. </w:t>
      </w:r>
    </w:p>
    <w:p w:rsidR="00000000" w:rsidDel="00000000" w:rsidP="00000000" w:rsidRDefault="00000000" w:rsidRPr="00000000" w14:paraId="0000000A">
      <w:pPr>
        <w:spacing w:line="240" w:lineRule="auto"/>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Conservadorismo. Mercantilização da Educação. Formação Acadêmica. Projeto Ético-Político.</w:t>
      </w:r>
    </w:p>
    <w:p w:rsidR="00000000" w:rsidDel="00000000" w:rsidP="00000000" w:rsidRDefault="00000000" w:rsidRPr="00000000" w14:paraId="0000000C">
      <w:pPr>
        <w:spacing w:line="240" w:lineRule="auto"/>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sz w:val="20"/>
          <w:szCs w:val="20"/>
          <w:rtl w:val="0"/>
        </w:rPr>
        <w:t xml:space="preserve">The present article analyses how conservatism, indispensable to the capitalist mode of production, has had implications in different areas of society, manifesting itself in academic formation, particularly among social workers. Nonetheless, it also discusses the obstacles to consolidating the hegemonic professional project in the scenario of commercialization of higher education. For the study's actualization, it was utilized a qualitative approach, through bibliographic research, in which it became evident the conservatism's manifestations in academic formation in Social Work, related to the precariousness of education, such as professional disqualification which interferes with the ability to articulate the ethical-political project in professional practice. </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Conservatism. Commercialization of education. Academic formation. Ethical-political project.</w:t>
      </w:r>
    </w:p>
    <w:p w:rsidR="00000000" w:rsidDel="00000000" w:rsidP="00000000" w:rsidRDefault="00000000" w:rsidRPr="00000000" w14:paraId="00000011">
      <w:pPr>
        <w:spacing w:line="360" w:lineRule="auto"/>
        <w:ind w:left="2835" w:firstLine="0"/>
        <w:jc w:val="both"/>
        <w:rPr>
          <w:sz w:val="24"/>
          <w:szCs w:val="24"/>
        </w:rPr>
      </w:pP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rtl w:val="0"/>
        </w:rPr>
      </w:r>
    </w:p>
    <w:p w:rsidR="00000000" w:rsidDel="00000000" w:rsidP="00000000" w:rsidRDefault="00000000" w:rsidRPr="00000000" w14:paraId="00000014">
      <w:pPr>
        <w:spacing w:line="360" w:lineRule="auto"/>
        <w:ind w:firstLine="709"/>
        <w:jc w:val="both"/>
        <w:rPr>
          <w:sz w:val="24"/>
          <w:szCs w:val="24"/>
        </w:rPr>
      </w:pPr>
      <w:bookmarkStart w:colFirst="0" w:colLast="0" w:name="_heading=h.xjni6t2z3mrt" w:id="0"/>
      <w:bookmarkEnd w:id="0"/>
      <w:r w:rsidDel="00000000" w:rsidR="00000000" w:rsidRPr="00000000">
        <w:rPr>
          <w:sz w:val="24"/>
          <w:szCs w:val="24"/>
          <w:rtl w:val="0"/>
        </w:rPr>
        <w:t xml:space="preserve">O conservadorismo é uma vertente teórica que tem repercutido significativamente na sociedade, defende a preservação de valores e instituições tradicionais e provoca rebatimentos nos âmbitos social, cultural, educacional e político. Essa vertente, após contextos históricos específicos, tornou-se “aliada” do modo de produção capitalista, visando o atendimento de interesses de uma classe. </w:t>
      </w:r>
    </w:p>
    <w:p w:rsidR="00000000" w:rsidDel="00000000" w:rsidP="00000000" w:rsidRDefault="00000000" w:rsidRPr="00000000" w14:paraId="00000015">
      <w:pPr>
        <w:spacing w:line="360" w:lineRule="auto"/>
        <w:ind w:firstLine="709"/>
        <w:jc w:val="both"/>
        <w:rPr>
          <w:sz w:val="24"/>
          <w:szCs w:val="24"/>
        </w:rPr>
      </w:pPr>
      <w:bookmarkStart w:colFirst="0" w:colLast="0" w:name="_heading=h.jdfm4rth2bvq" w:id="1"/>
      <w:bookmarkEnd w:id="1"/>
      <w:r w:rsidDel="00000000" w:rsidR="00000000" w:rsidRPr="00000000">
        <w:rPr>
          <w:sz w:val="24"/>
          <w:szCs w:val="24"/>
          <w:rtl w:val="0"/>
        </w:rPr>
        <w:t xml:space="preserve">A educação superior tem sido progressivamente impactada por um processo de mercantilização, impulsionado pela necessidade de expansão do capital para áreas ainda não plenamente subordinadas à lógica capitalista (Scremin; Martins, 2005). Esse processo tem ampliado o ensino superior privado, muitas vezes sem qualidade e direcionado às necessidades do mercado, representado riscos à formação acadêmica em Serviço Social, ao comprometer a efetivação do seu Projeto Ético-Político, especialmente sob a influência da vertente conservadora.</w:t>
      </w:r>
    </w:p>
    <w:p w:rsidR="00000000" w:rsidDel="00000000" w:rsidP="00000000" w:rsidRDefault="00000000" w:rsidRPr="00000000" w14:paraId="00000016">
      <w:pPr>
        <w:spacing w:line="360" w:lineRule="auto"/>
        <w:ind w:firstLine="709"/>
        <w:jc w:val="both"/>
        <w:rPr>
          <w:sz w:val="24"/>
          <w:szCs w:val="24"/>
        </w:rPr>
      </w:pPr>
      <w:bookmarkStart w:colFirst="0" w:colLast="0" w:name="_heading=h.sphyblsujvzy" w:id="2"/>
      <w:bookmarkEnd w:id="2"/>
      <w:r w:rsidDel="00000000" w:rsidR="00000000" w:rsidRPr="00000000">
        <w:rPr>
          <w:sz w:val="24"/>
          <w:szCs w:val="24"/>
          <w:rtl w:val="0"/>
        </w:rPr>
        <w:t xml:space="preserve">Diante disso, o objetivo deste artigo é analisar a influência do conservadorismo na formação acadêmica em Serviço Social, no contexto do processo de mercantilização. A pesquisa adota uma abordagem qualitativa, fundamentada na pesquisa bibliográfica, e é desenvolvida a partir do materialismo histórico-dialético. Após esta introdução, apresenta-se uma abordagem sobre o conservadorismo e a mercantilização da educação superior, posteriormente, são discutidas as consequências desses aspectos para formação acadêmica em Serviço Social, findando na conclusão acerca da expansão do conservadorismo em favor do capital, a necessidade de investimentos na educação superior pública e a efetivação do projeto profissional.</w:t>
      </w:r>
    </w:p>
    <w:p w:rsidR="00000000" w:rsidDel="00000000" w:rsidP="00000000" w:rsidRDefault="00000000" w:rsidRPr="00000000" w14:paraId="00000017">
      <w:pPr>
        <w:spacing w:line="360" w:lineRule="auto"/>
        <w:jc w:val="both"/>
        <w:rPr>
          <w:sz w:val="24"/>
          <w:szCs w:val="24"/>
          <w:highlight w:val="yellow"/>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rtl w:val="0"/>
        </w:rPr>
        <w:t xml:space="preserve">2</w:t>
        <w:tab/>
        <w:t xml:space="preserve">CONSERVADORISMO EM CONTEXTO DE MERCANTILIZAÇÃO DA EDUCAÇÃO SUPERIOR </w:t>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O conservadorismo é uma vertente de pensamento que apresenta apontamentos teóricos nos âmbitos político, social e cultural, e que tem se tornado “comum nos debates públicos brasileiro e mundial contemporâneos” (Almeida, 2019, p.186). Essa corrente de pensamento emerge no mundo e sofre transformações conforme contextos históricos específicos. Uma importante referência que serviu como matriz ideológica do conservadorismo foi o autor Edmund Burke, de quem derivam grande parte das concepções conservadoras presentes no cotidiano (Souza, 2016). Segundo Brites e Barroco (2023), o novo conservadorismo, oriundo do conservadorismo clássico, herdou a defesa da tradição, da autoridade, do preconceito, da hierarquia, da experiência, da ordem e da valorização das instituições tradicionais, como também a oposição ao socialismo, ao marxismo, ao racionalismo e ao coletivismo. </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Nesse contexto, a moral desempenha um papel fundamental na sustentação dos valores e princípios promovidos pelo conservadorismo. O conceito de moral refere-se a um conjunto de normas e códigos que regulam o comportamento dos indivíduos em âmbito social. Conforme Cardoso (2013), a existência da moral implica necessariamente a presença de tensionamentos e disputas, decorrentes  dos diversos interesses que se manifestam nas diferentes esferas sociais. Assim, torna-se possível reconhecer a coexistência de múltiplas morais, sendo, entretanto, a moral dominante aquela que se impõe como hegemônica, estabelecendo regras, normas e valores que organizam e legitimam as relações sociais. Segundo a autora, a moral hegemônica contemporânea está alinhada aos interesses da classe burguesa, cujas aspirações convergem com os pressupostos do conservadorismo.</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Um dos elementos centrais que articulam o conservadorismo ao regime capitalista é a defesa da propriedade privada, concebida pelos conservadores como o  “princípio fundante da vida humana” (Brites; Barroco, 2023, p.90). Nesse sentido, na contemporaneidade, esses dois paradigmas se apresentam como fortemente interligados, exercendo significativa influência nas discussões sobre questões políticas, sociais e econômicas, notadamente no Brasil, um “país de inserção periférica, dependente e heterônoma no circuito da divisão internacional do trabalho” (Souza, 2016, p. 360).</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Nessa conjuntura, a educação brasileira, enquanto um campo estratégico para a sociedade, é profundamente impactada pela influência simultânea do conservadorismo e do capitalismo. Essa situação se agrava em decorrência da ofensiva neoliberal que incide sobre o Brasil desde a década de 1990, manifestando-se por meio de políticas públicas que incentivam parcerias entre os setores público e privado. Tais políticas ampliam e consolidam a tendência de mercantilização da educação, especialmente no âmbito do ensino superior (Scremin;  Martins, 2005).</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A problemática em torno da educação brasileira está intrinsecamente ligada à “consolidação do projeto societário neoliberal” (Severino, 2008, p. 76 apud Fávero; Bechi, 2017, p. 91). Segundo Fávero e Bechi (2017), esse projeto reserva ao Brasil  uma posição subordinada na divisão social do trabalho, na qual a educação atua prioritariamente como instrumento de capacitação da força de trabalho para atender às demandas do mercado laboral. Nesse contexto, princípios como flexibilidade, competitividade e avaliação passam a orientar o sistema de ensino superior (Oliveira, 2006 apud Fávero; Bechi, 2017).</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A mercantilização da educação envolve dois aspectos principais: de um lado,  a escassez de recursos públicos destinados ao investimento e à manutenção das universidades públicas federais, o que leva suas gestões a buscarem alternativas para captação de recursos (Faria; Francisco; Mello, 2006 apud Fávero; Bechi, 2017); de outro, as políticas públicas que possibilitam o repasse de recursos estatais para instituições privadas de ensino superior (Ferrarez, 2016).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Em relação ao primeiro aspecto, diante do sucateamento de subsídios governamentais destinados à educação superior pública, Fávero e Bechi (2017) destacam que as universidades públicas têm recorrido a diversas estratégias para complementar seus recursos,  tais como convênios, cobranças de taxas,  prestação de serviços eventuais, e uso de recursos próprios. Segundo os autores, o estabelecimento de parcerias entre empresas públicas e privadas é permitida pela lei nº 10. 973 (Lei de Inovação</w:t>
      </w:r>
      <w:r w:rsidDel="00000000" w:rsidR="00000000" w:rsidRPr="00000000">
        <w:rPr>
          <w:b w:val="1"/>
          <w:sz w:val="24"/>
          <w:szCs w:val="24"/>
          <w:rtl w:val="0"/>
        </w:rPr>
        <w:t xml:space="preserve"> </w:t>
      </w:r>
      <w:r w:rsidDel="00000000" w:rsidR="00000000" w:rsidRPr="00000000">
        <w:rPr>
          <w:sz w:val="24"/>
          <w:szCs w:val="24"/>
          <w:rtl w:val="0"/>
        </w:rPr>
        <w:t xml:space="preserve">Tecnológica), de 02 de dezembro de 2004, que regulamenta sobre incentivos à inovação e à pesquisa científica e tecnológica no ambiente</w:t>
      </w:r>
      <w:r w:rsidDel="00000000" w:rsidR="00000000" w:rsidRPr="00000000">
        <w:rPr>
          <w:b w:val="1"/>
          <w:sz w:val="24"/>
          <w:szCs w:val="24"/>
          <w:rtl w:val="0"/>
        </w:rPr>
        <w:t xml:space="preserve"> </w:t>
      </w:r>
      <w:r w:rsidDel="00000000" w:rsidR="00000000" w:rsidRPr="00000000">
        <w:rPr>
          <w:sz w:val="24"/>
          <w:szCs w:val="24"/>
          <w:rtl w:val="0"/>
        </w:rPr>
        <w:t xml:space="preserve">produtivo.</w:t>
      </w:r>
      <w:r w:rsidDel="00000000" w:rsidR="00000000" w:rsidRPr="00000000">
        <w:rPr>
          <w:b w:val="1"/>
          <w:sz w:val="24"/>
          <w:szCs w:val="24"/>
          <w:rtl w:val="0"/>
        </w:rPr>
        <w:t xml:space="preserve"> </w:t>
      </w:r>
      <w:r w:rsidDel="00000000" w:rsidR="00000000" w:rsidRPr="00000000">
        <w:rPr>
          <w:sz w:val="24"/>
          <w:szCs w:val="24"/>
          <w:rtl w:val="0"/>
        </w:rPr>
        <w:t xml:space="preserve">Todos esses fatores indicam uma “privatização interna das universidades públicas” (Fávero; Bechi, 2017, p.105). </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Em contrapartida, o segundo aspecto da mercantilização da educação superior refere-se às fontes de subsídio público destinadas às instituições privadas. Destacam-se, nesse contexto, o Programa Universidade para Todos (PROUNI) e o Fundo de Financiamento Estudantil (FIES), ambos programas governamentais financiados pelo Ministério da Educação (MEC). Esses programas têm como objetivo ampliar o acesso ao ensino superior para grupos populacionais de baixa renda, por meio da concessão de bolsas de estudos e da oferta de financiamento em instituições privadas de ensino (Fávero; Bechi, 2017). </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De acordo com Carvalho (2006), a criação do PROUNI atendeu significadamente às demandas das instituições privadas, uma vez que a adesão voluntária ao programa conferia o benefício de isenção do Imposto de Renda das Pessoas Jurídicas (IRPJ), o que contribuiu para a redução dos custos dessas instituições. Ademais, o apoio estatal à modalidade de ensino a distância (EaD) é notório. Conforme aponta Ferrarez (2016),  a Lei de Diretrizes e Bases da Educação (LDB/1996), especialmente em seu artigo 80, estabeleceu o respaldo do Estado para o desenvolvimento dessa modalidade. Ainda, a Lei n° 10.172/2001, que institui o Plano Nacional da Educação (PNE),  destaca o EaD como uma tática fundamental para o cumprimento das metas educacionais previstas.</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Desse modo, em virtude ao apoio público à rede privada de ensino superior, tanto na modalidade presencial quanto a distância, observou-se um crescimento expressivo desse segmento. Conforme dados do Censo da Educação Superior de 2023, a rede privada foi responsável por 95,9% das 24,6 milhões de vagas ofertadas, enquanto a rede pública ofertou apenas 4,1%. No que tange à modalidade de ensino, o EaD representou 77,2% das vagas ofertadas, ao passo que as vagas presenciais corresponderam a apenas 22,8% do total. Esse cenário evidencia o avanço da mercantilização da educação no Brasil, um processo que resulta da correlação de forças na disputa por projetos societários, com o neoconservadorismo configurando-se como um dos atores centrais nesse conflito em torno do conteúdo das políticas educacionais (Caetano; Peroni, 2022). </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Com a privatização da educação superior, observa-se um processo de precarização do ensino. Segundo Fávero e Bechi (2017), a destinação de recursos públicos para o setor privado propiciou o crescimento de instituições cuja qualidade é frequentemente questionável, uma vez que priorizam o lucro em detrimento da excelência no ensino, pesquisa e extensão. Essa realidade é especialmente evidente na modalidade EaD, que, conforme afirma Ferrarez (2016), é apresentada como uma estratégia de democratização do acesso ao ensino superior, mas que, na prática, configura uma expansão precária e limitada desse acesso. Nesse sentido, o Serviço Social enquanto profissão exposta à “venda” da formação acadêmica, encontra-se submetido às consequências da mercantilização educacional. Na seção seguinte, será realizada uma análise dos desafios e dilemas enfrentados pela profissão nesse contexto, com ênfase na expansão do conservadorismo.</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6">
      <w:pPr>
        <w:spacing w:line="360" w:lineRule="auto"/>
        <w:jc w:val="both"/>
        <w:rPr>
          <w:b w:val="1"/>
          <w:sz w:val="24"/>
          <w:szCs w:val="24"/>
        </w:rPr>
      </w:pPr>
      <w:r w:rsidDel="00000000" w:rsidR="00000000" w:rsidRPr="00000000">
        <w:rPr>
          <w:b w:val="1"/>
          <w:sz w:val="24"/>
          <w:szCs w:val="24"/>
          <w:rtl w:val="0"/>
        </w:rPr>
        <w:t xml:space="preserve">3</w:t>
        <w:tab/>
        <w:t xml:space="preserve">O CONSERVADORISMO NA FORMAÇÃO PROFISSIONAL EM SERVIÇO SOCIAL: DILEMAS E DESAFIOS</w:t>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O conservadorismo, conforme abordado na seção anterior, avança em diversos campos sociais e se incorpora às estruturas de poder do capitalismo. Conforme César (2023), o Serviço Social, enquanto uma profissão inscrita na divisão social e técnica do trabalho, está submetido a esse conservadorismo que permeia tanto a realidade dos seus usuários quanto a de seus profissionais. Essa condição decorre do fato da atuação profissional realizar-se nas relações sociais da sociedade capitalista, podendo reproduzir formas de trabalho e a ordem vigente, marcada por contradições e desigualdades estruturais (Santos, 2007 apud César, 2023).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Boschetti (2015) afirma que o Serviço Social se configura em relações sociais permeadas por determinações fundamentadas no pensamento conservador. Nesse sentido, a autora alerta para as implicações desse quadro na formação e na prática profissional, destacando que o(a) assistente social pode consolidar o conservadorismo em seu exercício ao apreender a realidade social. O Projeto Ético-Político da profissão, da década de 1990 e associado a um projeto de transformação social (Teixeira; Braz, 2009), revela-se um instrumento imprescindível para superar o conservadorismo e as imposições do projeto societário capitalista, ao oferecer diretrizes que orientam a atuação profissional emancipatória.</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As bases desse projeto, segundo Abramides (2016), são o Código de Ética Profissional, de 1993, a Lei de Regulamentação da Profissão, de 1993, e as Diretrizes Curriculares, de 1996. Entretanto, existem obstáculos para a incorporação do projeto na prática profissional, especialmente o desafio de conter a ascensão do pensamento conservador na formação acadêmica, tornando-se fundamental que a categoria profissional mantenha sua organização política para fortalecer a resistência às influências conservadoras.</w:t>
      </w:r>
    </w:p>
    <w:p w:rsidR="00000000" w:rsidDel="00000000" w:rsidP="00000000" w:rsidRDefault="00000000" w:rsidRPr="00000000" w14:paraId="0000002B">
      <w:pPr>
        <w:spacing w:after="200" w:before="200" w:line="240" w:lineRule="auto"/>
        <w:ind w:left="2267" w:firstLine="0"/>
        <w:jc w:val="both"/>
        <w:rPr>
          <w:sz w:val="20"/>
          <w:szCs w:val="20"/>
        </w:rPr>
      </w:pPr>
      <w:r w:rsidDel="00000000" w:rsidR="00000000" w:rsidRPr="00000000">
        <w:rPr>
          <w:sz w:val="20"/>
          <w:szCs w:val="20"/>
          <w:rtl w:val="0"/>
        </w:rPr>
        <w:t xml:space="preserve">Não podemos eliminar o conservadorismo de forma absoluta porque suas raízes estão além da profissão. Mas, profissionalmente, podemos aprofundar a sua crítica, criar formas de enfrentamento que enfraqueçam a sua permanência; recusar seus apelos moralistas, denunciar suas ingerências, alargando as bases democráticas e emancipatórias do nosso projeto, na luta pela hegemonia. Essas ações só ganham densidade se forem coletivamente discutidas e organizadas, se forem conscientemente objetivadas como ações políticas. (Barroco, 2015, p.  634-635 apud Rocha, 2022, p. 177).</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Conforme Silva (2024), observa-se atualmente no Serviço Social uma diminuição da qualidade do ensino, decorrente da necessidade de formar profissionais funcionais para o Estado penal e assistencial, dotados de um perfil conservador. César (2023) acrescenta que a formação profissional tem sido atingida pelo processo de privatização e mercantilização da educação superior, envolvendo o EaD que provoca a formação aligeirada e fragilizada, visando a lucratividade e não a formação qualificada para uma intervenção politizada e crítica. Essa modalidade de ensino, segundo Lima (2021), não condiz com a concepção de formação profissional expressa nas Diretrizes Curriculares da Associação Brasileira de Ensino e Pesquisa em Serviço Social (ABEPSS), de 1996.</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As diretrizes curriculares da ABEPSS, fundamentadas na teoria marxista, defendem uma teoria social crítica capaz de realizar uma análise pautada na totalidade social. Essas diretrizes buscam embasamento teórico, histórico e metodológico da realidade social e do Serviço Social, estabelece as dimensões interventiva e investigativa, e reforça a qualidade e o desempenho dos cursos, conforme Lima (2021). Esse autor ressalta a indissociabilidade entre ensino, pesquisa e extensão no contexto universitário, principalmente na universidade pública, gratuita e de qualidade, sendo deficitário nas propostas curriculares das instituições privadas e no EaD, destaca ainda a articulação das dimensões teórico-metodológica, técnico-operativa e ético-política no exercício profissional. </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As unidade de ensino de Serviço Social deveriam implementar as diretrizes da ABEPSS (1996) pois expressam o compromisso com uma formação crítica, porém com aprovação, em 2002, das Diretrizes Curriculares Nacionais para o curso de Serviço Social pelo MEC, por meio do Conselho Nacional de Educação (CNE), abriu-se margem para que as instituições privadas, filantrópicas e de ensino a distância desconsiderassem as orientações propostas pela ABEPSS, desconfigurando o projeto de formação defendido pela categoria em favor do capital educacional (Lima, 2021). Nesse contexto, a formação limitada e a falta de posicionamento crítico, articulados ao processo de mercantilização da educação superior, configuram-se como determinantes para a permanência do conservadorismo no exercício profissional, como expressa Santos (2007):</w:t>
      </w:r>
    </w:p>
    <w:p w:rsidR="00000000" w:rsidDel="00000000" w:rsidP="00000000" w:rsidRDefault="00000000" w:rsidRPr="00000000" w14:paraId="0000002F">
      <w:pPr>
        <w:spacing w:after="200" w:before="200" w:line="240" w:lineRule="auto"/>
        <w:ind w:left="2267" w:firstLine="0"/>
        <w:jc w:val="both"/>
        <w:rPr>
          <w:sz w:val="20"/>
          <w:szCs w:val="20"/>
        </w:rPr>
      </w:pPr>
      <w:r w:rsidDel="00000000" w:rsidR="00000000" w:rsidRPr="00000000">
        <w:rPr>
          <w:sz w:val="20"/>
          <w:szCs w:val="20"/>
          <w:rtl w:val="0"/>
        </w:rPr>
        <w:t xml:space="preserve">O conservadorismo agora tem como pré-requisito para se fortalecer a descredibilização da vertente crítico-dialética e o faz, do ponto de vista teórico, incorporando as críticas pós-modernas ao marxismo; e do ponto de vista ideopolítico, investindo na deslegitimação do projeto-ético-político-profissional. (Santos, 2007, p.110-111 apud Rocha, 2022, p.176).</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No exercício profissional, de acordo com Netto (2009 apud Boschetti, 2015), o pensamento conservador manifesta-se, entre outras formas, por meio do pragmatismo associado ao imediatismo, contribuindo para a cisão entre teoria e  prática, contrariando os princípios formativos da ABEPSS. Boschetti (2015) afirma que o pragmatismo se traduz na negação da teoria e na ação imediatista sem compromisso político com a transformação das relações socioeconômicas. Somado a isso, no espaço sócio-ocupacional existem intervenções que priorizam os interesses institucionais e naturalizam as contradições sociais (Rocha, 2022).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Tais expressões do conservadorismo relacionam-se à ausência de uma dimensão política na atuação profissional, em um cenário de precarização do ensino superior, reforçando que a sociedade, segundo Yazbek (2020), tem vivenciado tempos de regressão conservadora, de avanço do irracionalismo e do obscurantismo, de ameaças à democracia e de redução dos direitos. Rocha (2022) acrescenta que os desafios continuam pelo conservadorismo se perpetuar insistentemente na produção teórica, com o pensamento neoconservador e pós-moderno, e no exercício profissional, com as precárias condições de trabalho e a configuração das políticas sociais. </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Lima (2021) ressalta que os defensores do EaD justificam que essa é uma forma de “democratizar” a educação superior, porém as empresas educacionais que lucram com essa modalidade de ensino banalizam a educação como mercadoria barata e sem qualidade. Assim, o fortalecimento dos espaços de resistência, a defesa da universidade pública, gratuita e de qualidade e da formação profissional associada às diretrizes curriculares da ABEPSS tornam-se fundamentais (Rocha, 2022). Nesse contexto, requer-se a consolidação do projeto de formação profissional, conduzido aos interesses da classe trabalhadora e desenvolvido em uma direção social crítica (Silva, 2024).</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Apesar do processo de mercantilização da educação superior, é fundamental a formação de profissionais capazes de se posicionar criticamente diante das requisições dos usuários e das instituições empregadoras e enfrentar a lógica capitalista nos seus espaços sócio-ocupacionais. As entidades representativas, como a ABEPSS, são a favor da expansão do ensino superior, porém se contrapõem a uma educação desqualificada que recebe apoio do mercado educacional e reflete no exercício profissional (Lima, 2021).</w:t>
      </w:r>
    </w:p>
    <w:p w:rsidR="00000000" w:rsidDel="00000000" w:rsidP="00000000" w:rsidRDefault="00000000" w:rsidRPr="00000000" w14:paraId="00000034">
      <w:pPr>
        <w:spacing w:line="360" w:lineRule="auto"/>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b w:val="1"/>
          <w:sz w:val="24"/>
          <w:szCs w:val="24"/>
        </w:rPr>
      </w:pPr>
      <w:r w:rsidDel="00000000" w:rsidR="00000000" w:rsidRPr="00000000">
        <w:rPr>
          <w:b w:val="1"/>
          <w:sz w:val="24"/>
          <w:szCs w:val="24"/>
          <w:rtl w:val="0"/>
        </w:rPr>
        <w:t xml:space="preserve">4</w:t>
        <w:tab/>
        <w:t xml:space="preserve">CONCLUSÃO</w:t>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09"/>
        <w:jc w:val="both"/>
        <w:rPr>
          <w:i w:val="1"/>
          <w:sz w:val="24"/>
          <w:szCs w:val="24"/>
        </w:rPr>
      </w:pPr>
      <w:r w:rsidDel="00000000" w:rsidR="00000000" w:rsidRPr="00000000">
        <w:rPr>
          <w:sz w:val="24"/>
          <w:szCs w:val="24"/>
          <w:rtl w:val="0"/>
        </w:rPr>
        <w:t xml:space="preserve">A presente análise evidencia que o conservadorismo está associado a uma regressão ideológica que favorece posturas extremistas e compromete a efetivação do Projeto Ético-Político do Serviço Social. Trata-se de uma vertente teórica que se articula ao projeto societário da classe burguesa, atuando como um instrumento ideológico fundamental para a reprodução das relações sociais capitalistas. Ao preservar a tradição, a ordem e os valores estabelecidos, o conservadorismo se mostra funcional aos interesses da classe dominante, operando como mecanismo de contenção das transformações sociais e de manutenção do </w:t>
      </w:r>
      <w:r w:rsidDel="00000000" w:rsidR="00000000" w:rsidRPr="00000000">
        <w:rPr>
          <w:i w:val="1"/>
          <w:sz w:val="24"/>
          <w:szCs w:val="24"/>
          <w:rtl w:val="0"/>
        </w:rPr>
        <w:t xml:space="preserve">status quo.</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Esse cenário se expande com a mercantilização da educação superior em que predomina os interesses de instituições privadas que almejam a lucratividade e utilizam o EaD para esse fim. O ensino de qualidade deixa de ser prioridade e tem implicações para o Serviço Social, ao contribuir para a falta de reflexão crítica sobre o exercício profissional, fortalecendo concepções e comportamentos conservadores que se contrapõem ao seu projeto de formação.</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 O processo de mercantilização configura-se como uma problemática que impulsiona reflexões críticas sobre a atuação de assistentes sociais e os desafios à efetivação do seu projeto de profissão, o qual se orienta pela defesa da democratização do ensino por meio de uma educação pública, gratuita e de qualidade. Tal panorama insere-se no campo de debates do Serviço Social, que reconhece a urgência de investimentos estruturantes na educação superior pública e a importância da incorporação dos fundamentos do projeto profissional nos projetos pedagógicos das instituições formadoras, sejam elas públicas ou privadas.</w:t>
      </w:r>
    </w:p>
    <w:p w:rsidR="00000000" w:rsidDel="00000000" w:rsidP="00000000" w:rsidRDefault="00000000" w:rsidRPr="00000000" w14:paraId="0000003A">
      <w:pPr>
        <w:spacing w:line="360" w:lineRule="auto"/>
        <w:rPr>
          <w:sz w:val="24"/>
          <w:szCs w:val="24"/>
        </w:rPr>
      </w:pPr>
      <w:r w:rsidDel="00000000" w:rsidR="00000000" w:rsidRPr="00000000">
        <w:rPr>
          <w:rtl w:val="0"/>
        </w:rPr>
      </w:r>
    </w:p>
    <w:p w:rsidR="00000000" w:rsidDel="00000000" w:rsidP="00000000" w:rsidRDefault="00000000" w:rsidRPr="00000000" w14:paraId="0000003B">
      <w:pPr>
        <w:spacing w:line="360" w:lineRule="auto"/>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C">
      <w:pPr>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3D">
      <w:pPr>
        <w:spacing w:line="240" w:lineRule="auto"/>
        <w:jc w:val="both"/>
        <w:rPr>
          <w:sz w:val="24"/>
          <w:szCs w:val="24"/>
        </w:rPr>
      </w:pPr>
      <w:r w:rsidDel="00000000" w:rsidR="00000000" w:rsidRPr="00000000">
        <w:rPr>
          <w:sz w:val="24"/>
          <w:szCs w:val="24"/>
          <w:rtl w:val="0"/>
        </w:rPr>
        <w:t xml:space="preserve">ABRAMIDES, Maria Beatriz Costa. 80 anos de Serviço Social no Brasil: organização política e direção social da profissão no processo de ruptura com o conservadorismo. Serviço Social &amp; Sociedade, p. 456-475, 2016.</w:t>
      </w:r>
    </w:p>
    <w:p w:rsidR="00000000" w:rsidDel="00000000" w:rsidP="00000000" w:rsidRDefault="00000000" w:rsidRPr="00000000" w14:paraId="0000003E">
      <w:pPr>
        <w:spacing w:line="240" w:lineRule="auto"/>
        <w:jc w:val="both"/>
        <w:rPr>
          <w:sz w:val="24"/>
          <w:szCs w:val="24"/>
        </w:rPr>
      </w:pPr>
      <w:r w:rsidDel="00000000" w:rsidR="00000000" w:rsidRPr="00000000">
        <w:rPr>
          <w:rtl w:val="0"/>
        </w:rPr>
      </w:r>
    </w:p>
    <w:p w:rsidR="00000000" w:rsidDel="00000000" w:rsidP="00000000" w:rsidRDefault="00000000" w:rsidRPr="00000000" w14:paraId="0000003F">
      <w:pPr>
        <w:spacing w:line="240" w:lineRule="auto"/>
        <w:jc w:val="both"/>
        <w:rPr>
          <w:sz w:val="24"/>
          <w:szCs w:val="24"/>
        </w:rPr>
      </w:pPr>
      <w:r w:rsidDel="00000000" w:rsidR="00000000" w:rsidRPr="00000000">
        <w:rPr>
          <w:sz w:val="24"/>
          <w:szCs w:val="24"/>
          <w:rtl w:val="0"/>
        </w:rPr>
        <w:t xml:space="preserve">ALMEIDA, Ronaldo de. Bolsonaro presidente: conservadorismo, evangelismo e a crise brasileira. </w:t>
      </w:r>
      <w:r w:rsidDel="00000000" w:rsidR="00000000" w:rsidRPr="00000000">
        <w:rPr>
          <w:b w:val="1"/>
          <w:sz w:val="24"/>
          <w:szCs w:val="24"/>
          <w:rtl w:val="0"/>
        </w:rPr>
        <w:t xml:space="preserve">Novos estudos CEBRAP</w:t>
      </w:r>
      <w:r w:rsidDel="00000000" w:rsidR="00000000" w:rsidRPr="00000000">
        <w:rPr>
          <w:sz w:val="24"/>
          <w:szCs w:val="24"/>
          <w:rtl w:val="0"/>
        </w:rPr>
        <w:t xml:space="preserve">, v. 38, n. 1, p. 185-213, 2019.</w:t>
      </w:r>
    </w:p>
    <w:p w:rsidR="00000000" w:rsidDel="00000000" w:rsidP="00000000" w:rsidRDefault="00000000" w:rsidRPr="00000000" w14:paraId="00000040">
      <w:pPr>
        <w:spacing w:line="240" w:lineRule="auto"/>
        <w:jc w:val="both"/>
        <w:rPr>
          <w:sz w:val="24"/>
          <w:szCs w:val="24"/>
        </w:rPr>
      </w:pPr>
      <w:r w:rsidDel="00000000" w:rsidR="00000000" w:rsidRPr="00000000">
        <w:rPr>
          <w:rtl w:val="0"/>
        </w:rPr>
      </w:r>
    </w:p>
    <w:p w:rsidR="00000000" w:rsidDel="00000000" w:rsidP="00000000" w:rsidRDefault="00000000" w:rsidRPr="00000000" w14:paraId="00000041">
      <w:pPr>
        <w:spacing w:line="240" w:lineRule="auto"/>
        <w:jc w:val="both"/>
        <w:rPr>
          <w:sz w:val="24"/>
          <w:szCs w:val="24"/>
        </w:rPr>
      </w:pPr>
      <w:r w:rsidDel="00000000" w:rsidR="00000000" w:rsidRPr="00000000">
        <w:rPr>
          <w:sz w:val="24"/>
          <w:szCs w:val="24"/>
          <w:rtl w:val="0"/>
        </w:rPr>
        <w:t xml:space="preserve">BOSCHETTI, Ivanete Salete. Expressões do conservadorismo na formação profissional. Serviço Social &amp; Sociedade, p. 637-651, 2015.</w:t>
      </w:r>
    </w:p>
    <w:p w:rsidR="00000000" w:rsidDel="00000000" w:rsidP="00000000" w:rsidRDefault="00000000" w:rsidRPr="00000000" w14:paraId="00000042">
      <w:pPr>
        <w:spacing w:line="240" w:lineRule="auto"/>
        <w:jc w:val="both"/>
        <w:rPr>
          <w:sz w:val="24"/>
          <w:szCs w:val="24"/>
        </w:rPr>
      </w:pPr>
      <w:r w:rsidDel="00000000" w:rsidR="00000000" w:rsidRPr="00000000">
        <w:rPr>
          <w:rtl w:val="0"/>
        </w:rPr>
      </w:r>
    </w:p>
    <w:p w:rsidR="00000000" w:rsidDel="00000000" w:rsidP="00000000" w:rsidRDefault="00000000" w:rsidRPr="00000000" w14:paraId="00000043">
      <w:pPr>
        <w:spacing w:line="240" w:lineRule="auto"/>
        <w:jc w:val="both"/>
        <w:rPr>
          <w:sz w:val="24"/>
          <w:szCs w:val="24"/>
        </w:rPr>
      </w:pPr>
      <w:r w:rsidDel="00000000" w:rsidR="00000000" w:rsidRPr="00000000">
        <w:rPr>
          <w:sz w:val="24"/>
          <w:szCs w:val="24"/>
          <w:rtl w:val="0"/>
        </w:rPr>
        <w:t xml:space="preserve">BRITES, Cristina Maria; BARROCO, Maria Lucia. </w:t>
      </w:r>
      <w:r w:rsidDel="00000000" w:rsidR="00000000" w:rsidRPr="00000000">
        <w:rPr>
          <w:b w:val="1"/>
          <w:sz w:val="24"/>
          <w:szCs w:val="24"/>
          <w:rtl w:val="0"/>
        </w:rPr>
        <w:t xml:space="preserve">Serviço Social e Ética Profissional: fundamentos e intervenções críticas</w:t>
      </w:r>
      <w:r w:rsidDel="00000000" w:rsidR="00000000" w:rsidRPr="00000000">
        <w:rPr>
          <w:sz w:val="24"/>
          <w:szCs w:val="24"/>
          <w:rtl w:val="0"/>
        </w:rPr>
        <w:t xml:space="preserve">. Cortez Editora, 2023.</w:t>
      </w:r>
    </w:p>
    <w:p w:rsidR="00000000" w:rsidDel="00000000" w:rsidP="00000000" w:rsidRDefault="00000000" w:rsidRPr="00000000" w14:paraId="00000044">
      <w:pPr>
        <w:spacing w:line="240" w:lineRule="auto"/>
        <w:jc w:val="both"/>
        <w:rPr>
          <w:sz w:val="24"/>
          <w:szCs w:val="24"/>
        </w:rPr>
      </w:pPr>
      <w:r w:rsidDel="00000000" w:rsidR="00000000" w:rsidRPr="00000000">
        <w:rPr>
          <w:rtl w:val="0"/>
        </w:rPr>
      </w:r>
    </w:p>
    <w:p w:rsidR="00000000" w:rsidDel="00000000" w:rsidP="00000000" w:rsidRDefault="00000000" w:rsidRPr="00000000" w14:paraId="00000045">
      <w:pPr>
        <w:spacing w:line="240" w:lineRule="auto"/>
        <w:jc w:val="both"/>
        <w:rPr>
          <w:sz w:val="24"/>
          <w:szCs w:val="24"/>
        </w:rPr>
      </w:pPr>
      <w:r w:rsidDel="00000000" w:rsidR="00000000" w:rsidRPr="00000000">
        <w:rPr>
          <w:sz w:val="24"/>
          <w:szCs w:val="24"/>
          <w:rtl w:val="0"/>
        </w:rPr>
        <w:t xml:space="preserve">CAETANO, Maria Raquel; PERONI, Vera Maria Vidal. Relações entre o público e o privado na educação brasileira: neoliberalismo e neoconservadorismo-projetos em disputa. </w:t>
      </w:r>
      <w:r w:rsidDel="00000000" w:rsidR="00000000" w:rsidRPr="00000000">
        <w:rPr>
          <w:b w:val="1"/>
          <w:sz w:val="24"/>
          <w:szCs w:val="24"/>
          <w:rtl w:val="0"/>
        </w:rPr>
        <w:t xml:space="preserve">Trabalho necessário. Rio de Janeiro, RJ. Vol. 20, n. 42 (2022), p. 1-26</w:t>
      </w:r>
      <w:r w:rsidDel="00000000" w:rsidR="00000000" w:rsidRPr="00000000">
        <w:rPr>
          <w:sz w:val="24"/>
          <w:szCs w:val="24"/>
          <w:rtl w:val="0"/>
        </w:rPr>
        <w:t xml:space="preserve">, 2022.</w:t>
      </w:r>
    </w:p>
    <w:p w:rsidR="00000000" w:rsidDel="00000000" w:rsidP="00000000" w:rsidRDefault="00000000" w:rsidRPr="00000000" w14:paraId="00000046">
      <w:pPr>
        <w:spacing w:line="240" w:lineRule="auto"/>
        <w:jc w:val="both"/>
        <w:rPr>
          <w:sz w:val="24"/>
          <w:szCs w:val="24"/>
        </w:rPr>
      </w:pPr>
      <w:r w:rsidDel="00000000" w:rsidR="00000000" w:rsidRPr="00000000">
        <w:rPr>
          <w:rtl w:val="0"/>
        </w:rPr>
      </w:r>
    </w:p>
    <w:p w:rsidR="00000000" w:rsidDel="00000000" w:rsidP="00000000" w:rsidRDefault="00000000" w:rsidRPr="00000000" w14:paraId="00000047">
      <w:pPr>
        <w:spacing w:line="240" w:lineRule="auto"/>
        <w:jc w:val="both"/>
        <w:rPr>
          <w:sz w:val="24"/>
          <w:szCs w:val="24"/>
        </w:rPr>
      </w:pPr>
      <w:r w:rsidDel="00000000" w:rsidR="00000000" w:rsidRPr="00000000">
        <w:rPr>
          <w:sz w:val="24"/>
          <w:szCs w:val="24"/>
          <w:rtl w:val="0"/>
        </w:rPr>
        <w:t xml:space="preserve">CARDOSO, Priscila Fernanda Gonçalves. </w:t>
      </w:r>
      <w:r w:rsidDel="00000000" w:rsidR="00000000" w:rsidRPr="00000000">
        <w:rPr>
          <w:b w:val="1"/>
          <w:sz w:val="24"/>
          <w:szCs w:val="24"/>
          <w:rtl w:val="0"/>
        </w:rPr>
        <w:t xml:space="preserve">Ética e projetos profissionais: os diferentes caminhos do serviço social no Brasil</w:t>
      </w:r>
      <w:r w:rsidDel="00000000" w:rsidR="00000000" w:rsidRPr="00000000">
        <w:rPr>
          <w:sz w:val="24"/>
          <w:szCs w:val="24"/>
          <w:rtl w:val="0"/>
        </w:rPr>
        <w:t xml:space="preserve">. Campinas: Papel Social, p. 39-49, 2013.</w:t>
      </w:r>
    </w:p>
    <w:p w:rsidR="00000000" w:rsidDel="00000000" w:rsidP="00000000" w:rsidRDefault="00000000" w:rsidRPr="00000000" w14:paraId="00000048">
      <w:pPr>
        <w:spacing w:line="240" w:lineRule="auto"/>
        <w:jc w:val="both"/>
        <w:rPr>
          <w:sz w:val="24"/>
          <w:szCs w:val="24"/>
        </w:rPr>
      </w:pPr>
      <w:r w:rsidDel="00000000" w:rsidR="00000000" w:rsidRPr="00000000">
        <w:rPr>
          <w:rtl w:val="0"/>
        </w:rPr>
      </w:r>
    </w:p>
    <w:p w:rsidR="00000000" w:rsidDel="00000000" w:rsidP="00000000" w:rsidRDefault="00000000" w:rsidRPr="00000000" w14:paraId="00000049">
      <w:pPr>
        <w:spacing w:line="240" w:lineRule="auto"/>
        <w:jc w:val="both"/>
        <w:rPr>
          <w:sz w:val="24"/>
          <w:szCs w:val="24"/>
        </w:rPr>
      </w:pPr>
      <w:r w:rsidDel="00000000" w:rsidR="00000000" w:rsidRPr="00000000">
        <w:rPr>
          <w:sz w:val="24"/>
          <w:szCs w:val="24"/>
          <w:rtl w:val="0"/>
        </w:rPr>
        <w:t xml:space="preserve">CARVALHO, Cristina Helena Almeida de. O PROUNI no Governo Lula e o jogo político em torno do acesso ao ensino superior. </w:t>
      </w:r>
      <w:r w:rsidDel="00000000" w:rsidR="00000000" w:rsidRPr="00000000">
        <w:rPr>
          <w:b w:val="1"/>
          <w:sz w:val="24"/>
          <w:szCs w:val="24"/>
          <w:rtl w:val="0"/>
        </w:rPr>
        <w:t xml:space="preserve">Educação &amp; Sociedade</w:t>
      </w:r>
      <w:r w:rsidDel="00000000" w:rsidR="00000000" w:rsidRPr="00000000">
        <w:rPr>
          <w:sz w:val="24"/>
          <w:szCs w:val="24"/>
          <w:rtl w:val="0"/>
        </w:rPr>
        <w:t xml:space="preserve">, Campinas: CEDES, v. 27, n. 96, especial, p. 979-1.000, out. 2006.</w:t>
      </w:r>
    </w:p>
    <w:p w:rsidR="00000000" w:rsidDel="00000000" w:rsidP="00000000" w:rsidRDefault="00000000" w:rsidRPr="00000000" w14:paraId="0000004A">
      <w:pPr>
        <w:spacing w:line="240" w:lineRule="auto"/>
        <w:jc w:val="both"/>
        <w:rPr>
          <w:sz w:val="24"/>
          <w:szCs w:val="24"/>
        </w:rPr>
      </w:pPr>
      <w:r w:rsidDel="00000000" w:rsidR="00000000" w:rsidRPr="00000000">
        <w:rPr>
          <w:rtl w:val="0"/>
        </w:rPr>
      </w:r>
    </w:p>
    <w:p w:rsidR="00000000" w:rsidDel="00000000" w:rsidP="00000000" w:rsidRDefault="00000000" w:rsidRPr="00000000" w14:paraId="0000004B">
      <w:pPr>
        <w:spacing w:line="240" w:lineRule="auto"/>
        <w:jc w:val="both"/>
        <w:rPr>
          <w:sz w:val="24"/>
          <w:szCs w:val="24"/>
        </w:rPr>
      </w:pPr>
      <w:r w:rsidDel="00000000" w:rsidR="00000000" w:rsidRPr="00000000">
        <w:rPr>
          <w:sz w:val="24"/>
          <w:szCs w:val="24"/>
          <w:rtl w:val="0"/>
        </w:rPr>
        <w:t xml:space="preserve">CÉSAR, Fernanda Soares et al. O rebatimento do conservadorismo no Serviço Social: um debate mais que necessário. 2023.</w:t>
      </w:r>
    </w:p>
    <w:p w:rsidR="00000000" w:rsidDel="00000000" w:rsidP="00000000" w:rsidRDefault="00000000" w:rsidRPr="00000000" w14:paraId="0000004C">
      <w:pPr>
        <w:spacing w:line="240" w:lineRule="auto"/>
        <w:jc w:val="both"/>
        <w:rPr>
          <w:sz w:val="24"/>
          <w:szCs w:val="24"/>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FÁVERO, Altair Alberto; BECHI, Diego. O financiamento da educação superior no limiar do século XXI: o caminho da mercantilização da educação. </w:t>
      </w:r>
      <w:r w:rsidDel="00000000" w:rsidR="00000000" w:rsidRPr="00000000">
        <w:rPr>
          <w:b w:val="1"/>
          <w:sz w:val="24"/>
          <w:szCs w:val="24"/>
          <w:rtl w:val="0"/>
        </w:rPr>
        <w:t xml:space="preserve">Revista Internacional de Educação Superior</w:t>
      </w:r>
      <w:r w:rsidDel="00000000" w:rsidR="00000000" w:rsidRPr="00000000">
        <w:rPr>
          <w:sz w:val="24"/>
          <w:szCs w:val="24"/>
          <w:rtl w:val="0"/>
        </w:rPr>
        <w:t xml:space="preserve">, v. 3, n. 1, p. 90-113, 2017.</w:t>
      </w:r>
    </w:p>
    <w:p w:rsidR="00000000" w:rsidDel="00000000" w:rsidP="00000000" w:rsidRDefault="00000000" w:rsidRPr="00000000" w14:paraId="0000004E">
      <w:pPr>
        <w:spacing w:line="24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FERRAREZ, Cynthia Santos. Mercantilização da educação superior brasileira e a formação profissional do serviço social.</w:t>
      </w:r>
      <w:r w:rsidDel="00000000" w:rsidR="00000000" w:rsidRPr="00000000">
        <w:rPr>
          <w:b w:val="1"/>
          <w:sz w:val="24"/>
          <w:szCs w:val="24"/>
          <w:rtl w:val="0"/>
        </w:rPr>
        <w:t xml:space="preserve"> Temporalis</w:t>
      </w:r>
      <w:r w:rsidDel="00000000" w:rsidR="00000000" w:rsidRPr="00000000">
        <w:rPr>
          <w:sz w:val="24"/>
          <w:szCs w:val="24"/>
          <w:rtl w:val="0"/>
        </w:rPr>
        <w:t xml:space="preserve">, v. 16, n. 31, p. 79-104, 2016.</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LIMA, Rodrigo Mamédio de. Formação profissional em Serviço Social: uma análise a partir dos cursos na modalidade de ensino à distância (EaD) no Tocantins. 2021.</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MEC e Inep divulgam resultado do Censo Superior 2023. </w:t>
      </w:r>
      <w:r w:rsidDel="00000000" w:rsidR="00000000" w:rsidRPr="00000000">
        <w:rPr>
          <w:b w:val="1"/>
          <w:sz w:val="24"/>
          <w:szCs w:val="24"/>
          <w:rtl w:val="0"/>
        </w:rPr>
        <w:t xml:space="preserve">Gov.br-Instituto Nacional de Estudos e Pesquisas Educacionais Anísio Teixeira - Inep. 2024</w:t>
      </w:r>
      <w:r w:rsidDel="00000000" w:rsidR="00000000" w:rsidRPr="00000000">
        <w:rPr>
          <w:sz w:val="24"/>
          <w:szCs w:val="24"/>
          <w:rtl w:val="0"/>
        </w:rPr>
        <w:t xml:space="preserve">. Disponível em:</w:t>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https://www.gov.br/inep/pt-br/assuntos/noticias/censo-da-educacao-superior/mec-e-inep-divulgam-resultado-do-censo-superior-2023. Acesso em 02 jun. 2025.</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ROCHA, Islânia Lima da et al. Bases históricas do conservadorismo no serviço social brasileiro: a configuração do pensamento conservador no processo de preservação da ordem capitalista. 2022.</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SCREMIN, Lucinéia; MARTINS, Pedro Paulo. O processo de mercantilização da Educação Superior. </w:t>
      </w:r>
      <w:r w:rsidDel="00000000" w:rsidR="00000000" w:rsidRPr="00000000">
        <w:rPr>
          <w:b w:val="1"/>
          <w:sz w:val="24"/>
          <w:szCs w:val="24"/>
          <w:rtl w:val="0"/>
        </w:rPr>
        <w:t xml:space="preserve">Revista UFG</w:t>
      </w:r>
      <w:r w:rsidDel="00000000" w:rsidR="00000000" w:rsidRPr="00000000">
        <w:rPr>
          <w:sz w:val="24"/>
          <w:szCs w:val="24"/>
          <w:rtl w:val="0"/>
        </w:rPr>
        <w:t xml:space="preserve">, v. 7, n. 2, 2005.</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SOUZA, Jamerson Murillo Anunciação de. Edmund Burke e a gênese conservadorismo. Serviço Social &amp; Sociedade, n. 126, p. 360-377, 2016.</w:t>
      </w:r>
    </w:p>
    <w:p w:rsidR="00000000" w:rsidDel="00000000" w:rsidP="00000000" w:rsidRDefault="00000000" w:rsidRPr="00000000" w14:paraId="0000005B">
      <w:pPr>
        <w:spacing w:line="240" w:lineRule="auto"/>
        <w:jc w:val="both"/>
        <w:rPr>
          <w:sz w:val="24"/>
          <w:szCs w:val="24"/>
        </w:rPr>
      </w:pPr>
      <w:r w:rsidDel="00000000" w:rsidR="00000000" w:rsidRPr="00000000">
        <w:rPr>
          <w:rtl w:val="0"/>
        </w:rPr>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SILVA, Diego Tabosa da. Conservadorismo e Serviço Social: Reflexões a partir da formação profissional. Universidade Estadual de Montes Claros-Unimontes, 2024.</w:t>
      </w:r>
    </w:p>
    <w:p w:rsidR="00000000" w:rsidDel="00000000" w:rsidP="00000000" w:rsidRDefault="00000000" w:rsidRPr="00000000" w14:paraId="0000005D">
      <w:pPr>
        <w:spacing w:line="240" w:lineRule="auto"/>
        <w:jc w:val="both"/>
        <w:rPr>
          <w:sz w:val="24"/>
          <w:szCs w:val="24"/>
        </w:rPr>
      </w:pPr>
      <w:r w:rsidDel="00000000" w:rsidR="00000000" w:rsidRPr="00000000">
        <w:rPr>
          <w:rtl w:val="0"/>
        </w:rPr>
      </w:r>
    </w:p>
    <w:p w:rsidR="00000000" w:rsidDel="00000000" w:rsidP="00000000" w:rsidRDefault="00000000" w:rsidRPr="00000000" w14:paraId="0000005E">
      <w:pPr>
        <w:spacing w:line="240" w:lineRule="auto"/>
        <w:jc w:val="both"/>
        <w:rPr>
          <w:color w:val="222222"/>
          <w:sz w:val="24"/>
          <w:szCs w:val="24"/>
        </w:rPr>
      </w:pPr>
      <w:r w:rsidDel="00000000" w:rsidR="00000000" w:rsidRPr="00000000">
        <w:rPr>
          <w:color w:val="222222"/>
          <w:sz w:val="24"/>
          <w:szCs w:val="24"/>
          <w:rtl w:val="0"/>
        </w:rPr>
        <w:t xml:space="preserve">TEIXEIRA, Joaquina Barata; BRAZ, Marcelo. O projeto ético-político do Serviço Social. </w:t>
      </w:r>
      <w:r w:rsidDel="00000000" w:rsidR="00000000" w:rsidRPr="00000000">
        <w:rPr>
          <w:b w:val="1"/>
          <w:color w:val="222222"/>
          <w:sz w:val="24"/>
          <w:szCs w:val="24"/>
          <w:rtl w:val="0"/>
        </w:rPr>
        <w:t xml:space="preserve">Serviço Social: direitos sociais e competências profissionais. Brasília: CFESS/ABEPSS</w:t>
      </w:r>
      <w:r w:rsidDel="00000000" w:rsidR="00000000" w:rsidRPr="00000000">
        <w:rPr>
          <w:color w:val="222222"/>
          <w:sz w:val="24"/>
          <w:szCs w:val="24"/>
          <w:rtl w:val="0"/>
        </w:rPr>
        <w:t xml:space="preserve">, v. 1, 2009.</w:t>
      </w:r>
    </w:p>
    <w:p w:rsidR="00000000" w:rsidDel="00000000" w:rsidP="00000000" w:rsidRDefault="00000000" w:rsidRPr="00000000" w14:paraId="0000005F">
      <w:pPr>
        <w:spacing w:line="240" w:lineRule="auto"/>
        <w:jc w:val="both"/>
        <w:rPr>
          <w:color w:val="222222"/>
          <w:sz w:val="24"/>
          <w:szCs w:val="24"/>
        </w:rPr>
      </w:pPr>
      <w:r w:rsidDel="00000000" w:rsidR="00000000" w:rsidRPr="00000000">
        <w:rPr>
          <w:rtl w:val="0"/>
        </w:rPr>
      </w:r>
    </w:p>
    <w:p w:rsidR="00000000" w:rsidDel="00000000" w:rsidP="00000000" w:rsidRDefault="00000000" w:rsidRPr="00000000" w14:paraId="00000060">
      <w:pPr>
        <w:spacing w:line="240" w:lineRule="auto"/>
        <w:jc w:val="both"/>
        <w:rPr>
          <w:color w:val="222222"/>
          <w:sz w:val="24"/>
          <w:szCs w:val="24"/>
        </w:rPr>
      </w:pPr>
      <w:r w:rsidDel="00000000" w:rsidR="00000000" w:rsidRPr="00000000">
        <w:rPr>
          <w:color w:val="222222"/>
          <w:sz w:val="24"/>
          <w:szCs w:val="24"/>
          <w:rtl w:val="0"/>
        </w:rPr>
        <w:t xml:space="preserve">YAZBEK, Maria Carmelita. Os fundamentos do Serviço Social e o enfrentamento ao conservadorismo. Libertas, Juiz de Fora, v. 20, n. 2, p. 293-306, jul./dez. 2020.</w:t>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Graduanda em Serviço Social; </w:t>
      </w:r>
      <w:hyperlink r:id="rId1">
        <w:r w:rsidDel="00000000" w:rsidR="00000000" w:rsidRPr="00000000">
          <w:rPr>
            <w:sz w:val="20"/>
            <w:szCs w:val="20"/>
            <w:rtl w:val="0"/>
          </w:rPr>
          <w:t xml:space="preserve">alice.msm@discente.ufma.br</w:t>
        </w:r>
      </w:hyperlink>
      <w:r w:rsidDel="00000000" w:rsidR="00000000" w:rsidRPr="00000000">
        <w:rPr>
          <w:sz w:val="20"/>
          <w:szCs w:val="20"/>
          <w:rtl w:val="0"/>
        </w:rPr>
        <w:t xml:space="preserve">.</w:t>
      </w:r>
    </w:p>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² Universidade Federal do Maranhão; Graduanda em Serviço Social; </w:t>
      </w:r>
      <w:hyperlink r:id="rId2">
        <w:r w:rsidDel="00000000" w:rsidR="00000000" w:rsidRPr="00000000">
          <w:rPr>
            <w:sz w:val="20"/>
            <w:szCs w:val="20"/>
            <w:rtl w:val="0"/>
          </w:rPr>
          <w:t xml:space="preserve">irlany.tavares@discente.ufma.br</w:t>
        </w:r>
      </w:hyperlink>
      <w:r w:rsidDel="00000000" w:rsidR="00000000" w:rsidRPr="00000000">
        <w:rPr>
          <w:sz w:val="20"/>
          <w:szCs w:val="20"/>
          <w:rtl w:val="0"/>
        </w:rPr>
        <w:t xml:space="preserve">.</w:t>
      </w:r>
    </w:p>
    <w:p w:rsidR="00000000" w:rsidDel="00000000" w:rsidP="00000000" w:rsidRDefault="00000000" w:rsidRPr="00000000" w14:paraId="00000063">
      <w:pPr>
        <w:spacing w:line="240" w:lineRule="auto"/>
        <w:rPr>
          <w:sz w:val="20"/>
          <w:szCs w:val="20"/>
        </w:rPr>
      </w:pPr>
      <w:r w:rsidDel="00000000" w:rsidR="00000000" w:rsidRPr="00000000">
        <w:rPr>
          <w:sz w:val="20"/>
          <w:szCs w:val="20"/>
          <w:rtl w:val="0"/>
        </w:rPr>
        <w:t xml:space="preserve">³ Universidade Federal do Maranhão; Graduanda em Serviço Social; </w:t>
      </w:r>
      <w:hyperlink r:id="rId3">
        <w:r w:rsidDel="00000000" w:rsidR="00000000" w:rsidRPr="00000000">
          <w:rPr>
            <w:sz w:val="20"/>
            <w:szCs w:val="20"/>
            <w:rtl w:val="0"/>
          </w:rPr>
          <w:t xml:space="preserve">isnara.cristina@discente.ufma.br</w:t>
        </w:r>
      </w:hyperlink>
      <w:r w:rsidDel="00000000" w:rsidR="00000000" w:rsidRPr="00000000">
        <w:rPr>
          <w:sz w:val="20"/>
          <w:szCs w:val="20"/>
          <w:rtl w:val="0"/>
        </w:rPr>
        <w:t xml:space="preserve">.</w:t>
      </w:r>
    </w:p>
    <w:p w:rsidR="00000000" w:rsidDel="00000000" w:rsidP="00000000" w:rsidRDefault="00000000" w:rsidRPr="00000000" w14:paraId="00000064">
      <w:pPr>
        <w:spacing w:line="240" w:lineRule="auto"/>
        <w:rPr>
          <w:sz w:val="20"/>
          <w:szCs w:val="20"/>
        </w:rPr>
      </w:pPr>
      <w:r w:rsidDel="00000000" w:rsidR="00000000" w:rsidRPr="00000000">
        <w:rPr>
          <w:sz w:val="20"/>
          <w:szCs w:val="20"/>
          <w:rtl w:val="0"/>
        </w:rPr>
        <w:t xml:space="preserve">⁴ Universidade Federal do Maranhão; Graduanda em Serviço Social; </w:t>
      </w:r>
      <w:hyperlink r:id="rId4">
        <w:r w:rsidDel="00000000" w:rsidR="00000000" w:rsidRPr="00000000">
          <w:rPr>
            <w:sz w:val="20"/>
            <w:szCs w:val="20"/>
            <w:rtl w:val="0"/>
          </w:rPr>
          <w:t xml:space="preserve">maria.esg@discente.ufma.br</w:t>
        </w:r>
      </w:hyperlink>
      <w:r w:rsidDel="00000000" w:rsidR="00000000" w:rsidRPr="00000000">
        <w:rPr>
          <w:sz w:val="20"/>
          <w:szCs w:val="20"/>
          <w:rtl w:val="0"/>
        </w:rPr>
        <w:t xml:space="preserve">. </w:t>
      </w:r>
    </w:p>
    <w:p w:rsidR="00000000" w:rsidDel="00000000" w:rsidP="00000000" w:rsidRDefault="00000000" w:rsidRPr="00000000" w14:paraId="00000065">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pPr>
    <w:r w:rsidDel="00000000" w:rsidR="00000000" w:rsidRPr="00000000">
      <w:rPr/>
      <w:drawing>
        <wp:anchor allowOverlap="1" behindDoc="1" distB="0" distT="0" distL="0" distR="0" hidden="0" layoutInCell="1" locked="0" relativeHeight="0" simplePos="0">
          <wp:simplePos x="0" y="0"/>
          <wp:positionH relativeFrom="page">
            <wp:posOffset>-11778</wp:posOffset>
          </wp:positionH>
          <wp:positionV relativeFrom="page">
            <wp:posOffset>-34740</wp:posOffset>
          </wp:positionV>
          <wp:extent cx="7562850" cy="10750131"/>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075013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-114335</wp:posOffset>
          </wp:positionH>
          <wp:positionV relativeFrom="page">
            <wp:posOffset>10679834</wp:posOffset>
          </wp:positionV>
          <wp:extent cx="7562850" cy="11063201"/>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106320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alice.msm@discente.ufma.br" TargetMode="External"/><Relationship Id="rId2" Type="http://schemas.openxmlformats.org/officeDocument/2006/relationships/hyperlink" Target="mailto:irlany.tavares@discente.ufma.br" TargetMode="External"/><Relationship Id="rId3" Type="http://schemas.openxmlformats.org/officeDocument/2006/relationships/hyperlink" Target="mailto:isnara.cristina@discente.ufma.br" TargetMode="External"/><Relationship Id="rId4" Type="http://schemas.openxmlformats.org/officeDocument/2006/relationships/hyperlink" Target="mailto:maria.esg@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WHgWculBXE0oCzf7XSCfdJfqBw==">CgMxLjAyDmgueGpuaTZ0MnozbXJ0Mg5oLmpkZm00cnRoMmJ2cTIOaC5zcGh5YmxzdWp2enk4AHIhMXFzOGVtdkFiSWU5UlJHMzhtUFlpSzNfd041THk3WjR1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