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6984</wp:posOffset>
            </wp:positionV>
            <wp:extent cx="7562850" cy="10466508"/>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0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1"/>
        <w:spacing w:line="360" w:lineRule="auto"/>
        <w:ind w:left="1129" w:right="329" w:hanging="671"/>
        <w:rPr>
          <w:b w:val="0"/>
        </w:rPr>
      </w:pPr>
      <w:r w:rsidDel="00000000" w:rsidR="00000000" w:rsidRPr="00000000">
        <w:rPr>
          <w:rtl w:val="0"/>
        </w:rPr>
        <w:t xml:space="preserve">ENTRE O PÚLPITO E O PODER: </w:t>
      </w:r>
      <w:r w:rsidDel="00000000" w:rsidR="00000000" w:rsidRPr="00000000">
        <w:rPr>
          <w:b w:val="0"/>
          <w:rtl w:val="0"/>
        </w:rPr>
        <w:t xml:space="preserve">uma análise da desdemocratização sob o neopentecostalismo e o neoliberalismo na realidade brasileira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5669.291338582678" w:firstLine="0"/>
        <w:rPr>
          <w:sz w:val="24"/>
          <w:szCs w:val="24"/>
        </w:rPr>
      </w:pPr>
      <w:r w:rsidDel="00000000" w:rsidR="00000000" w:rsidRPr="00000000">
        <w:rPr>
          <w:sz w:val="24"/>
          <w:szCs w:val="24"/>
          <w:rtl w:val="0"/>
        </w:rPr>
        <w:t xml:space="preserve">Eulália Vitória Dantas de Souza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ind w:left="297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Resumo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ind w:left="2976" w:right="13" w:firstLine="0"/>
        <w:jc w:val="both"/>
        <w:rPr>
          <w:sz w:val="20"/>
          <w:szCs w:val="20"/>
        </w:rPr>
      </w:pPr>
      <w:r w:rsidDel="00000000" w:rsidR="00000000" w:rsidRPr="00000000">
        <w:rPr>
          <w:sz w:val="20"/>
          <w:szCs w:val="20"/>
          <w:rtl w:val="0"/>
        </w:rPr>
        <w:t xml:space="preserve">Este artigo analisa o processo de desdemocratização no Brasil contemporâneo, marcado pela convergência entre neoliberalismo e fundamentalismo religioso, com ênfase no neopentecostalismo. O objetivo é compreender como essas forças operam conjuntamente na fragilização dos princípios democráticos, na naturalização das desigualdades e na desmobilização política. A pesquisa adota como perspectiva teórico-metodológica o materialismo histórico-dialético, por permitir a análise das contradições entre a forma democrática e o conteúdo excludente do capitalismo. Com base em uma abordagem conceitual crítica, fundamentada nas contribuições de autores como Brown, Biroli, Tonet, Mészáros, Marx e Souza, o estudo investiga como elementos como a teologia da prosperidade, o pânico moral e a cultura do medo funcionam como dispositivos ideológicos que sustentam um projeto autoritário e conservador de sociedade.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ind w:left="2976" w:right="26" w:firstLine="0"/>
        <w:jc w:val="both"/>
        <w:rPr>
          <w:sz w:val="20"/>
          <w:szCs w:val="20"/>
        </w:rPr>
      </w:pPr>
      <w:r w:rsidDel="00000000" w:rsidR="00000000" w:rsidRPr="00000000">
        <w:rPr>
          <w:rFonts w:ascii="Arial" w:cs="Arial" w:eastAsia="Arial" w:hAnsi="Arial"/>
          <w:b w:val="1"/>
          <w:sz w:val="20"/>
          <w:szCs w:val="20"/>
          <w:rtl w:val="0"/>
        </w:rPr>
        <w:t xml:space="preserve">Palavras-chave</w:t>
      </w:r>
      <w:r w:rsidDel="00000000" w:rsidR="00000000" w:rsidRPr="00000000">
        <w:rPr>
          <w:sz w:val="20"/>
          <w:szCs w:val="20"/>
          <w:rtl w:val="0"/>
        </w:rPr>
        <w:t xml:space="preserve">: Desdemocratização; Neopentecostalismo;. Neoliberalismo.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ind w:left="2976"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Abstract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ind w:left="2976" w:right="15" w:firstLine="0"/>
        <w:jc w:val="both"/>
        <w:rPr>
          <w:sz w:val="20"/>
          <w:szCs w:val="20"/>
        </w:rPr>
      </w:pPr>
      <w:r w:rsidDel="00000000" w:rsidR="00000000" w:rsidRPr="00000000">
        <w:rPr>
          <w:sz w:val="20"/>
          <w:szCs w:val="20"/>
          <w:rtl w:val="0"/>
        </w:rPr>
        <w:t xml:space="preserve">This article analyzes the process of de-democratization in contemporary Brazil, marked by the convergence of neoliberalism and religious fundamentalism, with emphasis on neopentecostalism. The objective is to understand how these forces jointly operate to undermine democratic principles, naturalize social inequalities, and demobilize  political  participation.  The  study  adopts historical-dialectical materialism as its theoretical-methodological perspective, as it enables an analysis of the contradictions between democratic form and the exclusionary content of capitalism. Based on a critical conceptual approach and drawing on authors such as Brown, Biroli, Tonet, Mészáros, Marx, and Souza, the research investigates how elements such as the prosperity theology, moral panic, and culture of fear function as ideological devices that sustain a conservative and authoritarian political project.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ind w:left="2976" w:right="20" w:firstLine="0"/>
        <w:jc w:val="both"/>
        <w:rPr>
          <w:sz w:val="20"/>
          <w:szCs w:val="20"/>
        </w:rPr>
        <w:sectPr>
          <w:pgSz w:h="16840" w:w="11920" w:orient="portrait"/>
          <w:pgMar w:bottom="280" w:top="1940" w:left="1559" w:right="1133" w:header="720" w:footer="720"/>
          <w:pgNumType w:start="1"/>
        </w:sectPr>
      </w:pPr>
      <w:r w:rsidDel="00000000" w:rsidR="00000000" w:rsidRPr="00000000">
        <w:rPr>
          <w:rFonts w:ascii="Arial" w:cs="Arial" w:eastAsia="Arial" w:hAnsi="Arial"/>
          <w:b w:val="1"/>
          <w:sz w:val="20"/>
          <w:szCs w:val="20"/>
          <w:rtl w:val="0"/>
        </w:rPr>
        <w:t xml:space="preserve">Keywords</w:t>
      </w:r>
      <w:r w:rsidDel="00000000" w:rsidR="00000000" w:rsidRPr="00000000">
        <w:rPr>
          <w:sz w:val="20"/>
          <w:szCs w:val="20"/>
          <w:rtl w:val="0"/>
        </w:rPr>
        <w:t xml:space="preserve">: De-democratization. Neoliberalism. Neopentecostalism.</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6984</wp:posOffset>
            </wp:positionV>
            <wp:extent cx="7562850" cy="10466509"/>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09"/>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numPr>
          <w:ilvl w:val="0"/>
          <w:numId w:val="2"/>
        </w:numPr>
        <w:tabs>
          <w:tab w:val="left" w:leader="none" w:pos="861"/>
        </w:tabs>
        <w:ind w:left="861" w:hanging="720"/>
        <w:rPr/>
      </w:pPr>
      <w:r w:rsidDel="00000000" w:rsidR="00000000" w:rsidRPr="00000000">
        <w:rPr>
          <w:rtl w:val="0"/>
        </w:rPr>
        <w:t xml:space="preserve">INTRODUÇÃO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8"/>
          <w:tab w:val="left" w:leader="none" w:pos="548"/>
          <w:tab w:val="left" w:leader="none" w:pos="1558"/>
          <w:tab w:val="left" w:leader="none" w:pos="1904"/>
          <w:tab w:val="left" w:leader="none" w:pos="1989"/>
          <w:tab w:val="left" w:leader="none" w:pos="2390"/>
          <w:tab w:val="left" w:leader="none" w:pos="2457"/>
          <w:tab w:val="left" w:leader="none" w:pos="2541"/>
          <w:tab w:val="left" w:leader="none" w:pos="3169"/>
          <w:tab w:val="left" w:leader="none" w:pos="3266"/>
          <w:tab w:val="left" w:leader="none" w:pos="3313"/>
          <w:tab w:val="left" w:leader="none" w:pos="3493"/>
          <w:tab w:val="left" w:leader="none" w:pos="3667"/>
          <w:tab w:val="left" w:leader="none" w:pos="4125"/>
          <w:tab w:val="left" w:leader="none" w:pos="4395"/>
          <w:tab w:val="left" w:leader="none" w:pos="4730"/>
          <w:tab w:val="left" w:leader="none" w:pos="4810"/>
          <w:tab w:val="left" w:leader="none" w:pos="5193"/>
          <w:tab w:val="left" w:leader="none" w:pos="5495"/>
          <w:tab w:val="left" w:leader="none" w:pos="5692"/>
          <w:tab w:val="left" w:leader="none" w:pos="6132"/>
          <w:tab w:val="left" w:leader="none" w:pos="6324"/>
          <w:tab w:val="left" w:leader="none" w:pos="6689"/>
          <w:tab w:val="left" w:leader="none" w:pos="6921"/>
          <w:tab w:val="left" w:leader="none" w:pos="7061"/>
          <w:tab w:val="left" w:leader="none" w:pos="7256"/>
          <w:tab w:val="left" w:leader="none" w:pos="8162"/>
          <w:tab w:val="left" w:leader="none" w:pos="9072"/>
        </w:tabs>
        <w:spacing w:after="0" w:before="0" w:line="360" w:lineRule="auto"/>
        <w:ind w:left="141" w:right="13"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w:t>
        <w:tab/>
        <w:t xml:space="preserve">artigo</w:t>
        <w:tab/>
        <w:t xml:space="preserve">parte</w:t>
        <w:tab/>
        <w:t xml:space="preserve">da</w:t>
        <w:tab/>
        <w:tab/>
        <w:t xml:space="preserve">constatação</w:t>
        <w:tab/>
        <w:t xml:space="preserve">de</w:t>
        <w:tab/>
        <w:tab/>
        <w:t xml:space="preserve">que</w:t>
        <w:tab/>
        <w:tab/>
        <w:t xml:space="preserve">a</w:t>
        <w:tab/>
        <w:t xml:space="preserve">democracia</w:t>
        <w:tab/>
        <w:t xml:space="preserve">brasileira, historicamente</w:t>
        <w:tab/>
        <w:t xml:space="preserve">constituída</w:t>
        <w:tab/>
        <w:tab/>
        <w:t xml:space="preserve">por pactos elitistas e marcada por desigualdades estruturais, enfrenta um processo de reconfiguração que ameaça seus fundamentos. A</w:t>
        <w:tab/>
        <w:t xml:space="preserve">emergência</w:t>
        <w:tab/>
        <w:tab/>
        <w:t xml:space="preserve">de</w:t>
        <w:tab/>
        <w:tab/>
        <w:t xml:space="preserve">forças</w:t>
        <w:tab/>
        <w:tab/>
        <w:tab/>
        <w:t xml:space="preserve">políticas</w:t>
        <w:tab/>
        <w:t xml:space="preserve">e</w:t>
        <w:tab/>
        <w:t xml:space="preserve">ideológicas</w:t>
        <w:tab/>
        <w:t xml:space="preserve">como</w:t>
        <w:tab/>
        <w:t xml:space="preserve">o</w:t>
        <w:tab/>
        <w:tab/>
        <w:t xml:space="preserve">neoliberalismo,</w:t>
        <w:tab/>
        <w:t xml:space="preserve">o bolsonarismo e o fundamentalismo religioso, especialmente o neopentecostalismo, tem promovido uma corrosão silenciosa, mas profunda, dos valores democráticos. Esse fenômeno, que Wendy Brown (2015) define como “desdemocratização”, não se limita ao enfraquecimento das instituições formais, mas implica a captura do discurso democrático para a legitimação de projetos autoritários, excludentes e antipluralistas.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8"/>
          <w:tab w:val="left" w:leader="none" w:pos="548"/>
          <w:tab w:val="left" w:leader="none" w:pos="1558"/>
          <w:tab w:val="left" w:leader="none" w:pos="1904"/>
          <w:tab w:val="left" w:leader="none" w:pos="1989"/>
          <w:tab w:val="left" w:leader="none" w:pos="2390"/>
          <w:tab w:val="left" w:leader="none" w:pos="2457"/>
          <w:tab w:val="left" w:leader="none" w:pos="2541"/>
          <w:tab w:val="left" w:leader="none" w:pos="3169"/>
          <w:tab w:val="left" w:leader="none" w:pos="3266"/>
          <w:tab w:val="left" w:leader="none" w:pos="3313"/>
          <w:tab w:val="left" w:leader="none" w:pos="3493"/>
          <w:tab w:val="left" w:leader="none" w:pos="3667"/>
          <w:tab w:val="left" w:leader="none" w:pos="4125"/>
          <w:tab w:val="left" w:leader="none" w:pos="4395"/>
          <w:tab w:val="left" w:leader="none" w:pos="4730"/>
          <w:tab w:val="left" w:leader="none" w:pos="4810"/>
          <w:tab w:val="left" w:leader="none" w:pos="5193"/>
          <w:tab w:val="left" w:leader="none" w:pos="5495"/>
          <w:tab w:val="left" w:leader="none" w:pos="5692"/>
          <w:tab w:val="left" w:leader="none" w:pos="6132"/>
          <w:tab w:val="left" w:leader="none" w:pos="6324"/>
          <w:tab w:val="left" w:leader="none" w:pos="6689"/>
          <w:tab w:val="left" w:leader="none" w:pos="6921"/>
          <w:tab w:val="left" w:leader="none" w:pos="7061"/>
          <w:tab w:val="left" w:leader="none" w:pos="7256"/>
          <w:tab w:val="left" w:leader="none" w:pos="8162"/>
          <w:tab w:val="left" w:leader="none" w:pos="9072"/>
        </w:tabs>
        <w:spacing w:after="0" w:before="0" w:line="360" w:lineRule="auto"/>
        <w:ind w:left="141" w:right="13" w:firstLine="567.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w:t>
        <w:tab/>
        <w:tab/>
        <w:t xml:space="preserve">problematização</w:t>
        <w:tab/>
        <w:tab/>
        <w:tab/>
        <w:t xml:space="preserve">central</w:t>
        <w:tab/>
        <w:tab/>
        <w:tab/>
        <w:t xml:space="preserve">que</w:t>
        <w:tab/>
        <w:t xml:space="preserve">guia</w:t>
        <w:tab/>
        <w:tab/>
        <w:t xml:space="preserve">esta    investigação consiste</w:t>
        <w:tab/>
        <w:t xml:space="preserve"> em compreender como se articula, no contexto brasileiro recente, o processo de desdemocratização como forma de reconfiguração regressiva da democracia, impulsionada por uma aliança entre racionalidade neoliberal, conservadorismo moral e instrumentalização política da fé. Mais do que uma crise institucional, trata-se da construção de uma nova racionalidade de poder que transforma a democracia em simulacro, esvaziando seus sentidos substantivos de igualdade, participação e justiça social.</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objetivo geral deste trabalho é analisar, à luz do conceito de desdemocratização, os impactos da convergência entre neoliberalismo, bolsonarismo e fundamentalismo religioso na efetivação dos direitos humanos, nas políticas públicas e na formação de uma hegemonia ideológica excludente no Brasil. Como objetivos específicos, busca-se: investigar a trajetória histórica da democracia brasileira como processo limitado e excludente; analisar a atuação política e ideológica do campo neopentecostal na conformação de subjetividades e no reforço de discursos regressivos; examinar os efeitos da desdemocratização na educação, na saúde e nos direitos sexuais e reprodutivos e refletir sobre as possibilidades de resistência a partir da crítica social e da organização coletiva.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6985</wp:posOffset>
            </wp:positionV>
            <wp:extent cx="7562850" cy="10466507"/>
            <wp:effectExtent b="0" l="0" r="0" t="0"/>
            <wp:wrapNone/>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07"/>
                    </a:xfrm>
                    <a:prstGeom prst="rect"/>
                    <a:ln/>
                  </pic:spPr>
                </pic:pic>
              </a:graphicData>
            </a:graphic>
          </wp:anchor>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perspectiva teórico-metodológica que orienta este estudo é o materialismo histórico-dialético, por permitir apreender os fenômenos sociais em sua totalidade, historicidade e contradições internas. Essa abordagem entende que a democracia, os valores morais e as instituições políticas são expressões da luta de classes, conformadas por interesses econômicos e ideológicos. A partir das formulações de Marx (1844), Mészáros (2007) e Tonet (2002), articula-se a análise das transformações do Estado democrático com a crítica à racionalidade do capital e à captura da subjetividade pelos aparatos ideológicos.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diálogo com Brown (2015) e Biroli (2020), compreende-se que o neoliberalismo, ao subordinar todas as esferas da vida à lógica do mercado, redefine o próprio sentido da cidadania e da política. No Brasil, esse movimento é amplificado pela inserção do neopentecostalismo nas estruturas do poder, promovendo uma moralidade conservadora que legitima desigualdades e desmobiliza resistências. A presente análise propõe, assim, uma leitura crítica e totalizante da democracia como campo de disputa, e da desdemocratização como expressão de um projeto de poder regressivo que se articula com a cultura do medo, os pânicos morais e a destruição do espaço público plural.</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numPr>
          <w:ilvl w:val="0"/>
          <w:numId w:val="2"/>
        </w:numPr>
        <w:tabs>
          <w:tab w:val="left" w:leader="none" w:pos="861"/>
        </w:tabs>
        <w:ind w:left="861" w:hanging="720"/>
        <w:rPr/>
      </w:pPr>
      <w:r w:rsidDel="00000000" w:rsidR="00000000" w:rsidRPr="00000000">
        <w:rPr>
          <w:rtl w:val="0"/>
        </w:rPr>
        <w:t xml:space="preserve">AS RAÍZES DA DESDEMOCRATIZAÇÃO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desdemocratização, conforme argumenta Brown (2015), consiste em um processo de corrosão dos valores democráticos fundamentais, mesmo quando suas instituições permanecem formalmente intactas. No Brasil, esse fenômeno é intensificado por uma tradição de democracia excludente e pela aliança entre neoliberalismo, fundamentalismo religioso e autoritarismo político.</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neoliberalismo reconfigura a cidadania, reduzindo-a à lógica da concorrência e da responsabilidade individual, enquanto desresponsabiliza o Estado pelas desigualdades estruturais. Biroli (2020) adapta essa análise ao contexto</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6985</wp:posOffset>
            </wp:positionV>
            <wp:extent cx="7562850" cy="10466507"/>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07"/>
                    </a:xfrm>
                    <a:prstGeom prst="rect"/>
                    <a:ln/>
                  </pic:spPr>
                </pic:pic>
              </a:graphicData>
            </a:graphic>
          </wp:anchor>
        </w:drawing>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98"/>
          <w:tab w:val="left" w:leader="none" w:pos="2856"/>
          <w:tab w:val="left" w:leader="none" w:pos="3206"/>
          <w:tab w:val="left" w:leader="none" w:pos="4010"/>
          <w:tab w:val="left" w:leader="none" w:pos="4479"/>
          <w:tab w:val="left" w:leader="none" w:pos="6508"/>
          <w:tab w:val="left" w:leader="none" w:pos="7670"/>
          <w:tab w:val="left" w:leader="none" w:pos="8939"/>
        </w:tabs>
        <w:spacing w:after="0" w:before="0" w:line="360" w:lineRule="auto"/>
        <w:ind w:left="141" w:right="1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brasileiro,</w:t>
        <w:tab/>
        <w:t xml:space="preserve">destacando</w:t>
        <w:tab/>
        <w:t xml:space="preserve">o</w:t>
        <w:tab/>
        <w:t xml:space="preserve">papel</w:t>
        <w:tab/>
        <w:t xml:space="preserve">do</w:t>
        <w:tab/>
        <w:t xml:space="preserve">fundamentalismo</w:t>
        <w:tab/>
        <w:t xml:space="preserve">religioso,</w:t>
        <w:tab/>
        <w:t xml:space="preserve">sobretudo</w:t>
        <w:tab/>
        <w:t xml:space="preserve">do neopentecostalismo, na consolidação de uma moralidade que legitima exclusões.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processo, as campanhas antigênero desempenham papel estratégico. Segundo Biroli (2020, p. 137):</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ind w:left="2406" w:right="14" w:firstLine="0"/>
        <w:jc w:val="both"/>
        <w:rPr>
          <w:sz w:val="20"/>
          <w:szCs w:val="20"/>
        </w:rPr>
      </w:pPr>
      <w:r w:rsidDel="00000000" w:rsidR="00000000" w:rsidRPr="00000000">
        <w:rPr>
          <w:sz w:val="20"/>
          <w:szCs w:val="20"/>
          <w:rtl w:val="0"/>
        </w:rPr>
        <w:t xml:space="preserve">"As campanhas contra o gênero colaboram para a erosão das democracias na medida em que comprometem valores e requisitos institucionais fundamentais como pluralidade, laicidade, proteção a minorias, direito à livre expressão e à oposição. A segunda razão é que elas têm servido para legitimar alternativas e lideranças autoritárias em tempos de antipolítica. A defesa da família tem justificado restrições a direitos, naturalizado desigualdades e colocado em xeque mesmo legislações e políticas que visam garantir a integridade física de mulheres e pessoas LGBTQI."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 discurso moralista, ancorado na ideia de ordem e tradição, reforça uma visão conservadora de sociedade que se opõe à pluralidade e à justiça social. Como analisa Tonet (2002), trata-se de uma “desdemocratização dirigida”, na qual as instituições são moldadas para manter privilégios e inibir avanços emancipatórios.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8"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esse processo atua também como hegemonia ideológica, nos termos de Gramsci (1978), ao naturalizar interesses de grupos dominantes como se fossem consensuais. A convergência entre neoliberalismo e religião não apenas desestrutura as políticas públicas, mas enfraquece a solidariedade coletiva e limita a resistência popular, promovendo a despolitização das massas e reforçando as bases de um projeto autoritário de poder.</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pStyle w:val="Heading1"/>
        <w:tabs>
          <w:tab w:val="left" w:leader="none" w:pos="865"/>
          <w:tab w:val="left" w:leader="none" w:pos="4029"/>
          <w:tab w:val="left" w:leader="none" w:pos="4451"/>
          <w:tab w:val="left" w:leader="none" w:pos="4899"/>
          <w:tab w:val="left" w:leader="none" w:pos="6165"/>
          <w:tab w:val="left" w:leader="none" w:pos="6772"/>
        </w:tabs>
        <w:spacing w:line="360" w:lineRule="auto"/>
        <w:ind w:left="141" w:right="18" w:firstLine="0"/>
        <w:rPr/>
      </w:pPr>
      <w:r w:rsidDel="00000000" w:rsidR="00000000" w:rsidRPr="00000000">
        <w:rPr>
          <w:rtl w:val="0"/>
        </w:rPr>
        <w:t xml:space="preserve">3.</w:t>
        <w:tab/>
        <w:t xml:space="preserve">NEOPENTECOSTALISMO</w:t>
        <w:tab/>
        <w:t xml:space="preserve">E</w:t>
        <w:tab/>
        <w:t xml:space="preserve">O</w:t>
        <w:tab/>
        <w:t xml:space="preserve">AVANÇO</w:t>
        <w:tab/>
        <w:t xml:space="preserve">DO</w:t>
        <w:tab/>
        <w:t xml:space="preserve">FUNDAMENTALISMO RELIGIOSO NO BRASIL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neopentecostalismo tornou-se uma força política e ideológica determinante no Brasil. Por meio da "teologia da prosperidade", promove uma narrativa que atribui à fé individual e ao esforço pessoal o sucesso econômico, transferindo ao sujeito a responsabilidade por sua condição social. Essa lógica despolitiza a pobreza e legitima as desigualdades.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6985</wp:posOffset>
            </wp:positionV>
            <wp:extent cx="7562850" cy="10466507"/>
            <wp:effectExtent b="0" l="0" r="0" t="0"/>
            <wp:wrapNone/>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07"/>
                    </a:xfrm>
                    <a:prstGeom prst="rect"/>
                    <a:ln/>
                  </pic:spPr>
                </pic:pic>
              </a:graphicData>
            </a:graphic>
          </wp:anchor>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afirma Souza (2024), essa atuação não se limita ao campo religioso: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ind w:left="2406" w:right="16" w:firstLine="0"/>
        <w:jc w:val="both"/>
        <w:rPr>
          <w:sz w:val="20"/>
          <w:szCs w:val="20"/>
        </w:rPr>
      </w:pPr>
      <w:r w:rsidDel="00000000" w:rsidR="00000000" w:rsidRPr="00000000">
        <w:rPr>
          <w:sz w:val="20"/>
          <w:szCs w:val="20"/>
          <w:rtl w:val="0"/>
        </w:rPr>
        <w:t xml:space="preserve">“O crescimento numérico dos fiéis neopentecostais também se traduziu em uma crescente influência política e eleitoral. Líderes religiosos carismáticos e igrejas neopentecostais ganharam destaque como sujeitos políticos relevantes, capazes de mobilizar uma base de eleitores significativa. O bolsonarismo conquistou uma considerável parcela do eleitorado, especialmente em setores conservadores e religiosos” (Souza, 2024, p. 38).</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7"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Mészáros (2007), o capital necessita de um aparato ideológico que assegure sua reprodução. O neopentecostalismo, nesse contexto, opera como tecnologia ideológica que forma subjetividades conformadas ao sistema, ao promover a fé como meio de ascensão pessoal e silenciar os questionamentos estruturais:</w:t>
      </w:r>
    </w:p>
    <w:p w:rsidR="00000000" w:rsidDel="00000000" w:rsidP="00000000" w:rsidRDefault="00000000" w:rsidRPr="00000000" w14:paraId="0000004E">
      <w:pPr>
        <w:spacing w:before="240" w:lineRule="auto"/>
        <w:ind w:left="2406" w:right="13" w:firstLine="0"/>
        <w:jc w:val="both"/>
        <w:rPr>
          <w:sz w:val="20"/>
          <w:szCs w:val="20"/>
        </w:rPr>
      </w:pPr>
      <w:r w:rsidDel="00000000" w:rsidR="00000000" w:rsidRPr="00000000">
        <w:rPr>
          <w:sz w:val="20"/>
          <w:szCs w:val="20"/>
          <w:rtl w:val="0"/>
        </w:rPr>
        <w:t xml:space="preserve">“O neoliberalismo inverte a função política do sofrimento. Sofrer é função de aumento de produtividade e desempenho. Estado, nação, governos e leis integram a religião enquanto discurso e economia de troca entre sofrimento e sacrifício, tornando-a homóloga à equação investimento-retorno” (Dunker, 2022, p. 133).</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2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 discurso é reforçado pela atuação massiva nos meios de comunicação. Grandes igrejas, como a Universal, controlam veículos como a Record TV ou compram horários em rádios e canais abertos, difundindo visões conservadoras e moralistas. Segundo dados citados por Souza (2024, p. 27):</w:t>
      </w:r>
    </w:p>
    <w:p w:rsidR="00000000" w:rsidDel="00000000" w:rsidP="00000000" w:rsidRDefault="00000000" w:rsidRPr="00000000" w14:paraId="00000051">
      <w:pPr>
        <w:spacing w:before="240" w:lineRule="auto"/>
        <w:ind w:left="2406" w:right="21" w:firstLine="0"/>
        <w:jc w:val="both"/>
        <w:rPr>
          <w:sz w:val="20"/>
          <w:szCs w:val="20"/>
        </w:rPr>
      </w:pPr>
      <w:r w:rsidDel="00000000" w:rsidR="00000000" w:rsidRPr="00000000">
        <w:rPr>
          <w:sz w:val="20"/>
          <w:szCs w:val="20"/>
          <w:rtl w:val="0"/>
        </w:rPr>
        <w:t xml:space="preserve">“Em 1960, teve início a formação do movimento 'O Brasil para Cristo'. [...] Em 1986, ocorreu a eleição de 33 candidatos evangélicos para a Assembleia Nacional Constituinte. A Universal, por sua vez, já em 1996 contava com 26 deputados estaduais e 17 federais. Atualmente, esse número cresceu significativamente, representando 38% dos deputados e 10% dos senadores.”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presença institucional consolida uma hegemonia ideológica, nos termos de Gramsci (1978), ao naturalizar a ordem vigente como legítima. A fé, nesse modelo, converte-se em instrumento de pacificação e adaptação, enfraquecendo a ação coletiva e os movimentos populares. Como enfatiza Marx (1844, p. 145):</w:t>
      </w:r>
    </w:p>
    <w:p w:rsidR="00000000" w:rsidDel="00000000" w:rsidP="00000000" w:rsidRDefault="00000000" w:rsidRPr="00000000" w14:paraId="00000054">
      <w:pPr>
        <w:spacing w:before="240" w:lineRule="auto"/>
        <w:ind w:left="2406" w:right="22" w:firstLine="0"/>
        <w:jc w:val="both"/>
        <w:rPr>
          <w:sz w:val="20"/>
          <w:szCs w:val="20"/>
        </w:rPr>
        <w:sectPr>
          <w:type w:val="nextPage"/>
          <w:pgSz w:h="16840" w:w="11920" w:orient="portrait"/>
          <w:pgMar w:bottom="280" w:top="1940" w:left="1559" w:right="1133" w:header="720" w:footer="720"/>
        </w:sectPr>
      </w:pPr>
      <w:r w:rsidDel="00000000" w:rsidR="00000000" w:rsidRPr="00000000">
        <w:rPr>
          <w:sz w:val="20"/>
          <w:szCs w:val="20"/>
          <w:rtl w:val="0"/>
        </w:rPr>
        <w:t xml:space="preserve">“A miséria religiosa constitui ao mesmo tempo a expressão da miséria real e o protesto contra a miséria real. A religião é o suspiro da criatura oprimida, 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ind w:left="2406" w:firstLine="0"/>
        <w:rPr>
          <w:sz w:val="20"/>
          <w:szCs w:val="20"/>
        </w:rPr>
      </w:pPr>
      <w:r w:rsidDel="00000000" w:rsidR="00000000" w:rsidRPr="00000000">
        <w:rPr>
          <w:sz w:val="20"/>
          <w:szCs w:val="20"/>
          <w:rtl w:val="0"/>
        </w:rPr>
        <w:t xml:space="preserve">ânimo de um mundo sem coração, assim como o espírito de estados de coisas embrutecidos. Ela é o ópio do povo.”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8"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o neopentecostalismo se torna um pilar central do processo de desdemocratização ao atuar simultaneamente nos campos político, ideológico e cultural. Sua capacidade de moldar a opinião pública e de operar nos bastidores do poder o coloca no centro de um projeto de sociedade que reforça o autoritarismo e aprofunda as desigualdades.</w:t>
      </w:r>
    </w:p>
    <w:p w:rsidR="00000000" w:rsidDel="00000000" w:rsidP="00000000" w:rsidRDefault="00000000" w:rsidRPr="00000000" w14:paraId="0000005F">
      <w:pPr>
        <w:pStyle w:val="Heading1"/>
        <w:numPr>
          <w:ilvl w:val="0"/>
          <w:numId w:val="1"/>
        </w:numPr>
        <w:tabs>
          <w:tab w:val="left" w:leader="none" w:pos="861"/>
          <w:tab w:val="left" w:leader="none" w:pos="1410"/>
        </w:tabs>
        <w:spacing w:before="240" w:line="360" w:lineRule="auto"/>
        <w:ind w:left="141" w:right="15" w:firstLine="0"/>
        <w:rPr/>
      </w:pPr>
      <w:r w:rsidDel="00000000" w:rsidR="00000000" w:rsidRPr="00000000">
        <w:rPr>
          <w:rtl w:val="0"/>
        </w:rPr>
        <w:t xml:space="preserve">OS</w:t>
        <w:tab/>
        <w:t xml:space="preserve">REBATIMENTOS DA DESDEMOCRATIZAÇÃO NA ESFERA DOS DIREITOS HUMANOS</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desdemocratização no Brasil compromete profundamente a efetivação dos direitos humanos, especialmente nas áreas da educação, saúde e justiça social. A convergência entre neoliberalismo, bolsonarismo e fundamentalismo religioso tem intensificado ataques a políticas públicas, promovendo retrocessos e reforçando desigualdades estruturais.</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Tonet (2002) analisa como as instituições democráticas, ao serem instrumentalizadas por elites conservadoras, deixam de combater desigualdades e passam a reproduzi-las. No campo educacional, a ofensiva antigênero busca eliminar debates sobre diversidade, sexualidade e equidade do ambiente escolar, substituindo a autonomia pedagógica por uma moralidade tradicionalista.</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Corrêa, Paternotte e Kuhar (2018), essa ofensiva é parte de um projeto político transnacional que classifica os estudos de gênero como ameaça à família e à infância, articulando-se com setores fundamentalistas e líderes da extrema-direita. Souza (2024) ressalta que essas ações produzem um ambiente educacional hostil para mulheres, pessoas LGBTQIAPN+ e demais grupos vulnerabilizados, minando o caráter emancipador da educação.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7"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campo da saúde, o desmonte de políticas voltadas aos direitos sexuais e reprodutivos reflete a mesma lógica conservadora. Segundo Biroli (2020), a defesa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“família tradicional” tem sido utilizada para justificar a limitação do acesso ao aborto legal, à contracepção e à educação sexual.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7"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Dados orçamentários reforçam esse cenário. De acordo com Peixoto, Salvador e Bianchetti (2023, p. 31):</w:t>
      </w:r>
    </w:p>
    <w:p w:rsidR="00000000" w:rsidDel="00000000" w:rsidP="00000000" w:rsidRDefault="00000000" w:rsidRPr="00000000" w14:paraId="0000006D">
      <w:pPr>
        <w:spacing w:before="240" w:lineRule="auto"/>
        <w:ind w:left="2406" w:right="14" w:firstLine="0"/>
        <w:jc w:val="both"/>
        <w:rPr>
          <w:sz w:val="20"/>
          <w:szCs w:val="20"/>
        </w:rPr>
      </w:pPr>
      <w:r w:rsidDel="00000000" w:rsidR="00000000" w:rsidRPr="00000000">
        <w:rPr>
          <w:sz w:val="20"/>
          <w:szCs w:val="20"/>
          <w:rtl w:val="0"/>
        </w:rPr>
        <w:t xml:space="preserve">“[...] No orçamento de 2019 [...] a Ação 218B - Políticas de Igualdade e Enfrentamento à Violência Contra as Mulheres, com R$ 41.118.349,00, teve apenas R$ 27.500.176,23 pagos, o que significou uma execução orçamentária limitada a 45,57% da dotação autorizada.”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1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Tais cortes não apenas reduzem a proteção social das mulheres, mas agravam as desigualdades de gênero e comprometem o sistema público de saúde. A negação de evidências científicas e a priorização de discursos religiosos tornam o direito à saúde seletivo e excludente.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Brown (2015, p. 108) explica esse paradoxo do neoliberalismo, que opera “em nome da liberdade — mercados livres, países livres, homens livres —, mas elimina as bases da liberdade na soberania, tanto para os Estados quanto para os indivíduos.” Ao subordinar todas as esferas da vida à lógica mercantil, o neoliberalismo mina a soberania popular e o engajamento democrático.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dinâmica despolitizadora, segundo Tonet (2002), impede a formação de uma consciência crítica e a mobilização coletiva. Mészáros (2007) reforça que o capital se mantém por meio de dispositivos ideológicos que ocultam as causas estruturais da desigualdade, promovendo narrativas individualistas que culpabilizam os sujeitos por sua própria condição.</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discurso hegemônico transforma os direitos humanos em “privilégios” de grupos específicos, deslegitimando as lutas por equidade. Como observa Souza (2024), a retórica da “proteção da família” serve para atacar direitos, enquanto as políticas neoliberais ampliam as desigualdades com um discurso falacioso de liberdade.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20"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os efeitos da desdemocratização ultrapassam o plano político-formal, atingindo diretamente a vida cotidiana da população mais vulnerabilizada. Superar</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2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esse processo exige reimaginar o projeto democrático com base na justiça social, na pluralidade e na resistência crítica — mobilizando a educação popular, os movimentos sociais e os instrumentos coletivos de luta pelos direitos.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numPr>
          <w:ilvl w:val="0"/>
          <w:numId w:val="1"/>
        </w:numPr>
        <w:tabs>
          <w:tab w:val="left" w:leader="none" w:pos="861"/>
        </w:tabs>
        <w:ind w:left="861" w:hanging="720"/>
        <w:rPr/>
      </w:pPr>
      <w:r w:rsidDel="00000000" w:rsidR="00000000" w:rsidRPr="00000000">
        <w:rPr>
          <w:rtl w:val="0"/>
        </w:rPr>
        <w:t xml:space="preserve">A ALIANÇA ENTRE BOLSONARISMO E NEOPENTECOSTALISMO</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aliança entre bolsonarismo e neopentecostalismo constitui um pilar central do processo de desdemocratização no Brasil, promovendo uma agenda autoritária, moralista e excludente. Essa articulação instrumentaliza a religião como mecanismo de legitimação das desigualdades e de controle social.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Segundo Souza (2024), essa união vincula a moral cristã a valores nacionais, deslegitimando pautas progressistas e pluralistas. A crítica marxista ajuda a compreender o papel ideológico da religião nesse contexto. Marx (1844, p. 145) afirma: “A religião é o suspiro da criatura oprimida [...] o ópio do povo.”</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7"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Mészáros (2007), o neopentecostalismo atua como tecnologia ideológica funcional ao capital, fragmentando demandas sociais e desmobilizando politicamente os sujeitos. A ideologia da prosperidade desloca responsabilidades sistêmicas para o plano individual, reforçando o conformismo.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3"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Durante o governo Bolsonaro, essa aliança sustentou políticas antigênero e ataques a minorias, com apoio de uma base eleitoral evangélica consolidada. Como alerta Lyra (2021, p. 92): “É necessário identificar os aspectos fatalistas da doutrina protestante, que favorecem, psicologicamente, atitude conformista; no plano político, a aceitação do autoritarismo e, no econômico, o ideário neoliberal.”</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estratégia inclui o uso do medo e do pânico moral para justificar repressões e silenciar dissidências. Como destaca Cohen (2011), pânicos morais constroem inimigos simbólicos — como LGBTQIA+ e educadores críticos — para sustentar políticas repressivas.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8"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aliança, portanto, fragiliza o espaço democrático ao substituir a pluralidade por uma moralidade homogênea. A resistência passa pela construção de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consciência crítica coletiva e pela valorização de uma democracia substantiva e inclusiva.</w:t>
      </w:r>
    </w:p>
    <w:p w:rsidR="00000000" w:rsidDel="00000000" w:rsidP="00000000" w:rsidRDefault="00000000" w:rsidRPr="00000000" w14:paraId="0000008B">
      <w:pPr>
        <w:pStyle w:val="Heading1"/>
        <w:numPr>
          <w:ilvl w:val="0"/>
          <w:numId w:val="1"/>
        </w:numPr>
        <w:tabs>
          <w:tab w:val="left" w:leader="none" w:pos="861"/>
        </w:tabs>
        <w:spacing w:before="240" w:lineRule="auto"/>
        <w:ind w:left="861" w:hanging="720"/>
        <w:rPr/>
      </w:pPr>
      <w:r w:rsidDel="00000000" w:rsidR="00000000" w:rsidRPr="00000000">
        <w:rPr>
          <w:rtl w:val="0"/>
        </w:rPr>
        <w:t xml:space="preserve">CONCLUSÃO</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desdemocratização no Brasil, articulada ao neoliberalismo, ao conservadorismo religioso e ao bolsonarismo, configura-se como um processo estrutural de esvaziamento das instituições e valores democráticos. Mais do que uma crise pontual, trata-se de uma transformação profunda que corrói os fundamentos da cidadania, da pluralidade e da justiça social.</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4"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influência neopentecostal na política e nas instituições reforça uma lógica meritocrática e autoritária, que legitima desigualdades e silencia vozes dissidentes. Como alerta Souza (2024), essa dinâmica promove uma ordem excludente, centrada em uma moralidade conservadora e hostil à diversidade.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Marx (1844) aponta que a religião, ao operar como ideologia, mascara as contradições sociais e reforça as estruturas de dominação. Mészáros (2007) amplia essa leitura, afirmando que o capital utiliza narrativas religiosas para desmobilizar coletivamente e naturalizar a exploração. Essa lógica é visível na retórica de prosperidade individual e na culpabilização dos sujeitos por sua condição social.</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9" w:firstLine="70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Brown (2015) evidencia o paradoxo do neoliberalismo: embora prometa liberdade, enfraquece sua própria base ao reduzir a soberania estatal e a participação cidadã. Isso se traduz, no Brasil, na precarização de políticas públicas e no avanço de pautas regressivas.</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5" w:firstLine="705"/>
        <w:jc w:val="both"/>
        <w:rPr>
          <w:rFonts w:ascii="Arial" w:cs="Arial" w:eastAsia="Arial" w:hAnsi="Arial"/>
          <w:b w:val="0"/>
          <w:i w:val="0"/>
          <w:smallCaps w:val="0"/>
          <w:strike w:val="0"/>
          <w:color w:val="000000"/>
          <w:sz w:val="24"/>
          <w:szCs w:val="24"/>
          <w:u w:val="none"/>
          <w:shd w:fill="auto" w:val="clear"/>
          <w:vertAlign w:val="baseline"/>
        </w:rPr>
        <w:sectPr>
          <w:type w:val="nextPage"/>
          <w:pgSz w:h="16840" w:w="11920" w:orient="portrait"/>
          <w:pgMar w:bottom="280" w:top="1940" w:left="1559" w:right="1133"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resistência a esse processo exige mais que a manutenção formal da democracia. É preciso promover uma conscientização crítica, valorizar a educação emancipadora e fortalecer os movimentos sociais. Como enfatiza Tonet (2002), apenas uma democracia substantiva — voltada à igualdade real — pode enfrentar as contradições do capitalismo e construir um projeto de sociedade justo e inclusivo.</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1" w:right="1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superar a desdemocratização implica reconstruir coletivamente a democracia como prática viva, plural e participativa, que enfrente as opressões e afirme os direitos humanos como pilares de uma convivência digna.</w:t>
      </w:r>
    </w:p>
    <w:p w:rsidR="00000000" w:rsidDel="00000000" w:rsidP="00000000" w:rsidRDefault="00000000" w:rsidRPr="00000000" w14:paraId="0000009A">
      <w:pPr>
        <w:pStyle w:val="Heading1"/>
        <w:spacing w:before="240" w:lineRule="auto"/>
        <w:ind w:left="141" w:firstLine="0"/>
        <w:rPr/>
      </w:pPr>
      <w:r w:rsidDel="00000000" w:rsidR="00000000" w:rsidRPr="00000000">
        <w:rPr>
          <w:rtl w:val="0"/>
        </w:rPr>
        <w:t xml:space="preserve">REFERÊNCIAS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spacing w:line="276" w:lineRule="auto"/>
        <w:ind w:left="141" w:firstLine="0"/>
        <w:rPr>
          <w:sz w:val="24"/>
          <w:szCs w:val="24"/>
        </w:rPr>
      </w:pPr>
      <w:r w:rsidDel="00000000" w:rsidR="00000000" w:rsidRPr="00000000">
        <w:rPr>
          <w:sz w:val="24"/>
          <w:szCs w:val="24"/>
          <w:rtl w:val="0"/>
        </w:rPr>
        <w:t xml:space="preserve">BIROLI, Flávia. </w:t>
      </w:r>
      <w:r w:rsidDel="00000000" w:rsidR="00000000" w:rsidRPr="00000000">
        <w:rPr>
          <w:rFonts w:ascii="Arial" w:cs="Arial" w:eastAsia="Arial" w:hAnsi="Arial"/>
          <w:i w:val="1"/>
          <w:sz w:val="24"/>
          <w:szCs w:val="24"/>
          <w:rtl w:val="0"/>
        </w:rPr>
        <w:t xml:space="preserve">Gênero e desigualdades: limites da democracia no Brasil</w:t>
      </w:r>
      <w:r w:rsidDel="00000000" w:rsidR="00000000" w:rsidRPr="00000000">
        <w:rPr>
          <w:sz w:val="24"/>
          <w:szCs w:val="24"/>
          <w:rtl w:val="0"/>
        </w:rPr>
        <w:t xml:space="preserve">. São Paulo: Boitempo, 2020.</w:t>
      </w:r>
    </w:p>
    <w:p w:rsidR="00000000" w:rsidDel="00000000" w:rsidP="00000000" w:rsidRDefault="00000000" w:rsidRPr="00000000" w14:paraId="0000009D">
      <w:pPr>
        <w:spacing w:before="240" w:line="276" w:lineRule="auto"/>
        <w:ind w:left="141" w:right="22" w:firstLine="0"/>
        <w:jc w:val="both"/>
        <w:rPr>
          <w:sz w:val="24"/>
          <w:szCs w:val="24"/>
        </w:rPr>
      </w:pPr>
      <w:r w:rsidDel="00000000" w:rsidR="00000000" w:rsidRPr="00000000">
        <w:rPr>
          <w:sz w:val="24"/>
          <w:szCs w:val="24"/>
          <w:rtl w:val="0"/>
        </w:rPr>
        <w:t xml:space="preserve">BROWN, Wendy. </w:t>
      </w:r>
      <w:r w:rsidDel="00000000" w:rsidR="00000000" w:rsidRPr="00000000">
        <w:rPr>
          <w:rFonts w:ascii="Arial" w:cs="Arial" w:eastAsia="Arial" w:hAnsi="Arial"/>
          <w:i w:val="1"/>
          <w:sz w:val="24"/>
          <w:szCs w:val="24"/>
          <w:rtl w:val="0"/>
        </w:rPr>
        <w:t xml:space="preserve">Nas ruínas do neoliberalismo: a ascensão da política antidemocrática no Ocidente</w:t>
      </w:r>
      <w:r w:rsidDel="00000000" w:rsidR="00000000" w:rsidRPr="00000000">
        <w:rPr>
          <w:sz w:val="24"/>
          <w:szCs w:val="24"/>
          <w:rtl w:val="0"/>
        </w:rPr>
        <w:t xml:space="preserve">. Tradução de Alexandre Werneck. São Paulo: Politéia; Belo Horizonte: Autêntica, 2019.</w:t>
      </w:r>
    </w:p>
    <w:p w:rsidR="00000000" w:rsidDel="00000000" w:rsidP="00000000" w:rsidRDefault="00000000" w:rsidRPr="00000000" w14:paraId="0000009E">
      <w:pPr>
        <w:spacing w:before="240" w:lineRule="auto"/>
        <w:ind w:left="141" w:firstLine="0"/>
        <w:rPr>
          <w:sz w:val="24"/>
          <w:szCs w:val="24"/>
        </w:rPr>
      </w:pPr>
      <w:r w:rsidDel="00000000" w:rsidR="00000000" w:rsidRPr="00000000">
        <w:rPr>
          <w:sz w:val="24"/>
          <w:szCs w:val="24"/>
          <w:rtl w:val="0"/>
        </w:rPr>
        <w:t xml:space="preserve">COHEN, Stanley. </w:t>
      </w:r>
      <w:r w:rsidDel="00000000" w:rsidR="00000000" w:rsidRPr="00000000">
        <w:rPr>
          <w:rFonts w:ascii="Arial" w:cs="Arial" w:eastAsia="Arial" w:hAnsi="Arial"/>
          <w:i w:val="1"/>
          <w:sz w:val="24"/>
          <w:szCs w:val="24"/>
          <w:rtl w:val="0"/>
        </w:rPr>
        <w:t xml:space="preserve">Folk devils and moral panics: the creation of the mods and rockers</w:t>
      </w:r>
      <w:r w:rsidDel="00000000" w:rsidR="00000000" w:rsidRPr="00000000">
        <w:rPr>
          <w:sz w:val="24"/>
          <w:szCs w:val="24"/>
          <w:rtl w:val="0"/>
        </w:rPr>
        <w:t xml:space="preserv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14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ed. London: Routledge, 2011.</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spacing w:before="1" w:line="276" w:lineRule="auto"/>
        <w:ind w:left="141" w:right="21" w:firstLine="0"/>
        <w:jc w:val="both"/>
        <w:rPr>
          <w:sz w:val="24"/>
          <w:szCs w:val="24"/>
        </w:rPr>
      </w:pPr>
      <w:r w:rsidDel="00000000" w:rsidR="00000000" w:rsidRPr="00000000">
        <w:rPr>
          <w:sz w:val="24"/>
          <w:szCs w:val="24"/>
          <w:rtl w:val="0"/>
        </w:rPr>
        <w:t xml:space="preserve">CORRÊA, Sonia; PATERNOTTE, David; KUHAR, Roman. </w:t>
      </w:r>
      <w:r w:rsidDel="00000000" w:rsidR="00000000" w:rsidRPr="00000000">
        <w:rPr>
          <w:rFonts w:ascii="Arial" w:cs="Arial" w:eastAsia="Arial" w:hAnsi="Arial"/>
          <w:i w:val="1"/>
          <w:sz w:val="24"/>
          <w:szCs w:val="24"/>
          <w:rtl w:val="0"/>
        </w:rPr>
        <w:t xml:space="preserve">Políticas antigênero na América Latina: o que são e como reagem aos direitos sexuais</w:t>
      </w:r>
      <w:r w:rsidDel="00000000" w:rsidR="00000000" w:rsidRPr="00000000">
        <w:rPr>
          <w:sz w:val="24"/>
          <w:szCs w:val="24"/>
          <w:rtl w:val="0"/>
        </w:rPr>
        <w:t xml:space="preserve">. São Paulo: Sexuality Policy Watch, 2018.</w:t>
      </w:r>
    </w:p>
    <w:p w:rsidR="00000000" w:rsidDel="00000000" w:rsidP="00000000" w:rsidRDefault="00000000" w:rsidRPr="00000000" w14:paraId="000000A2">
      <w:pPr>
        <w:spacing w:before="240" w:line="276" w:lineRule="auto"/>
        <w:ind w:left="141" w:firstLine="0"/>
        <w:rPr>
          <w:sz w:val="24"/>
          <w:szCs w:val="24"/>
        </w:rPr>
      </w:pPr>
      <w:r w:rsidDel="00000000" w:rsidR="00000000" w:rsidRPr="00000000">
        <w:rPr>
          <w:sz w:val="24"/>
          <w:szCs w:val="24"/>
          <w:rtl w:val="0"/>
        </w:rPr>
        <w:t xml:space="preserve">DUNKER, Christian Ingo Lenz. </w:t>
      </w:r>
      <w:r w:rsidDel="00000000" w:rsidR="00000000" w:rsidRPr="00000000">
        <w:rPr>
          <w:rFonts w:ascii="Arial" w:cs="Arial" w:eastAsia="Arial" w:hAnsi="Arial"/>
          <w:i w:val="1"/>
          <w:sz w:val="24"/>
          <w:szCs w:val="24"/>
          <w:rtl w:val="0"/>
        </w:rPr>
        <w:t xml:space="preserve">Mal-estar, sofrimento e sintoma: uma psicopatologia do Brasil entre muros</w:t>
      </w:r>
      <w:r w:rsidDel="00000000" w:rsidR="00000000" w:rsidRPr="00000000">
        <w:rPr>
          <w:sz w:val="24"/>
          <w:szCs w:val="24"/>
          <w:rtl w:val="0"/>
        </w:rPr>
        <w:t xml:space="preserve">. São Paulo: Boitempo, 2022.</w:t>
      </w:r>
    </w:p>
    <w:p w:rsidR="00000000" w:rsidDel="00000000" w:rsidP="00000000" w:rsidRDefault="00000000" w:rsidRPr="00000000" w14:paraId="000000A3">
      <w:pPr>
        <w:spacing w:before="240" w:line="276" w:lineRule="auto"/>
        <w:ind w:left="141" w:right="23" w:firstLine="0"/>
        <w:jc w:val="both"/>
        <w:rPr>
          <w:sz w:val="24"/>
          <w:szCs w:val="24"/>
        </w:rPr>
      </w:pPr>
      <w:r w:rsidDel="00000000" w:rsidR="00000000" w:rsidRPr="00000000">
        <w:rPr>
          <w:sz w:val="24"/>
          <w:szCs w:val="24"/>
          <w:rtl w:val="0"/>
        </w:rPr>
        <w:t xml:space="preserve">FONSECA, Alexandre Brasil. </w:t>
      </w:r>
      <w:r w:rsidDel="00000000" w:rsidR="00000000" w:rsidRPr="00000000">
        <w:rPr>
          <w:rFonts w:ascii="Arial" w:cs="Arial" w:eastAsia="Arial" w:hAnsi="Arial"/>
          <w:i w:val="1"/>
          <w:sz w:val="24"/>
          <w:szCs w:val="24"/>
          <w:rtl w:val="0"/>
        </w:rPr>
        <w:t xml:space="preserve">Pluralidade religiosa e democracia no Brasil</w:t>
      </w:r>
      <w:r w:rsidDel="00000000" w:rsidR="00000000" w:rsidRPr="00000000">
        <w:rPr>
          <w:sz w:val="24"/>
          <w:szCs w:val="24"/>
          <w:rtl w:val="0"/>
        </w:rPr>
        <w:t xml:space="preserve">. Rio de Janeiro: UERJ, 1998.</w:t>
      </w:r>
    </w:p>
    <w:p w:rsidR="00000000" w:rsidDel="00000000" w:rsidP="00000000" w:rsidRDefault="00000000" w:rsidRPr="00000000" w14:paraId="000000A4">
      <w:pPr>
        <w:spacing w:before="240" w:line="276" w:lineRule="auto"/>
        <w:ind w:left="141" w:right="17" w:firstLine="0"/>
        <w:jc w:val="both"/>
        <w:rPr>
          <w:sz w:val="24"/>
          <w:szCs w:val="24"/>
        </w:rPr>
      </w:pPr>
      <w:r w:rsidDel="00000000" w:rsidR="00000000" w:rsidRPr="00000000">
        <w:rPr>
          <w:sz w:val="24"/>
          <w:szCs w:val="24"/>
          <w:rtl w:val="0"/>
        </w:rPr>
        <w:t xml:space="preserve">GRAMSCI, Antonio. </w:t>
      </w:r>
      <w:r w:rsidDel="00000000" w:rsidR="00000000" w:rsidRPr="00000000">
        <w:rPr>
          <w:rFonts w:ascii="Arial" w:cs="Arial" w:eastAsia="Arial" w:hAnsi="Arial"/>
          <w:i w:val="1"/>
          <w:sz w:val="24"/>
          <w:szCs w:val="24"/>
          <w:rtl w:val="0"/>
        </w:rPr>
        <w:t xml:space="preserve">Cadernos do cárcere. Volume 3: Maquiavel, a política e o Estado moderno</w:t>
      </w:r>
      <w:r w:rsidDel="00000000" w:rsidR="00000000" w:rsidRPr="00000000">
        <w:rPr>
          <w:sz w:val="24"/>
          <w:szCs w:val="24"/>
          <w:rtl w:val="0"/>
        </w:rPr>
        <w:t xml:space="preserve">. 2. ed. Rio de Janeiro: Civilização Brasileira, 1978.</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 w:line="270" w:lineRule="auto"/>
        <w:ind w:left="17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LYRA, Rubens Pinto. Bolsonarismo: Ideologia, psicologia, política e temas afins.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 w:lineRule="auto"/>
        <w:ind w:left="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ed. João Pessoa: Editora do CCTA/UFPB, 2021. 313 p.</w:t>
      </w:r>
    </w:p>
    <w:p w:rsidR="00000000" w:rsidDel="00000000" w:rsidP="00000000" w:rsidRDefault="00000000" w:rsidRPr="00000000" w14:paraId="000000A7">
      <w:pPr>
        <w:spacing w:before="238" w:line="276" w:lineRule="auto"/>
        <w:ind w:left="141" w:right="18" w:firstLine="0"/>
        <w:jc w:val="both"/>
        <w:rPr>
          <w:sz w:val="24"/>
          <w:szCs w:val="24"/>
        </w:rPr>
      </w:pPr>
      <w:r w:rsidDel="00000000" w:rsidR="00000000" w:rsidRPr="00000000">
        <w:rPr>
          <w:sz w:val="24"/>
          <w:szCs w:val="24"/>
          <w:rtl w:val="0"/>
        </w:rPr>
        <w:t xml:space="preserve">MARX, Karl. </w:t>
      </w:r>
      <w:r w:rsidDel="00000000" w:rsidR="00000000" w:rsidRPr="00000000">
        <w:rPr>
          <w:rFonts w:ascii="Arial" w:cs="Arial" w:eastAsia="Arial" w:hAnsi="Arial"/>
          <w:i w:val="1"/>
          <w:sz w:val="24"/>
          <w:szCs w:val="24"/>
          <w:rtl w:val="0"/>
        </w:rPr>
        <w:t xml:space="preserve">Introdução à crítica da filosofia do direito de Hegel</w:t>
      </w:r>
      <w:r w:rsidDel="00000000" w:rsidR="00000000" w:rsidRPr="00000000">
        <w:rPr>
          <w:sz w:val="24"/>
          <w:szCs w:val="24"/>
          <w:rtl w:val="0"/>
        </w:rPr>
        <w:t xml:space="preserve">. In: MARX, Karl. </w:t>
      </w:r>
      <w:r w:rsidDel="00000000" w:rsidR="00000000" w:rsidRPr="00000000">
        <w:rPr>
          <w:rFonts w:ascii="Arial" w:cs="Arial" w:eastAsia="Arial" w:hAnsi="Arial"/>
          <w:i w:val="1"/>
          <w:sz w:val="24"/>
          <w:szCs w:val="24"/>
          <w:rtl w:val="0"/>
        </w:rPr>
        <w:t xml:space="preserve">Manuscritos econômico-filosóficos</w:t>
      </w:r>
      <w:r w:rsidDel="00000000" w:rsidR="00000000" w:rsidRPr="00000000">
        <w:rPr>
          <w:sz w:val="24"/>
          <w:szCs w:val="24"/>
          <w:rtl w:val="0"/>
        </w:rPr>
        <w:t xml:space="preserve">. Tradução de Rubens Enderle. São Paulo: Boitempo, 2010. p. 125-145.</w:t>
      </w:r>
    </w:p>
    <w:p w:rsidR="00000000" w:rsidDel="00000000" w:rsidP="00000000" w:rsidRDefault="00000000" w:rsidRPr="00000000" w14:paraId="000000A8">
      <w:pPr>
        <w:spacing w:before="240" w:line="276" w:lineRule="auto"/>
        <w:ind w:left="141" w:right="22" w:firstLine="0"/>
        <w:jc w:val="both"/>
        <w:rPr>
          <w:sz w:val="24"/>
          <w:szCs w:val="24"/>
        </w:rPr>
        <w:sectPr>
          <w:type w:val="nextPage"/>
          <w:pgSz w:h="16840" w:w="11920" w:orient="portrait"/>
          <w:pgMar w:bottom="280" w:top="1940" w:left="1559" w:right="1133" w:header="720" w:footer="720"/>
        </w:sectPr>
      </w:pPr>
      <w:r w:rsidDel="00000000" w:rsidR="00000000" w:rsidRPr="00000000">
        <w:rPr>
          <w:sz w:val="24"/>
          <w:szCs w:val="24"/>
          <w:rtl w:val="0"/>
        </w:rPr>
        <w:t xml:space="preserve">MÉSZÁROS, István. </w:t>
      </w:r>
      <w:r w:rsidDel="00000000" w:rsidR="00000000" w:rsidRPr="00000000">
        <w:rPr>
          <w:rFonts w:ascii="Arial" w:cs="Arial" w:eastAsia="Arial" w:hAnsi="Arial"/>
          <w:i w:val="1"/>
          <w:sz w:val="24"/>
          <w:szCs w:val="24"/>
          <w:rtl w:val="0"/>
        </w:rPr>
        <w:t xml:space="preserve">A educação para além do capital</w:t>
      </w:r>
      <w:r w:rsidDel="00000000" w:rsidR="00000000" w:rsidRPr="00000000">
        <w:rPr>
          <w:sz w:val="24"/>
          <w:szCs w:val="24"/>
          <w:rtl w:val="0"/>
        </w:rPr>
        <w:t xml:space="preserve">. Tradução de Isa Tavares. São Paulo: Boitempo, 2007.</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6982</wp:posOffset>
            </wp:positionV>
            <wp:extent cx="7562850" cy="10466510"/>
            <wp:effectExtent b="0" l="0" r="0" t="0"/>
            <wp:wrapNone/>
            <wp:docPr id="1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562850" cy="10466510"/>
                    </a:xfrm>
                    <a:prstGeom prst="rect"/>
                    <a:ln/>
                  </pic:spPr>
                </pic:pic>
              </a:graphicData>
            </a:graphic>
          </wp:anchor>
        </w:drawing>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spacing w:line="276" w:lineRule="auto"/>
        <w:ind w:left="141" w:right="15" w:firstLine="0"/>
        <w:jc w:val="both"/>
        <w:rPr>
          <w:sz w:val="24"/>
          <w:szCs w:val="24"/>
        </w:rPr>
      </w:pPr>
      <w:r w:rsidDel="00000000" w:rsidR="00000000" w:rsidRPr="00000000">
        <w:rPr>
          <w:sz w:val="24"/>
          <w:szCs w:val="24"/>
          <w:rtl w:val="0"/>
        </w:rPr>
        <w:t xml:space="preserve">ORO, Ari Pedro. </w:t>
      </w:r>
      <w:r w:rsidDel="00000000" w:rsidR="00000000" w:rsidRPr="00000000">
        <w:rPr>
          <w:rFonts w:ascii="Arial" w:cs="Arial" w:eastAsia="Arial" w:hAnsi="Arial"/>
          <w:i w:val="1"/>
          <w:sz w:val="24"/>
          <w:szCs w:val="24"/>
          <w:rtl w:val="0"/>
        </w:rPr>
        <w:t xml:space="preserve">Evangélicos no Brasil: perfil sociológico</w:t>
      </w:r>
      <w:r w:rsidDel="00000000" w:rsidR="00000000" w:rsidRPr="00000000">
        <w:rPr>
          <w:sz w:val="24"/>
          <w:szCs w:val="24"/>
          <w:rtl w:val="0"/>
        </w:rPr>
        <w:t xml:space="preserve">. In: STEIL, Carlos Alberto; MARIZ, Cecília Loreto (orgs.). </w:t>
      </w:r>
      <w:r w:rsidDel="00000000" w:rsidR="00000000" w:rsidRPr="00000000">
        <w:rPr>
          <w:rFonts w:ascii="Arial" w:cs="Arial" w:eastAsia="Arial" w:hAnsi="Arial"/>
          <w:i w:val="1"/>
          <w:sz w:val="24"/>
          <w:szCs w:val="24"/>
          <w:rtl w:val="0"/>
        </w:rPr>
        <w:t xml:space="preserve">Religiões e juventude: novos e velhos dilemas</w:t>
      </w:r>
      <w:r w:rsidDel="00000000" w:rsidR="00000000" w:rsidRPr="00000000">
        <w:rPr>
          <w:sz w:val="24"/>
          <w:szCs w:val="24"/>
          <w:rtl w:val="0"/>
        </w:rPr>
        <w:t xml:space="preserve">. Petrópolis: Vozes, 2003. p. 45-68.</w:t>
      </w:r>
    </w:p>
    <w:p w:rsidR="00000000" w:rsidDel="00000000" w:rsidP="00000000" w:rsidRDefault="00000000" w:rsidRPr="00000000" w14:paraId="000000B0">
      <w:pPr>
        <w:spacing w:before="240" w:line="276" w:lineRule="auto"/>
        <w:ind w:left="141" w:right="14" w:firstLine="0"/>
        <w:jc w:val="both"/>
        <w:rPr>
          <w:sz w:val="24"/>
          <w:szCs w:val="24"/>
        </w:rPr>
      </w:pPr>
      <w:r w:rsidDel="00000000" w:rsidR="00000000" w:rsidRPr="00000000">
        <w:rPr>
          <w:sz w:val="24"/>
          <w:szCs w:val="24"/>
          <w:rtl w:val="0"/>
        </w:rPr>
        <w:t xml:space="preserve">PEIXOTO, Ana Claudia; SALVADOR, Evilásio; BIANCHETTI, Luciana. </w:t>
      </w:r>
      <w:r w:rsidDel="00000000" w:rsidR="00000000" w:rsidRPr="00000000">
        <w:rPr>
          <w:rFonts w:ascii="Arial" w:cs="Arial" w:eastAsia="Arial" w:hAnsi="Arial"/>
          <w:i w:val="1"/>
          <w:sz w:val="24"/>
          <w:szCs w:val="24"/>
          <w:rtl w:val="0"/>
        </w:rPr>
        <w:t xml:space="preserve">As políticas públicas para as mulheres no Brasil (2003-2022): da ascensão à estagnação</w:t>
      </w:r>
      <w:r w:rsidDel="00000000" w:rsidR="00000000" w:rsidRPr="00000000">
        <w:rPr>
          <w:sz w:val="24"/>
          <w:szCs w:val="24"/>
          <w:rtl w:val="0"/>
        </w:rPr>
        <w:t xml:space="preserve">. Brasília: Instituto de Estudos Socioeconômicos – INESC, 2023.</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spacing w:line="228" w:lineRule="auto"/>
        <w:ind w:left="156" w:right="420" w:firstLine="0"/>
        <w:rPr>
          <w:sz w:val="24"/>
          <w:szCs w:val="24"/>
        </w:rPr>
      </w:pPr>
      <w:r w:rsidDel="00000000" w:rsidR="00000000" w:rsidRPr="00000000">
        <w:rPr>
          <w:sz w:val="24"/>
          <w:szCs w:val="24"/>
          <w:rtl w:val="0"/>
        </w:rPr>
        <w:t xml:space="preserve">SOUZA, Eulália Vitória Dantas de. </w:t>
      </w:r>
      <w:r w:rsidDel="00000000" w:rsidR="00000000" w:rsidRPr="00000000">
        <w:rPr>
          <w:rFonts w:ascii="Arial" w:cs="Arial" w:eastAsia="Arial" w:hAnsi="Arial"/>
          <w:i w:val="1"/>
          <w:sz w:val="24"/>
          <w:szCs w:val="24"/>
          <w:rtl w:val="0"/>
        </w:rPr>
        <w:t xml:space="preserve">É o momento de a Igreja governar: A influência neopentecostal nas políticas antigênero no Brasil sob o governo Bolsonaro</w:t>
      </w:r>
      <w:r w:rsidDel="00000000" w:rsidR="00000000" w:rsidRPr="00000000">
        <w:rPr>
          <w:sz w:val="24"/>
          <w:szCs w:val="24"/>
          <w:rtl w:val="0"/>
        </w:rPr>
        <w:t xml:space="preserve">. Monografia (Graduação em Serviço Social) – Universidade do Estado do Rio Grande do Norte, 2024.</w:t>
      </w:r>
    </w:p>
    <w:p w:rsidR="00000000" w:rsidDel="00000000" w:rsidP="00000000" w:rsidRDefault="00000000" w:rsidRPr="00000000" w14:paraId="000000B3">
      <w:pPr>
        <w:spacing w:before="243" w:line="276" w:lineRule="auto"/>
        <w:ind w:left="141" w:right="20" w:firstLine="0"/>
        <w:jc w:val="both"/>
        <w:rPr>
          <w:sz w:val="24"/>
          <w:szCs w:val="24"/>
        </w:rPr>
      </w:pPr>
      <w:r w:rsidDel="00000000" w:rsidR="00000000" w:rsidRPr="00000000">
        <w:rPr>
          <w:sz w:val="24"/>
          <w:szCs w:val="24"/>
          <w:rtl w:val="0"/>
        </w:rPr>
        <w:t xml:space="preserve">TONET, Ivo. </w:t>
      </w:r>
      <w:r w:rsidDel="00000000" w:rsidR="00000000" w:rsidRPr="00000000">
        <w:rPr>
          <w:rFonts w:ascii="Arial" w:cs="Arial" w:eastAsia="Arial" w:hAnsi="Arial"/>
          <w:i w:val="1"/>
          <w:sz w:val="24"/>
          <w:szCs w:val="24"/>
          <w:rtl w:val="0"/>
        </w:rPr>
        <w:t xml:space="preserve">Democracia e educação: uma abordagem ontológica</w:t>
      </w:r>
      <w:r w:rsidDel="00000000" w:rsidR="00000000" w:rsidRPr="00000000">
        <w:rPr>
          <w:sz w:val="24"/>
          <w:szCs w:val="24"/>
          <w:rtl w:val="0"/>
        </w:rPr>
        <w:t xml:space="preserve">. 2. ed. São Paulo: Outras Expressões, 2002.</w:t>
      </w:r>
    </w:p>
    <w:p w:rsidR="00000000" w:rsidDel="00000000" w:rsidP="00000000" w:rsidRDefault="00000000" w:rsidRPr="00000000" w14:paraId="000000B4">
      <w:pPr>
        <w:spacing w:before="240" w:lineRule="auto"/>
        <w:ind w:left="141" w:firstLine="0"/>
        <w:rPr>
          <w:sz w:val="24"/>
          <w:szCs w:val="24"/>
        </w:rPr>
      </w:pPr>
      <w:r w:rsidDel="00000000" w:rsidR="00000000" w:rsidRPr="00000000">
        <w:rPr>
          <w:sz w:val="24"/>
          <w:szCs w:val="24"/>
          <w:rtl w:val="0"/>
        </w:rPr>
        <w:t xml:space="preserve">TONET, Ivo. </w:t>
      </w:r>
      <w:r w:rsidDel="00000000" w:rsidR="00000000" w:rsidRPr="00000000">
        <w:rPr>
          <w:rFonts w:ascii="Arial" w:cs="Arial" w:eastAsia="Arial" w:hAnsi="Arial"/>
          <w:i w:val="1"/>
          <w:sz w:val="24"/>
          <w:szCs w:val="24"/>
          <w:rtl w:val="0"/>
        </w:rPr>
        <w:t xml:space="preserve">A ideologia do capital</w:t>
      </w:r>
      <w:r w:rsidDel="00000000" w:rsidR="00000000" w:rsidRPr="00000000">
        <w:rPr>
          <w:sz w:val="24"/>
          <w:szCs w:val="24"/>
          <w:rtl w:val="0"/>
        </w:rPr>
        <w:t xml:space="preserve">. São Paulo: Outras Expressões, 2000.</w:t>
      </w:r>
    </w:p>
    <w:sectPr>
      <w:type w:val="nextPage"/>
      <w:pgSz w:h="16840" w:w="11920" w:orient="portrait"/>
      <w:pgMar w:bottom="280" w:top="1940" w:left="1559" w:right="113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5">
      <w:pPr>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Pesquisadora, Feminista e Mestranda do Programa de Pós-Graduação em Serviço Social e Direitos Sociais da Universidade do Estado do Rio Grande do Norte (Uern). E-mail de contato: eulaliavitoria@alu.uern.br</w:t>
      </w:r>
    </w:p>
    <w:p w:rsidR="00000000" w:rsidDel="00000000" w:rsidP="00000000" w:rsidRDefault="00000000" w:rsidRPr="00000000" w14:paraId="000000B6">
      <w:pPr>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141" w:hanging="720"/>
      </w:pPr>
      <w:rPr>
        <w:rFonts w:ascii="Arial" w:cs="Arial" w:eastAsia="Arial" w:hAnsi="Arial"/>
        <w:b w:val="1"/>
        <w:i w:val="0"/>
        <w:sz w:val="24"/>
        <w:szCs w:val="24"/>
      </w:rPr>
    </w:lvl>
    <w:lvl w:ilvl="1">
      <w:start w:val="0"/>
      <w:numFmt w:val="bullet"/>
      <w:lvlText w:val="•"/>
      <w:lvlJc w:val="left"/>
      <w:pPr>
        <w:ind w:left="1048" w:hanging="720"/>
      </w:pPr>
      <w:rPr/>
    </w:lvl>
    <w:lvl w:ilvl="2">
      <w:start w:val="0"/>
      <w:numFmt w:val="bullet"/>
      <w:lvlText w:val="•"/>
      <w:lvlJc w:val="left"/>
      <w:pPr>
        <w:ind w:left="1957" w:hanging="720"/>
      </w:pPr>
      <w:rPr/>
    </w:lvl>
    <w:lvl w:ilvl="3">
      <w:start w:val="0"/>
      <w:numFmt w:val="bullet"/>
      <w:lvlText w:val="•"/>
      <w:lvlJc w:val="left"/>
      <w:pPr>
        <w:ind w:left="2866" w:hanging="720"/>
      </w:pPr>
      <w:rPr/>
    </w:lvl>
    <w:lvl w:ilvl="4">
      <w:start w:val="0"/>
      <w:numFmt w:val="bullet"/>
      <w:lvlText w:val="•"/>
      <w:lvlJc w:val="left"/>
      <w:pPr>
        <w:ind w:left="3775" w:hanging="720"/>
      </w:pPr>
      <w:rPr/>
    </w:lvl>
    <w:lvl w:ilvl="5">
      <w:start w:val="0"/>
      <w:numFmt w:val="bullet"/>
      <w:lvlText w:val="•"/>
      <w:lvlJc w:val="left"/>
      <w:pPr>
        <w:ind w:left="4684" w:hanging="720"/>
      </w:pPr>
      <w:rPr/>
    </w:lvl>
    <w:lvl w:ilvl="6">
      <w:start w:val="0"/>
      <w:numFmt w:val="bullet"/>
      <w:lvlText w:val="•"/>
      <w:lvlJc w:val="left"/>
      <w:pPr>
        <w:ind w:left="5592" w:hanging="720"/>
      </w:pPr>
      <w:rPr/>
    </w:lvl>
    <w:lvl w:ilvl="7">
      <w:start w:val="0"/>
      <w:numFmt w:val="bullet"/>
      <w:lvlText w:val="•"/>
      <w:lvlJc w:val="left"/>
      <w:pPr>
        <w:ind w:left="6501" w:hanging="720"/>
      </w:pPr>
      <w:rPr/>
    </w:lvl>
    <w:lvl w:ilvl="8">
      <w:start w:val="0"/>
      <w:numFmt w:val="bullet"/>
      <w:lvlText w:val="•"/>
      <w:lvlJc w:val="left"/>
      <w:pPr>
        <w:ind w:left="7410" w:hanging="720"/>
      </w:pPr>
      <w:rPr/>
    </w:lvl>
  </w:abstractNum>
  <w:abstractNum w:abstractNumId="2">
    <w:lvl w:ilvl="0">
      <w:start w:val="1"/>
      <w:numFmt w:val="decimal"/>
      <w:lvlText w:val="%1"/>
      <w:lvlJc w:val="left"/>
      <w:pPr>
        <w:ind w:left="861" w:hanging="720"/>
      </w:pPr>
      <w:rPr>
        <w:rFonts w:ascii="Arial" w:cs="Arial" w:eastAsia="Arial" w:hAnsi="Arial"/>
        <w:b w:val="1"/>
        <w:i w:val="0"/>
        <w:sz w:val="24"/>
        <w:szCs w:val="24"/>
      </w:rPr>
    </w:lvl>
    <w:lvl w:ilvl="1">
      <w:start w:val="0"/>
      <w:numFmt w:val="bullet"/>
      <w:lvlText w:val="•"/>
      <w:lvlJc w:val="left"/>
      <w:pPr>
        <w:ind w:left="1696" w:hanging="720"/>
      </w:pPr>
      <w:rPr/>
    </w:lvl>
    <w:lvl w:ilvl="2">
      <w:start w:val="0"/>
      <w:numFmt w:val="bullet"/>
      <w:lvlText w:val="•"/>
      <w:lvlJc w:val="left"/>
      <w:pPr>
        <w:ind w:left="2533" w:hanging="720"/>
      </w:pPr>
      <w:rPr/>
    </w:lvl>
    <w:lvl w:ilvl="3">
      <w:start w:val="0"/>
      <w:numFmt w:val="bullet"/>
      <w:lvlText w:val="•"/>
      <w:lvlJc w:val="left"/>
      <w:pPr>
        <w:ind w:left="3370" w:hanging="720"/>
      </w:pPr>
      <w:rPr/>
    </w:lvl>
    <w:lvl w:ilvl="4">
      <w:start w:val="0"/>
      <w:numFmt w:val="bullet"/>
      <w:lvlText w:val="•"/>
      <w:lvlJc w:val="left"/>
      <w:pPr>
        <w:ind w:left="4207" w:hanging="720"/>
      </w:pPr>
      <w:rPr/>
    </w:lvl>
    <w:lvl w:ilvl="5">
      <w:start w:val="0"/>
      <w:numFmt w:val="bullet"/>
      <w:lvlText w:val="•"/>
      <w:lvlJc w:val="left"/>
      <w:pPr>
        <w:ind w:left="5044" w:hanging="720"/>
      </w:pPr>
      <w:rPr/>
    </w:lvl>
    <w:lvl w:ilvl="6">
      <w:start w:val="0"/>
      <w:numFmt w:val="bullet"/>
      <w:lvlText w:val="•"/>
      <w:lvlJc w:val="left"/>
      <w:pPr>
        <w:ind w:left="5880" w:hanging="720"/>
      </w:pPr>
      <w:rPr/>
    </w:lvl>
    <w:lvl w:ilvl="7">
      <w:start w:val="0"/>
      <w:numFmt w:val="bullet"/>
      <w:lvlText w:val="•"/>
      <w:lvlJc w:val="left"/>
      <w:pPr>
        <w:ind w:left="6717" w:hanging="720"/>
      </w:pPr>
      <w:rPr/>
    </w:lvl>
    <w:lvl w:ilvl="8">
      <w:start w:val="0"/>
      <w:numFmt w:val="bullet"/>
      <w:lvlText w:val="•"/>
      <w:lvlJc w:val="left"/>
      <w:pPr>
        <w:ind w:left="7554" w:hanging="7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61" w:hanging="720"/>
    </w:pPr>
    <w:rPr>
      <w:rFonts w:ascii="Arial" w:cs="Arial" w:eastAsia="Arial" w:hAnsi="Arial"/>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2025-05-28T00:00:00Z</vt:lpwstr>
  </property>
  <property fmtid="{D5CDD505-2E9C-101B-9397-08002B2CF9AE}" pid="3" name="Producer">
    <vt:lpwstr>Skia/PDF m138 Google Docs Renderer</vt:lpwstr>
  </property>
  <property fmtid="{D5CDD505-2E9C-101B-9397-08002B2CF9AE}" pid="4" name="LastSaved">
    <vt:lpwstr>2025-05-28T00:00:00Z</vt:lpwstr>
  </property>
</Properties>
</file>