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FF3" w:rsidRDefault="00F15FF3" w:rsidP="00F15FF3">
      <w:pPr>
        <w:spacing w:line="360" w:lineRule="auto"/>
        <w:jc w:val="center"/>
        <w:rPr>
          <w:b/>
          <w:sz w:val="20"/>
          <w:szCs w:val="20"/>
        </w:rPr>
      </w:pPr>
      <w:r>
        <w:rPr>
          <w:b/>
          <w:bCs/>
          <w:color w:val="000000"/>
        </w:rPr>
        <w:t>SERVIÇO SOCIAL, REFORMA SANITÁRIA E REFORMA PSIQUIÁTRICA:</w:t>
      </w:r>
      <w:r>
        <w:rPr>
          <w:color w:val="000000"/>
        </w:rPr>
        <w:t xml:space="preserve"> A contrarreforma do Estado</w:t>
      </w:r>
      <w:r>
        <w:rPr>
          <w:b/>
          <w:bCs/>
          <w:color w:val="000000"/>
        </w:rPr>
        <w:t xml:space="preserve"> </w:t>
      </w:r>
      <w:r>
        <w:rPr>
          <w:color w:val="000000"/>
        </w:rPr>
        <w:t>no</w:t>
      </w:r>
      <w:r>
        <w:rPr>
          <w:b/>
          <w:bCs/>
          <w:color w:val="000000"/>
        </w:rPr>
        <w:t xml:space="preserve"> </w:t>
      </w:r>
      <w:r>
        <w:rPr>
          <w:color w:val="000000"/>
        </w:rPr>
        <w:t>contexto da reestruturação produtiva do capital no Brasil, entre 1970 à 1990</w:t>
      </w:r>
    </w:p>
    <w:p w:rsidR="00F15FF3" w:rsidRPr="005349ED" w:rsidRDefault="005349ED" w:rsidP="005349ED">
      <w:pPr>
        <w:spacing w:line="240" w:lineRule="auto"/>
        <w:ind w:left="2835"/>
        <w:jc w:val="right"/>
        <w:rPr>
          <w:sz w:val="20"/>
          <w:szCs w:val="20"/>
        </w:rPr>
      </w:pPr>
      <w:proofErr w:type="spellStart"/>
      <w:r>
        <w:rPr>
          <w:sz w:val="20"/>
          <w:szCs w:val="20"/>
        </w:rPr>
        <w:t>Wildney</w:t>
      </w:r>
      <w:proofErr w:type="spellEnd"/>
      <w:r>
        <w:rPr>
          <w:sz w:val="20"/>
          <w:szCs w:val="20"/>
        </w:rPr>
        <w:t xml:space="preserve"> Moreira </w:t>
      </w:r>
      <w:proofErr w:type="spellStart"/>
      <w:r>
        <w:rPr>
          <w:sz w:val="20"/>
          <w:szCs w:val="20"/>
        </w:rPr>
        <w:t>Araujo</w:t>
      </w:r>
      <w:proofErr w:type="spellEnd"/>
      <w:r>
        <w:rPr>
          <w:rStyle w:val="Refdenotaderodap"/>
          <w:sz w:val="20"/>
          <w:szCs w:val="20"/>
        </w:rPr>
        <w:footnoteReference w:id="1"/>
      </w:r>
    </w:p>
    <w:p w:rsidR="005349ED" w:rsidRDefault="005349ED" w:rsidP="004F776F">
      <w:pPr>
        <w:spacing w:line="240" w:lineRule="auto"/>
        <w:ind w:left="2835"/>
        <w:jc w:val="both"/>
        <w:rPr>
          <w:b/>
          <w:sz w:val="20"/>
          <w:szCs w:val="20"/>
        </w:rPr>
      </w:pPr>
    </w:p>
    <w:p w:rsidR="005C4655" w:rsidRDefault="005C4655" w:rsidP="004F776F">
      <w:pPr>
        <w:spacing w:line="240" w:lineRule="auto"/>
        <w:ind w:left="2835"/>
        <w:jc w:val="both"/>
        <w:rPr>
          <w:b/>
          <w:sz w:val="20"/>
          <w:szCs w:val="20"/>
        </w:rPr>
      </w:pPr>
    </w:p>
    <w:p w:rsidR="004F776F" w:rsidRDefault="004F776F" w:rsidP="004F776F">
      <w:pPr>
        <w:spacing w:line="240" w:lineRule="auto"/>
        <w:ind w:left="2835"/>
        <w:jc w:val="both"/>
        <w:rPr>
          <w:b/>
          <w:sz w:val="20"/>
          <w:szCs w:val="20"/>
        </w:rPr>
      </w:pPr>
      <w:r>
        <w:rPr>
          <w:b/>
          <w:sz w:val="20"/>
          <w:szCs w:val="20"/>
        </w:rPr>
        <w:t>Resumo</w:t>
      </w:r>
    </w:p>
    <w:p w:rsidR="00F15FF3" w:rsidRDefault="00F15FF3" w:rsidP="00F15FF3">
      <w:pPr>
        <w:pStyle w:val="NormalWeb"/>
        <w:spacing w:before="0" w:beforeAutospacing="0" w:after="0" w:afterAutospacing="0"/>
        <w:ind w:left="2835"/>
        <w:jc w:val="both"/>
      </w:pPr>
      <w:r>
        <w:rPr>
          <w:rFonts w:ascii="Arial" w:hAnsi="Arial" w:cs="Arial"/>
          <w:color w:val="000000"/>
          <w:sz w:val="20"/>
          <w:szCs w:val="20"/>
        </w:rPr>
        <w:t>O texto tem o objetivo de contribuir para o debate da dimensão do projeto ético-político da profissão e a perspectiva da reforma psiquiátrica e da reforma sanitária no contexto da reestruturação produtiva do capital na vigência do capitalismo dependente. Na metodologia para essa pesquisa buscou um estudo qualitativo a partir de uma pesquisa documental e bibliográfica, com base no materialismo histórico-dialético e na perspectiva teórica da Determinação Social da Saúde. Nas considerações finais a pesquisa demonstrou a preocupação em tecer uma reflexão crítica e radical em oposição às contrarreformas em curso e os rebatimentos no interior da categoria profissional do/a assistente social e do movimento Sanitarista e da Luta Antimanicomial.</w:t>
      </w:r>
    </w:p>
    <w:p w:rsidR="00F15FF3" w:rsidRDefault="00F15FF3" w:rsidP="00F15FF3">
      <w:pPr>
        <w:pStyle w:val="NormalWeb"/>
        <w:spacing w:before="0" w:beforeAutospacing="0" w:after="0" w:afterAutospacing="0"/>
        <w:ind w:left="2835"/>
        <w:jc w:val="both"/>
      </w:pPr>
      <w:r>
        <w:rPr>
          <w:rFonts w:ascii="Arial" w:hAnsi="Arial" w:cs="Arial"/>
          <w:b/>
          <w:bCs/>
          <w:color w:val="000000"/>
          <w:sz w:val="20"/>
          <w:szCs w:val="20"/>
        </w:rPr>
        <w:t>Palavras-chave</w:t>
      </w:r>
      <w:r>
        <w:rPr>
          <w:rFonts w:ascii="Arial" w:hAnsi="Arial" w:cs="Arial"/>
          <w:color w:val="000000"/>
          <w:sz w:val="20"/>
          <w:szCs w:val="20"/>
        </w:rPr>
        <w:t>: Serviço Social; Reforma Sanitária; Reforma Psiquiátrica. </w:t>
      </w:r>
    </w:p>
    <w:p w:rsidR="004F776F" w:rsidRPr="00324ED8" w:rsidRDefault="004F776F" w:rsidP="004F776F">
      <w:pPr>
        <w:spacing w:line="240" w:lineRule="auto"/>
        <w:ind w:left="2835"/>
        <w:jc w:val="both"/>
        <w:rPr>
          <w:sz w:val="20"/>
          <w:szCs w:val="20"/>
          <w:lang w:val="en-US"/>
        </w:rPr>
      </w:pPr>
    </w:p>
    <w:p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rsidR="00F15FF3" w:rsidRPr="00F15FF3" w:rsidRDefault="00F15FF3" w:rsidP="00F15FF3">
      <w:pPr>
        <w:spacing w:line="240" w:lineRule="auto"/>
        <w:ind w:left="2835"/>
        <w:jc w:val="both"/>
        <w:rPr>
          <w:rFonts w:ascii="Times New Roman" w:eastAsia="Times New Roman" w:hAnsi="Times New Roman" w:cs="Times New Roman"/>
          <w:sz w:val="24"/>
          <w:szCs w:val="24"/>
        </w:rPr>
      </w:pPr>
      <w:r w:rsidRPr="00F15FF3">
        <w:rPr>
          <w:rFonts w:eastAsia="Times New Roman"/>
          <w:color w:val="000000"/>
          <w:sz w:val="20"/>
          <w:szCs w:val="20"/>
        </w:rPr>
        <w:t xml:space="preserve">The </w:t>
      </w:r>
      <w:proofErr w:type="spellStart"/>
      <w:r w:rsidRPr="00F15FF3">
        <w:rPr>
          <w:rFonts w:eastAsia="Times New Roman"/>
          <w:color w:val="000000"/>
          <w:sz w:val="20"/>
          <w:szCs w:val="20"/>
        </w:rPr>
        <w:t>text</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aims</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to</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contribute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to</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debate </w:t>
      </w:r>
      <w:proofErr w:type="spellStart"/>
      <w:r w:rsidRPr="00F15FF3">
        <w:rPr>
          <w:rFonts w:eastAsia="Times New Roman"/>
          <w:color w:val="000000"/>
          <w:sz w:val="20"/>
          <w:szCs w:val="20"/>
        </w:rPr>
        <w:t>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dimension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ethical-political</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project</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profession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perspective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psychiatric</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reform</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health</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reform</w:t>
      </w:r>
      <w:proofErr w:type="spellEnd"/>
      <w:r w:rsidRPr="00F15FF3">
        <w:rPr>
          <w:rFonts w:eastAsia="Times New Roman"/>
          <w:color w:val="000000"/>
          <w:sz w:val="20"/>
          <w:szCs w:val="20"/>
        </w:rPr>
        <w:t xml:space="preserve"> in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context</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productive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restructuring</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capital </w:t>
      </w:r>
      <w:proofErr w:type="spellStart"/>
      <w:r w:rsidRPr="00F15FF3">
        <w:rPr>
          <w:rFonts w:eastAsia="Times New Roman"/>
          <w:color w:val="000000"/>
          <w:sz w:val="20"/>
          <w:szCs w:val="20"/>
        </w:rPr>
        <w:t>under</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dependent</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capitalism</w:t>
      </w:r>
      <w:proofErr w:type="spellEnd"/>
      <w:r w:rsidRPr="00F15FF3">
        <w:rPr>
          <w:rFonts w:eastAsia="Times New Roman"/>
          <w:color w:val="000000"/>
          <w:sz w:val="20"/>
          <w:szCs w:val="20"/>
        </w:rPr>
        <w:t xml:space="preserve">. The </w:t>
      </w:r>
      <w:proofErr w:type="spellStart"/>
      <w:r w:rsidRPr="00F15FF3">
        <w:rPr>
          <w:rFonts w:eastAsia="Times New Roman"/>
          <w:color w:val="000000"/>
          <w:sz w:val="20"/>
          <w:szCs w:val="20"/>
        </w:rPr>
        <w:t>methodology</w:t>
      </w:r>
      <w:proofErr w:type="spellEnd"/>
      <w:r w:rsidRPr="00F15FF3">
        <w:rPr>
          <w:rFonts w:eastAsia="Times New Roman"/>
          <w:color w:val="000000"/>
          <w:sz w:val="20"/>
          <w:szCs w:val="20"/>
        </w:rPr>
        <w:t xml:space="preserve"> for </w:t>
      </w:r>
      <w:proofErr w:type="spellStart"/>
      <w:r w:rsidRPr="00F15FF3">
        <w:rPr>
          <w:rFonts w:eastAsia="Times New Roman"/>
          <w:color w:val="000000"/>
          <w:sz w:val="20"/>
          <w:szCs w:val="20"/>
        </w:rPr>
        <w:t>this</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research</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sought</w:t>
      </w:r>
      <w:proofErr w:type="spellEnd"/>
      <w:r w:rsidRPr="00F15FF3">
        <w:rPr>
          <w:rFonts w:eastAsia="Times New Roman"/>
          <w:color w:val="000000"/>
          <w:sz w:val="20"/>
          <w:szCs w:val="20"/>
        </w:rPr>
        <w:t xml:space="preserve"> a </w:t>
      </w:r>
      <w:proofErr w:type="spellStart"/>
      <w:r w:rsidRPr="00F15FF3">
        <w:rPr>
          <w:rFonts w:eastAsia="Times New Roman"/>
          <w:color w:val="000000"/>
          <w:sz w:val="20"/>
          <w:szCs w:val="20"/>
        </w:rPr>
        <w:t>qualitative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study</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based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documentary</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bibliographical</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research</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based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historical-dialectical</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materialism</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theoretical</w:t>
      </w:r>
      <w:proofErr w:type="spellEnd"/>
      <w:r w:rsidRPr="00F15FF3">
        <w:rPr>
          <w:rFonts w:eastAsia="Times New Roman"/>
          <w:color w:val="000000"/>
          <w:sz w:val="20"/>
          <w:szCs w:val="20"/>
        </w:rPr>
        <w:t xml:space="preserve"> perspective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Social </w:t>
      </w:r>
      <w:proofErr w:type="spellStart"/>
      <w:r w:rsidRPr="00F15FF3">
        <w:rPr>
          <w:rFonts w:eastAsia="Times New Roman"/>
          <w:color w:val="000000"/>
          <w:sz w:val="20"/>
          <w:szCs w:val="20"/>
        </w:rPr>
        <w:t>Determination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Health. In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final </w:t>
      </w:r>
      <w:proofErr w:type="spellStart"/>
      <w:r w:rsidRPr="00F15FF3">
        <w:rPr>
          <w:rFonts w:eastAsia="Times New Roman"/>
          <w:color w:val="000000"/>
          <w:sz w:val="20"/>
          <w:szCs w:val="20"/>
        </w:rPr>
        <w:t>considerations</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research</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demonstrated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concern</w:t>
      </w:r>
      <w:proofErr w:type="spellEnd"/>
      <w:r w:rsidRPr="00F15FF3">
        <w:rPr>
          <w:rFonts w:eastAsia="Times New Roman"/>
          <w:color w:val="000000"/>
          <w:sz w:val="20"/>
          <w:szCs w:val="20"/>
        </w:rPr>
        <w:t xml:space="preserve"> in </w:t>
      </w:r>
      <w:proofErr w:type="spellStart"/>
      <w:r w:rsidRPr="00F15FF3">
        <w:rPr>
          <w:rFonts w:eastAsia="Times New Roman"/>
          <w:color w:val="000000"/>
          <w:sz w:val="20"/>
          <w:szCs w:val="20"/>
        </w:rPr>
        <w:t>weaving</w:t>
      </w:r>
      <w:proofErr w:type="spellEnd"/>
      <w:r w:rsidRPr="00F15FF3">
        <w:rPr>
          <w:rFonts w:eastAsia="Times New Roman"/>
          <w:color w:val="000000"/>
          <w:sz w:val="20"/>
          <w:szCs w:val="20"/>
        </w:rPr>
        <w:t xml:space="preserve"> a </w:t>
      </w:r>
      <w:proofErr w:type="spellStart"/>
      <w:r w:rsidRPr="00F15FF3">
        <w:rPr>
          <w:rFonts w:eastAsia="Times New Roman"/>
          <w:color w:val="000000"/>
          <w:sz w:val="20"/>
          <w:szCs w:val="20"/>
        </w:rPr>
        <w:t>critical</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radical </w:t>
      </w:r>
      <w:proofErr w:type="spellStart"/>
      <w:r w:rsidRPr="00F15FF3">
        <w:rPr>
          <w:rFonts w:eastAsia="Times New Roman"/>
          <w:color w:val="000000"/>
          <w:sz w:val="20"/>
          <w:szCs w:val="20"/>
        </w:rPr>
        <w:t>reflection</w:t>
      </w:r>
      <w:proofErr w:type="spellEnd"/>
      <w:r w:rsidRPr="00F15FF3">
        <w:rPr>
          <w:rFonts w:eastAsia="Times New Roman"/>
          <w:color w:val="000000"/>
          <w:sz w:val="20"/>
          <w:szCs w:val="20"/>
        </w:rPr>
        <w:t xml:space="preserve"> in </w:t>
      </w:r>
      <w:proofErr w:type="spellStart"/>
      <w:r w:rsidRPr="00F15FF3">
        <w:rPr>
          <w:rFonts w:eastAsia="Times New Roman"/>
          <w:color w:val="000000"/>
          <w:sz w:val="20"/>
          <w:szCs w:val="20"/>
        </w:rPr>
        <w:t>opposition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to</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counter-reforms</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underway</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repercussions</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within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professional </w:t>
      </w:r>
      <w:proofErr w:type="spellStart"/>
      <w:r w:rsidRPr="00F15FF3">
        <w:rPr>
          <w:rFonts w:eastAsia="Times New Roman"/>
          <w:color w:val="000000"/>
          <w:sz w:val="20"/>
          <w:szCs w:val="20"/>
        </w:rPr>
        <w:t>category</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of</w:t>
      </w:r>
      <w:proofErr w:type="spellEnd"/>
      <w:r w:rsidRPr="00F15FF3">
        <w:rPr>
          <w:rFonts w:eastAsia="Times New Roman"/>
          <w:color w:val="000000"/>
          <w:sz w:val="20"/>
          <w:szCs w:val="20"/>
        </w:rPr>
        <w:t xml:space="preserve"> social </w:t>
      </w:r>
      <w:proofErr w:type="spellStart"/>
      <w:r w:rsidRPr="00F15FF3">
        <w:rPr>
          <w:rFonts w:eastAsia="Times New Roman"/>
          <w:color w:val="000000"/>
          <w:sz w:val="20"/>
          <w:szCs w:val="20"/>
        </w:rPr>
        <w:t>worker</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Sanitarian</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Movement</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and</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the</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Anti-Asylum</w:t>
      </w:r>
      <w:proofErr w:type="spellEnd"/>
      <w:r w:rsidRPr="00F15FF3">
        <w:rPr>
          <w:rFonts w:eastAsia="Times New Roman"/>
          <w:color w:val="000000"/>
          <w:sz w:val="20"/>
          <w:szCs w:val="20"/>
        </w:rPr>
        <w:t xml:space="preserve"> </w:t>
      </w:r>
      <w:proofErr w:type="spellStart"/>
      <w:r w:rsidRPr="00F15FF3">
        <w:rPr>
          <w:rFonts w:eastAsia="Times New Roman"/>
          <w:color w:val="000000"/>
          <w:sz w:val="20"/>
          <w:szCs w:val="20"/>
        </w:rPr>
        <w:t>Struggle</w:t>
      </w:r>
      <w:proofErr w:type="spellEnd"/>
      <w:r w:rsidRPr="00F15FF3">
        <w:rPr>
          <w:rFonts w:eastAsia="Times New Roman"/>
          <w:color w:val="000000"/>
          <w:sz w:val="20"/>
          <w:szCs w:val="20"/>
        </w:rPr>
        <w:t>.</w:t>
      </w:r>
    </w:p>
    <w:p w:rsidR="004F776F" w:rsidRPr="00F15FF3" w:rsidRDefault="00F15FF3" w:rsidP="00F15FF3">
      <w:pPr>
        <w:spacing w:line="360" w:lineRule="auto"/>
        <w:ind w:left="2115" w:firstLine="720"/>
        <w:jc w:val="both"/>
        <w:rPr>
          <w:sz w:val="24"/>
          <w:szCs w:val="24"/>
        </w:rPr>
      </w:pPr>
      <w:proofErr w:type="spellStart"/>
      <w:r w:rsidRPr="00F15FF3">
        <w:rPr>
          <w:rFonts w:eastAsia="Times New Roman"/>
          <w:b/>
          <w:bCs/>
          <w:sz w:val="20"/>
          <w:szCs w:val="20"/>
        </w:rPr>
        <w:t>Keywords</w:t>
      </w:r>
      <w:proofErr w:type="spellEnd"/>
      <w:r w:rsidRPr="00F15FF3">
        <w:rPr>
          <w:rFonts w:eastAsia="Times New Roman"/>
          <w:sz w:val="20"/>
          <w:szCs w:val="20"/>
        </w:rPr>
        <w:t xml:space="preserve">: Social Service; Health </w:t>
      </w:r>
      <w:proofErr w:type="spellStart"/>
      <w:r w:rsidRPr="00F15FF3">
        <w:rPr>
          <w:rFonts w:eastAsia="Times New Roman"/>
          <w:sz w:val="20"/>
          <w:szCs w:val="20"/>
        </w:rPr>
        <w:t>Reform</w:t>
      </w:r>
      <w:proofErr w:type="spellEnd"/>
      <w:r w:rsidRPr="00F15FF3">
        <w:rPr>
          <w:rFonts w:eastAsia="Times New Roman"/>
          <w:sz w:val="20"/>
          <w:szCs w:val="20"/>
        </w:rPr>
        <w:t xml:space="preserve">; </w:t>
      </w:r>
      <w:proofErr w:type="spellStart"/>
      <w:r w:rsidRPr="00F15FF3">
        <w:rPr>
          <w:rFonts w:eastAsia="Times New Roman"/>
          <w:sz w:val="20"/>
          <w:szCs w:val="20"/>
        </w:rPr>
        <w:t>Psychiatric</w:t>
      </w:r>
      <w:proofErr w:type="spellEnd"/>
      <w:r w:rsidRPr="00F15FF3">
        <w:rPr>
          <w:rFonts w:eastAsia="Times New Roman"/>
          <w:sz w:val="20"/>
          <w:szCs w:val="20"/>
        </w:rPr>
        <w:t xml:space="preserve"> </w:t>
      </w:r>
      <w:proofErr w:type="spellStart"/>
      <w:r w:rsidRPr="00F15FF3">
        <w:rPr>
          <w:rFonts w:eastAsia="Times New Roman"/>
          <w:sz w:val="20"/>
          <w:szCs w:val="20"/>
        </w:rPr>
        <w:t>Reform</w:t>
      </w:r>
      <w:proofErr w:type="spellEnd"/>
    </w:p>
    <w:p w:rsidR="004F776F" w:rsidRPr="00F15FF3" w:rsidRDefault="004F776F" w:rsidP="004F776F">
      <w:pPr>
        <w:spacing w:line="360" w:lineRule="auto"/>
        <w:jc w:val="both"/>
        <w:rPr>
          <w:sz w:val="24"/>
          <w:szCs w:val="24"/>
        </w:rPr>
      </w:pPr>
    </w:p>
    <w:p w:rsidR="004F776F" w:rsidRDefault="004F776F" w:rsidP="004F776F">
      <w:pPr>
        <w:spacing w:line="360" w:lineRule="auto"/>
        <w:jc w:val="both"/>
        <w:rPr>
          <w:sz w:val="24"/>
          <w:szCs w:val="24"/>
        </w:rPr>
      </w:pPr>
    </w:p>
    <w:p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rsidR="004F776F" w:rsidRDefault="004F776F" w:rsidP="00F2735F">
      <w:pPr>
        <w:spacing w:line="360" w:lineRule="auto"/>
        <w:jc w:val="both"/>
        <w:rPr>
          <w:sz w:val="24"/>
          <w:szCs w:val="24"/>
        </w:rPr>
      </w:pPr>
    </w:p>
    <w:p w:rsidR="00F15FF3" w:rsidRDefault="00F15FF3" w:rsidP="00F15FF3">
      <w:pPr>
        <w:pStyle w:val="NormalWeb"/>
        <w:spacing w:before="0" w:beforeAutospacing="0" w:after="0" w:afterAutospacing="0" w:line="360" w:lineRule="auto"/>
        <w:ind w:firstLine="720"/>
        <w:jc w:val="both"/>
      </w:pPr>
      <w:r>
        <w:rPr>
          <w:rFonts w:ascii="Arial" w:hAnsi="Arial" w:cs="Arial"/>
          <w:color w:val="000000"/>
        </w:rPr>
        <w:t>A presente pesquisa bibliográfica parte do pressuposto da importância e da imprescindibilidade do fortalecimento da unidade teoria e prática, bem como a defesa do que é preconizado pelas entidades representativas do Serviço Social, a saber o conjunto CFESS/CRESS (Conselho Federal de Serviço Social/Conselho Regional de Serviço Social) e ABEPSS (Associação de Ensino e Pesquisa em Serviço Social) em que, legitimam a conexão da dimensão investigativa e da dimensão interventiva, fomentando assim, a pesquisa no cotidiano acadêmico e profissional como uma defesa ética, contribuindo desta forma para a produção de conhecimento da categoria. </w:t>
      </w:r>
    </w:p>
    <w:p w:rsidR="00F15FF3" w:rsidRDefault="00F15FF3" w:rsidP="00F15FF3">
      <w:pPr>
        <w:pStyle w:val="NormalWeb"/>
        <w:spacing w:before="0" w:beforeAutospacing="0" w:after="0" w:afterAutospacing="0" w:line="360" w:lineRule="auto"/>
        <w:ind w:firstLine="720"/>
        <w:jc w:val="both"/>
      </w:pPr>
      <w:r>
        <w:rPr>
          <w:rFonts w:ascii="Arial" w:hAnsi="Arial" w:cs="Arial"/>
          <w:color w:val="000000"/>
        </w:rPr>
        <w:t>Utilizaremos a teoria social crítica de Marx, o “materialismo histórico-dialético”, como método para a compreensão da totalidade na realidade brasileira em um contexto de capitalismo dependente, dialogando assim, com a perspectiva do pensamento crítico em saúde a partir do conceito de “Determinação Social da Saúde” que engendra o processo saúde-doença (CORREIA; ÁQUILAS; CARNUT, 2022). </w:t>
      </w:r>
    </w:p>
    <w:p w:rsidR="00F15FF3" w:rsidRDefault="00F15FF3" w:rsidP="00F15FF3">
      <w:pPr>
        <w:pStyle w:val="NormalWeb"/>
        <w:spacing w:before="0" w:beforeAutospacing="0" w:after="0" w:afterAutospacing="0" w:line="360" w:lineRule="auto"/>
        <w:ind w:firstLine="720"/>
        <w:jc w:val="both"/>
      </w:pPr>
      <w:r>
        <w:rPr>
          <w:rFonts w:ascii="Arial" w:hAnsi="Arial" w:cs="Arial"/>
          <w:color w:val="000000"/>
        </w:rPr>
        <w:t>Esta pesquisa é fruto do percurso do primeiro semestre do mestrado no Programa de Pós-Graduação em Serviço Social pela Pontifícia Universidade Católica de São Paulo – PUC/SP, sendo requisito para as unidades curriculares de Política Social I: Fundamentos e História das Políticas Sociais com o Prof.ª Dr. Ademir Alves da Silva, do Núcleo de Estudos e Pesquisas sobre Saúde e Sociedade: O debate sobre Determinação Social da Saúde com a Prof.ª Dra. Ariana Celis Alcântara, bem como, do módulo de Seminários de Pesquisa Avançada com a Prof.ª Dra. Carola Carbajal Arregui.</w:t>
      </w:r>
    </w:p>
    <w:p w:rsidR="00F15FF3" w:rsidRDefault="00F15FF3" w:rsidP="00F15FF3">
      <w:pPr>
        <w:pStyle w:val="NormalWeb"/>
        <w:spacing w:before="0" w:beforeAutospacing="0" w:after="0" w:afterAutospacing="0" w:line="360" w:lineRule="auto"/>
        <w:ind w:firstLine="720"/>
        <w:jc w:val="both"/>
      </w:pPr>
      <w:r>
        <w:rPr>
          <w:rFonts w:ascii="Arial" w:hAnsi="Arial" w:cs="Arial"/>
          <w:color w:val="000000"/>
        </w:rPr>
        <w:t>Desta forma, o texto visa contribuir para o debate das dimensões e do projeto ético-político da profissão em interseção com a perspectiva da reforma psiquiátrica e da reforma sanitária no contexto da reestruturação produtiva do capital na vigência do capitalismo dependente. </w:t>
      </w:r>
    </w:p>
    <w:p w:rsidR="00F15FF3" w:rsidRDefault="00F15FF3" w:rsidP="00F15FF3">
      <w:pPr>
        <w:pStyle w:val="NormalWeb"/>
        <w:spacing w:before="0" w:beforeAutospacing="0" w:after="0" w:afterAutospacing="0" w:line="360" w:lineRule="auto"/>
        <w:ind w:firstLine="708"/>
        <w:jc w:val="both"/>
      </w:pPr>
      <w:r>
        <w:rPr>
          <w:rFonts w:ascii="Arial" w:hAnsi="Arial" w:cs="Arial"/>
          <w:color w:val="000000"/>
        </w:rPr>
        <w:lastRenderedPageBreak/>
        <w:t>Esta pesquisa de cunho qualitativo, debruçou-se na temática a partir de pesquisa documental e bibliográfica, tendo como norte o materialismo histórico-dialético e na perspectiva teórica da Determinação Social da Saúde, que engendra o processo saúde-doença, vislumbrando romper com o modelo reducionista da perspectiva funcionalista positivista - pensamento hegemônico em saúde na perspectiva da Organização Mundial da Saúde – OMS.   </w:t>
      </w:r>
    </w:p>
    <w:p w:rsidR="00F15FF3" w:rsidRDefault="00F15FF3" w:rsidP="00F15FF3">
      <w:pPr>
        <w:pStyle w:val="NormalWeb"/>
        <w:spacing w:before="0" w:beforeAutospacing="0" w:after="0" w:afterAutospacing="0" w:line="360" w:lineRule="auto"/>
        <w:ind w:firstLine="708"/>
        <w:jc w:val="both"/>
      </w:pPr>
      <w:r>
        <w:rPr>
          <w:rFonts w:ascii="Arial" w:hAnsi="Arial" w:cs="Arial"/>
          <w:color w:val="000000"/>
        </w:rPr>
        <w:t>A pesquisa tem a preocupação em tecer uma reflexão crítica e radical em oposição às contrarreformas em curso nos períodos entre 1970 até 1990 e os seus rebatimentos no interior da categoria profissional do/a assistente social e do movimento Sanitarista e da Luta Antimanicomial a partir das contribuições dos/as pensadores/as do Serviço Social, do Movimento da Reforma Sanitária e Psiquiátrica.</w:t>
      </w:r>
    </w:p>
    <w:p w:rsidR="004F776F" w:rsidRDefault="004F776F" w:rsidP="00F2735F">
      <w:pPr>
        <w:spacing w:line="360" w:lineRule="auto"/>
        <w:jc w:val="both"/>
        <w:rPr>
          <w:sz w:val="24"/>
          <w:szCs w:val="24"/>
        </w:rPr>
      </w:pPr>
    </w:p>
    <w:p w:rsidR="004F776F" w:rsidRDefault="004F776F" w:rsidP="00F2735F">
      <w:pPr>
        <w:spacing w:line="360" w:lineRule="auto"/>
        <w:jc w:val="both"/>
        <w:rPr>
          <w:b/>
          <w:sz w:val="24"/>
          <w:szCs w:val="24"/>
        </w:rPr>
      </w:pPr>
      <w:r>
        <w:rPr>
          <w:b/>
          <w:sz w:val="24"/>
          <w:szCs w:val="24"/>
        </w:rPr>
        <w:t>2</w:t>
      </w:r>
      <w:r>
        <w:rPr>
          <w:b/>
          <w:sz w:val="24"/>
          <w:szCs w:val="24"/>
        </w:rPr>
        <w:tab/>
      </w:r>
      <w:r w:rsidR="00F15FF3">
        <w:rPr>
          <w:b/>
          <w:bCs/>
          <w:color w:val="000000"/>
        </w:rPr>
        <w:t>SERVIÇO SOCIAL ENTRE LIMITES E POSSIBILIDADES NAS CONJUNTURAS ENTRE 1970 À 1990</w:t>
      </w:r>
    </w:p>
    <w:p w:rsidR="004F776F" w:rsidRDefault="004F776F" w:rsidP="00F2735F">
      <w:pPr>
        <w:spacing w:line="360" w:lineRule="auto"/>
        <w:jc w:val="both"/>
        <w:rPr>
          <w:sz w:val="24"/>
          <w:szCs w:val="24"/>
        </w:rPr>
      </w:pP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 xml:space="preserve">Iniciamos afirmando o lugar </w:t>
      </w:r>
      <w:proofErr w:type="spellStart"/>
      <w:r w:rsidRPr="00F15FF3">
        <w:rPr>
          <w:rFonts w:eastAsia="Times New Roman"/>
          <w:color w:val="000000"/>
          <w:sz w:val="24"/>
          <w:szCs w:val="24"/>
        </w:rPr>
        <w:t>ideo</w:t>
      </w:r>
      <w:proofErr w:type="spellEnd"/>
      <w:r w:rsidRPr="00F15FF3">
        <w:rPr>
          <w:rFonts w:eastAsia="Times New Roman"/>
          <w:color w:val="000000"/>
          <w:sz w:val="24"/>
          <w:szCs w:val="24"/>
        </w:rPr>
        <w:t>-político da categoria profissional do Serviço Social pautada na crítica do método de intenção de ruptura na reestruturação política do capital a partir dos anos de 1970, que impõem derrotas significativas às forças políticas do mundo do trabalho, sobretudo, no países centrais com o fim da política do “</w:t>
      </w:r>
      <w:proofErr w:type="spellStart"/>
      <w:r w:rsidRPr="00F15FF3">
        <w:rPr>
          <w:rFonts w:eastAsia="Times New Roman"/>
          <w:color w:val="000000"/>
          <w:sz w:val="24"/>
          <w:szCs w:val="24"/>
        </w:rPr>
        <w:t>Welfare</w:t>
      </w:r>
      <w:proofErr w:type="spellEnd"/>
      <w:r w:rsidRPr="00F15FF3">
        <w:rPr>
          <w:rFonts w:eastAsia="Times New Roman"/>
          <w:color w:val="000000"/>
          <w:sz w:val="24"/>
          <w:szCs w:val="24"/>
        </w:rPr>
        <w:t xml:space="preserve"> </w:t>
      </w:r>
      <w:proofErr w:type="spellStart"/>
      <w:r w:rsidRPr="00F15FF3">
        <w:rPr>
          <w:rFonts w:eastAsia="Times New Roman"/>
          <w:color w:val="000000"/>
          <w:sz w:val="24"/>
          <w:szCs w:val="24"/>
        </w:rPr>
        <w:t>States</w:t>
      </w:r>
      <w:proofErr w:type="spellEnd"/>
      <w:r w:rsidRPr="00F15FF3">
        <w:rPr>
          <w:rFonts w:eastAsia="Times New Roman"/>
          <w:color w:val="000000"/>
          <w:sz w:val="24"/>
          <w:szCs w:val="24"/>
        </w:rPr>
        <w:t>”.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No Brasil, vivia-se um período de Ditadura Militar (1964 a 1985), ou seja, regressão dos direitos civis, políticos, sociais, culturais além do aumento da repressão e coerção por parte do Estado. Ao realizar uma análise do contexto socioeconômico e político no Brasil na década de 1970 e suas implicações para o Serviço Social, Luiza Erundina refere que: </w:t>
      </w:r>
    </w:p>
    <w:p w:rsidR="00F15FF3" w:rsidRPr="00F15FF3" w:rsidRDefault="00F15FF3" w:rsidP="00F15FF3">
      <w:pPr>
        <w:spacing w:line="240" w:lineRule="auto"/>
        <w:ind w:left="2832"/>
        <w:jc w:val="both"/>
        <w:rPr>
          <w:rFonts w:ascii="Times New Roman" w:eastAsia="Times New Roman" w:hAnsi="Times New Roman" w:cs="Times New Roman"/>
          <w:sz w:val="24"/>
          <w:szCs w:val="24"/>
        </w:rPr>
      </w:pPr>
      <w:r w:rsidRPr="00F15FF3">
        <w:rPr>
          <w:rFonts w:eastAsia="Times New Roman"/>
          <w:color w:val="000000"/>
          <w:sz w:val="20"/>
          <w:szCs w:val="20"/>
        </w:rPr>
        <w:t xml:space="preserve">Na ditadura, as liberdades democráticas foram suprimidas e os direitos humanos violados, o que provocou firme e corajosa resistência de amplos seguimentos da sociedade, especialmente dos estudantes, lideranças pela UNE, e dos trabalhadores, cujos sindicatos foram fechados, com suas lideranças fortemente reprimidas, sendo que os mandatos dos seus dirigentes foram cassados. Dentre esses havia os </w:t>
      </w:r>
      <w:r w:rsidRPr="00F15FF3">
        <w:rPr>
          <w:rFonts w:eastAsia="Times New Roman"/>
          <w:color w:val="000000"/>
          <w:sz w:val="20"/>
          <w:szCs w:val="20"/>
        </w:rPr>
        <w:lastRenderedPageBreak/>
        <w:t>assistentes sociais e algumas de suas entidades de classe (CFESS, 2009, p. 107).</w:t>
      </w:r>
    </w:p>
    <w:p w:rsidR="00F15FF3" w:rsidRDefault="00F15FF3" w:rsidP="00F15FF3">
      <w:pPr>
        <w:spacing w:line="240" w:lineRule="auto"/>
        <w:jc w:val="both"/>
        <w:rPr>
          <w:rFonts w:ascii="Times New Roman" w:eastAsia="Times New Roman" w:hAnsi="Times New Roman" w:cs="Times New Roman"/>
          <w:sz w:val="24"/>
          <w:szCs w:val="24"/>
        </w:rPr>
      </w:pPr>
    </w:p>
    <w:p w:rsidR="00F15FF3" w:rsidRPr="00F15FF3" w:rsidRDefault="00F15FF3" w:rsidP="00706C8A">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Já para Netto no livro do CFESS – 30 anos do Congresso da Virada (CFESS, 2009, p. 20), esta conjuntura política instaurada em abril de 1964 “revela que nele têm continuidade alguns traços do passado brasileiro e, ao mesmo tempo, inserem-se componentes novos na dinâmica da nossa vida social”. Nessa direção, percebemos que estes ‘traços’ que o autor suscita, marcam nossa formação sócio histórica, na qual, o país mais uma vez submetendo aos ditames do sistema imperialista, de forma desigual e combinada. </w:t>
      </w:r>
    </w:p>
    <w:p w:rsidR="00F15FF3" w:rsidRPr="00F15FF3" w:rsidRDefault="00F15FF3" w:rsidP="00F15FF3">
      <w:pPr>
        <w:spacing w:line="240" w:lineRule="auto"/>
        <w:ind w:left="2880"/>
        <w:jc w:val="both"/>
        <w:rPr>
          <w:rFonts w:ascii="Times New Roman" w:eastAsia="Times New Roman" w:hAnsi="Times New Roman" w:cs="Times New Roman"/>
          <w:sz w:val="24"/>
          <w:szCs w:val="24"/>
        </w:rPr>
      </w:pPr>
      <w:r w:rsidRPr="00F15FF3">
        <w:rPr>
          <w:rFonts w:eastAsia="Times New Roman"/>
          <w:color w:val="000000"/>
          <w:sz w:val="20"/>
          <w:szCs w:val="20"/>
        </w:rPr>
        <w:t xml:space="preserve">O Estado autocrático-burguês redefiniu as condições institucionais do esquema da acumulação em expresso proveito do grande capital, fundamentalmente dos monopólios imperialistas. Este foi o cerne da função assumida pelo Estado: garantir a continuidade do desenvolvimento dependente e associado e, com forte intervenção no campo econômico, operando como repassador de renda para os monopólios; e mediar os conflitos </w:t>
      </w:r>
      <w:proofErr w:type="spellStart"/>
      <w:r w:rsidRPr="00F15FF3">
        <w:rPr>
          <w:rFonts w:eastAsia="Times New Roman"/>
          <w:color w:val="000000"/>
          <w:sz w:val="20"/>
          <w:szCs w:val="20"/>
        </w:rPr>
        <w:t>intersetoriais</w:t>
      </w:r>
      <w:proofErr w:type="spellEnd"/>
      <w:r w:rsidRPr="00F15FF3">
        <w:rPr>
          <w:rFonts w:eastAsia="Times New Roman"/>
          <w:color w:val="000000"/>
          <w:sz w:val="20"/>
          <w:szCs w:val="20"/>
        </w:rPr>
        <w:t xml:space="preserve"> em benefício estratégico das corporações transnacionais – ao mesmo tempo em que atendia, não sem colisões, aos interesses de seus associados nativos (CFESS, 2009, p. 21). </w:t>
      </w:r>
      <w:r w:rsidRPr="00F15FF3">
        <w:rPr>
          <w:rFonts w:eastAsia="Times New Roman"/>
          <w:color w:val="000000"/>
          <w:sz w:val="24"/>
          <w:szCs w:val="24"/>
        </w:rPr>
        <w:t> </w:t>
      </w:r>
    </w:p>
    <w:p w:rsidR="00F15FF3" w:rsidRDefault="00F15FF3" w:rsidP="00F15FF3">
      <w:pPr>
        <w:spacing w:line="240" w:lineRule="auto"/>
        <w:jc w:val="both"/>
        <w:rPr>
          <w:rFonts w:ascii="Times New Roman" w:eastAsia="Times New Roman" w:hAnsi="Times New Roman" w:cs="Times New Roman"/>
          <w:sz w:val="24"/>
          <w:szCs w:val="24"/>
        </w:rPr>
      </w:pPr>
    </w:p>
    <w:p w:rsidR="00F15FF3" w:rsidRPr="00F15FF3" w:rsidRDefault="00F15FF3" w:rsidP="00706C8A">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 xml:space="preserve">No âmbito do Serviço Social, no interior da categoria, mas sempre recordando o que </w:t>
      </w:r>
      <w:proofErr w:type="spellStart"/>
      <w:r w:rsidRPr="00F15FF3">
        <w:rPr>
          <w:rFonts w:eastAsia="Times New Roman"/>
          <w:color w:val="000000"/>
          <w:sz w:val="24"/>
          <w:szCs w:val="24"/>
        </w:rPr>
        <w:t>Iamamoto</w:t>
      </w:r>
      <w:proofErr w:type="spellEnd"/>
      <w:r w:rsidRPr="00F15FF3">
        <w:rPr>
          <w:rFonts w:eastAsia="Times New Roman"/>
          <w:color w:val="000000"/>
          <w:sz w:val="24"/>
          <w:szCs w:val="24"/>
        </w:rPr>
        <w:t xml:space="preserve"> (2012) nos alerta sobre uma análise endógena, cabe destacar a efervescência do Movimento de </w:t>
      </w:r>
      <w:proofErr w:type="spellStart"/>
      <w:r w:rsidRPr="00F15FF3">
        <w:rPr>
          <w:rFonts w:eastAsia="Times New Roman"/>
          <w:color w:val="000000"/>
          <w:sz w:val="24"/>
          <w:szCs w:val="24"/>
        </w:rPr>
        <w:t>Reconceituação</w:t>
      </w:r>
      <w:proofErr w:type="spellEnd"/>
      <w:r w:rsidRPr="00F15FF3">
        <w:rPr>
          <w:rFonts w:eastAsia="Times New Roman"/>
          <w:color w:val="000000"/>
          <w:sz w:val="24"/>
          <w:szCs w:val="24"/>
        </w:rPr>
        <w:t>, no qual, estavam em disputas tendências teóricos-metodológicos que divergiam entre si, já para José Paulo Netto em sua obra “Ditadura e Serviço Social: uma análise do serviço social no Brasil pós-64” - aponta que a perspectiva modernizadora, num plano ideal: </w:t>
      </w:r>
    </w:p>
    <w:p w:rsidR="00F15FF3" w:rsidRDefault="00F15FF3" w:rsidP="00F15FF3">
      <w:pPr>
        <w:spacing w:line="240" w:lineRule="auto"/>
        <w:ind w:left="2880"/>
        <w:jc w:val="both"/>
        <w:rPr>
          <w:rFonts w:eastAsia="Times New Roman"/>
          <w:color w:val="000000"/>
          <w:sz w:val="20"/>
          <w:szCs w:val="20"/>
        </w:rPr>
      </w:pPr>
      <w:r w:rsidRPr="00F15FF3">
        <w:rPr>
          <w:rFonts w:eastAsia="Times New Roman"/>
          <w:color w:val="000000"/>
          <w:sz w:val="20"/>
          <w:szCs w:val="20"/>
        </w:rPr>
        <w:t>Terá sua hegemonia posta em questão a partir de meados dos anos setenta, até então, pode se dizer que ela imanta indiscutivelmente a reflexão profissional. A crise da aristocracia burguesa vai propiciar as condições para que, a partir do segundo lustro da década de setenta, se reduza progressivamente a polarização intelectual que exerceu. Toda dinâmica sociopolítica e cultural da aristocracia burguesa, com os seus rebatimentos no universo profissional, contribui então para reduzir a sua expressão na (auto) representação dos assistentes sociais (NETTO, 2005, p. 156).  </w:t>
      </w:r>
    </w:p>
    <w:p w:rsidR="00706C8A" w:rsidRPr="00F15FF3" w:rsidRDefault="00706C8A" w:rsidP="00F15FF3">
      <w:pPr>
        <w:spacing w:line="240" w:lineRule="auto"/>
        <w:ind w:left="2880"/>
        <w:jc w:val="both"/>
        <w:rPr>
          <w:rFonts w:ascii="Times New Roman" w:eastAsia="Times New Roman" w:hAnsi="Times New Roman" w:cs="Times New Roman"/>
          <w:sz w:val="24"/>
          <w:szCs w:val="24"/>
        </w:rPr>
      </w:pPr>
    </w:p>
    <w:p w:rsidR="00F15FF3" w:rsidRPr="00F15FF3" w:rsidRDefault="00F15FF3" w:rsidP="00F15FF3">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 xml:space="preserve">Deste modo, somente no III Congresso Brasileiro de Assistentes Sociais (CBAS) – demarca-se que ficou intitulado como “Congresso da Virada”, em 1979, o </w:t>
      </w:r>
      <w:r w:rsidRPr="00F15FF3">
        <w:rPr>
          <w:rFonts w:eastAsia="Times New Roman"/>
          <w:color w:val="000000"/>
          <w:sz w:val="24"/>
          <w:szCs w:val="24"/>
        </w:rPr>
        <w:lastRenderedPageBreak/>
        <w:t>Serviço Social conseguiu afirmar seu compromisso com a classe trabalhadora, seu protagonismo e a direção político-social (CFESS, 2009, p. 15).</w:t>
      </w:r>
    </w:p>
    <w:p w:rsidR="00F15FF3" w:rsidRPr="00F15FF3" w:rsidRDefault="00F15FF3" w:rsidP="00706C8A">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Todavia, é necessário pontuar o lado político e muitas vezes partidário da profissão que segundo Netto (CFESS, 2009, p. 27) “ambas acompanham toda a história da profissão” e completa dizendo: </w:t>
      </w:r>
    </w:p>
    <w:p w:rsidR="00F15FF3" w:rsidRPr="00F15FF3" w:rsidRDefault="00F15FF3" w:rsidP="00F15FF3">
      <w:pPr>
        <w:spacing w:line="240" w:lineRule="auto"/>
        <w:ind w:left="2880"/>
        <w:jc w:val="both"/>
        <w:rPr>
          <w:rFonts w:ascii="Times New Roman" w:eastAsia="Times New Roman" w:hAnsi="Times New Roman" w:cs="Times New Roman"/>
          <w:sz w:val="24"/>
          <w:szCs w:val="24"/>
        </w:rPr>
      </w:pPr>
      <w:r w:rsidRPr="00F15FF3">
        <w:rPr>
          <w:rFonts w:eastAsia="Times New Roman"/>
          <w:color w:val="000000"/>
          <w:sz w:val="20"/>
          <w:szCs w:val="20"/>
        </w:rPr>
        <w:t>Numa palavra: também no Brasil, os assistentes sociais sempre participaram da política, conscientemente ou não e ressalte-se que a omissão é, em geral, a forma mais inconsciente de participação política (CFESS, 2009, p. 27). </w:t>
      </w:r>
    </w:p>
    <w:p w:rsidR="00F15FF3" w:rsidRPr="00F15FF3" w:rsidRDefault="00F15FF3" w:rsidP="00F15FF3">
      <w:pPr>
        <w:spacing w:line="240" w:lineRule="auto"/>
        <w:rPr>
          <w:rFonts w:ascii="Times New Roman" w:eastAsia="Times New Roman" w:hAnsi="Times New Roman" w:cs="Times New Roman"/>
          <w:sz w:val="24"/>
          <w:szCs w:val="24"/>
        </w:rPr>
      </w:pPr>
    </w:p>
    <w:p w:rsidR="00F15FF3" w:rsidRPr="00F15FF3" w:rsidRDefault="00F15FF3" w:rsidP="00706C8A">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O Serviço Social a partir dos anos 1980, crava na história da profissão seu marco no processo de politização e mobilização de profissionais e estudantes com a tendência de intenção de ruptura, assim é importante ressaltar os ganhos para categoria profissional, mesmo com as transformações do mundo do trabalho e da relação entre capital e trabalho no curso do processo de redemocratização na luta anticapitalista, destacando que:  </w:t>
      </w:r>
    </w:p>
    <w:p w:rsidR="00F15FF3" w:rsidRPr="00F15FF3" w:rsidRDefault="00F15FF3" w:rsidP="00F15FF3">
      <w:pPr>
        <w:spacing w:line="240" w:lineRule="auto"/>
        <w:ind w:left="2880"/>
        <w:jc w:val="both"/>
        <w:rPr>
          <w:rFonts w:ascii="Times New Roman" w:eastAsia="Times New Roman" w:hAnsi="Times New Roman" w:cs="Times New Roman"/>
          <w:sz w:val="24"/>
          <w:szCs w:val="24"/>
        </w:rPr>
      </w:pPr>
      <w:r w:rsidRPr="00F15FF3">
        <w:rPr>
          <w:rFonts w:eastAsia="Times New Roman"/>
          <w:color w:val="000000"/>
          <w:sz w:val="20"/>
          <w:szCs w:val="20"/>
        </w:rPr>
        <w:t>No curso do ciclo ditatorial ocorreram transformações importantes na configuração da categoria profissional, bem como na sua inserção na estrutura sócio-ocupacional: A formação sofreu um processo de laicização e inseriu-se de fato na academia; criou-se na universidade pública a carreira docente, abrindo a via à pesquisa, adensada com o surgimento da pós-graduação; o corpo discente envolveu contingentes oriundos de setores das camadas urbanas baixas; consolidou-se um mercado nacional de trabalho para além da demanda estatal, notadamente com as requisições das grandes empresas; o assalariamento se universalizou (CFESS, 2009, p. 31).</w:t>
      </w:r>
    </w:p>
    <w:p w:rsidR="00F15FF3" w:rsidRPr="00F15FF3" w:rsidRDefault="00F15FF3" w:rsidP="00F15FF3">
      <w:pPr>
        <w:spacing w:line="240" w:lineRule="auto"/>
        <w:rPr>
          <w:rFonts w:ascii="Times New Roman" w:eastAsia="Times New Roman" w:hAnsi="Times New Roman" w:cs="Times New Roman"/>
          <w:sz w:val="24"/>
          <w:szCs w:val="24"/>
        </w:rPr>
      </w:pPr>
    </w:p>
    <w:p w:rsidR="00F15FF3" w:rsidRPr="00F15FF3" w:rsidRDefault="00F15FF3" w:rsidP="00F15FF3">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 xml:space="preserve">Portanto, no final dos anos 80 e início dos anos 90 no bojo das transformações políticas e econômicas da Política de Ajuste, de forma contraditória, trouxe rebatimentos para a divisão </w:t>
      </w:r>
      <w:proofErr w:type="spellStart"/>
      <w:r w:rsidRPr="00F15FF3">
        <w:rPr>
          <w:rFonts w:eastAsia="Times New Roman"/>
          <w:color w:val="000000"/>
          <w:sz w:val="24"/>
          <w:szCs w:val="24"/>
        </w:rPr>
        <w:t>sociotécnica</w:t>
      </w:r>
      <w:proofErr w:type="spellEnd"/>
      <w:r w:rsidRPr="00F15FF3">
        <w:rPr>
          <w:rFonts w:eastAsia="Times New Roman"/>
          <w:color w:val="000000"/>
          <w:sz w:val="24"/>
          <w:szCs w:val="24"/>
        </w:rPr>
        <w:t xml:space="preserve">, étnico-racial e de sexual no mundo do trabalho e que geraram consequências como a intensificação das desigualdades sociais, inclusive, para a categoria do Serviço Social inserida nos espaços sócio-ocupacionais das políticas públicas sociais sofrem com os impactos do período da </w:t>
      </w:r>
      <w:proofErr w:type="spellStart"/>
      <w:r w:rsidRPr="00F15FF3">
        <w:rPr>
          <w:rFonts w:eastAsia="Times New Roman"/>
          <w:color w:val="000000"/>
          <w:sz w:val="24"/>
          <w:szCs w:val="24"/>
        </w:rPr>
        <w:t>financeirização</w:t>
      </w:r>
      <w:proofErr w:type="spellEnd"/>
      <w:r w:rsidRPr="00F15FF3">
        <w:rPr>
          <w:rFonts w:eastAsia="Times New Roman"/>
          <w:color w:val="000000"/>
          <w:sz w:val="24"/>
          <w:szCs w:val="24"/>
        </w:rPr>
        <w:t xml:space="preserve"> e barbárie social que é o cerne da crise e ofensiva neoliberal. </w:t>
      </w:r>
    </w:p>
    <w:p w:rsidR="004F776F" w:rsidRDefault="004F776F" w:rsidP="00F2735F">
      <w:pPr>
        <w:spacing w:line="360" w:lineRule="auto"/>
        <w:jc w:val="both"/>
        <w:rPr>
          <w:sz w:val="24"/>
          <w:szCs w:val="24"/>
        </w:rPr>
      </w:pPr>
    </w:p>
    <w:p w:rsidR="00F15FF3" w:rsidRDefault="00F15FF3" w:rsidP="00F15FF3">
      <w:pPr>
        <w:spacing w:line="360" w:lineRule="auto"/>
        <w:jc w:val="both"/>
        <w:rPr>
          <w:sz w:val="24"/>
          <w:szCs w:val="24"/>
        </w:rPr>
      </w:pPr>
      <w:r>
        <w:rPr>
          <w:b/>
          <w:sz w:val="24"/>
          <w:szCs w:val="24"/>
        </w:rPr>
        <w:lastRenderedPageBreak/>
        <w:t>2.1</w:t>
      </w:r>
      <w:r>
        <w:rPr>
          <w:b/>
          <w:sz w:val="24"/>
          <w:szCs w:val="24"/>
        </w:rPr>
        <w:tab/>
      </w:r>
      <w:r>
        <w:rPr>
          <w:b/>
          <w:bCs/>
          <w:color w:val="000000"/>
        </w:rPr>
        <w:t>Do movimento da reforma sanitária ao movimento da reforma psiquiátrica, entre 1970 à 1990</w:t>
      </w:r>
    </w:p>
    <w:p w:rsidR="004F776F" w:rsidRDefault="004F776F" w:rsidP="00F2735F">
      <w:pPr>
        <w:spacing w:line="360" w:lineRule="auto"/>
        <w:jc w:val="both"/>
        <w:rPr>
          <w:sz w:val="24"/>
          <w:szCs w:val="24"/>
        </w:rPr>
      </w:pPr>
    </w:p>
    <w:p w:rsidR="00F15FF3" w:rsidRPr="00F15FF3" w:rsidRDefault="00F15FF3" w:rsidP="00F15FF3">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No Brasil, o movimento dos/as trabalhadores/as da saúde mental tem sua história social atrelada ao movimento da Reforma Sanitária na década de 1970, o qual têm buscado uma profunda mudança nas políticas e nos saberes que permeiam o campo da reforma psiquiátrica. </w:t>
      </w:r>
    </w:p>
    <w:p w:rsidR="00F15FF3" w:rsidRPr="00F15FF3" w:rsidRDefault="00F15FF3" w:rsidP="00F15FF3">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 xml:space="preserve">Este período é marcado pela ditadura militar (1964-1985) e pela ascensão </w:t>
      </w:r>
      <w:proofErr w:type="gramStart"/>
      <w:r w:rsidRPr="00F15FF3">
        <w:rPr>
          <w:rFonts w:eastAsia="Times New Roman"/>
          <w:color w:val="000000"/>
          <w:sz w:val="24"/>
          <w:szCs w:val="24"/>
        </w:rPr>
        <w:t>da  medicina</w:t>
      </w:r>
      <w:proofErr w:type="gramEnd"/>
      <w:r w:rsidRPr="00F15FF3">
        <w:rPr>
          <w:rFonts w:eastAsia="Times New Roman"/>
          <w:color w:val="000000"/>
          <w:sz w:val="24"/>
          <w:szCs w:val="24"/>
        </w:rPr>
        <w:t xml:space="preserve"> previdenciária (1966), sendo assim, priorizada a ênfase na prática médica curativa resultando na criação de um suporte estrutural médico-industrial para o país naquela conjuntura política e econômica de retrocesso. </w:t>
      </w:r>
    </w:p>
    <w:p w:rsidR="00F15FF3" w:rsidRPr="00F15FF3" w:rsidRDefault="00F15FF3" w:rsidP="00F15FF3">
      <w:pPr>
        <w:spacing w:line="240" w:lineRule="auto"/>
        <w:ind w:left="2832"/>
        <w:jc w:val="both"/>
        <w:rPr>
          <w:rFonts w:ascii="Times New Roman" w:eastAsia="Times New Roman" w:hAnsi="Times New Roman" w:cs="Times New Roman"/>
          <w:sz w:val="24"/>
          <w:szCs w:val="24"/>
        </w:rPr>
      </w:pPr>
      <w:r w:rsidRPr="00F15FF3">
        <w:rPr>
          <w:rFonts w:eastAsia="Times New Roman"/>
          <w:color w:val="000000"/>
          <w:sz w:val="20"/>
          <w:szCs w:val="20"/>
        </w:rPr>
        <w:t>Em face da questão social no período 1964/1974, o Estado utilizou em sua intervenção o binômio repressão-assistência [...] com a finalidade de aumentar o poder de regulação sobre a sociedade e suavizar as tensões sociais [...] como também servir de mecanismo de acumulação do capital (Bravo, 2011, p 58).</w:t>
      </w:r>
    </w:p>
    <w:p w:rsidR="00F15FF3" w:rsidRPr="00F15FF3" w:rsidRDefault="00F15FF3" w:rsidP="00F15FF3">
      <w:pPr>
        <w:spacing w:line="240" w:lineRule="auto"/>
        <w:rPr>
          <w:rFonts w:ascii="Times New Roman" w:eastAsia="Times New Roman" w:hAnsi="Times New Roman" w:cs="Times New Roman"/>
          <w:sz w:val="24"/>
          <w:szCs w:val="24"/>
        </w:rPr>
      </w:pPr>
    </w:p>
    <w:p w:rsidR="00F15FF3" w:rsidRPr="00F15FF3" w:rsidRDefault="00F15FF3" w:rsidP="00F15FF3">
      <w:pPr>
        <w:spacing w:line="360" w:lineRule="auto"/>
        <w:jc w:val="both"/>
        <w:rPr>
          <w:rFonts w:ascii="Times New Roman" w:eastAsia="Times New Roman" w:hAnsi="Times New Roman" w:cs="Times New Roman"/>
          <w:sz w:val="24"/>
          <w:szCs w:val="24"/>
        </w:rPr>
      </w:pPr>
      <w:r w:rsidRPr="00F15FF3">
        <w:rPr>
          <w:rFonts w:eastAsia="Times New Roman"/>
          <w:color w:val="000000"/>
          <w:sz w:val="20"/>
          <w:szCs w:val="20"/>
        </w:rPr>
        <w:tab/>
      </w:r>
      <w:r w:rsidRPr="00F15FF3">
        <w:rPr>
          <w:rFonts w:eastAsia="Times New Roman"/>
          <w:color w:val="000000"/>
          <w:sz w:val="24"/>
          <w:szCs w:val="24"/>
        </w:rPr>
        <w:t>Queremos destacar desde o princípio do texto, o quão, os dois movimentos (Sanitarista e Antimanicomial), constitui-se como movimento social amplo, diversificado e pluralista. Para Vasconcelos (2016) o movimento sanitário e o movimento da luta antimanicomial se mantiveram ativos, mas também sofreram um claro processo gradual de institucionalização (p.34).</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Vasconcelos aponta que no final da década de 1970 e início da década de 1980, os movimentos sanitário e da reforma psiquiatra “traçam uma estratégia política para uma mudança mais estrutural do campo da saúde e da saúde mental” (2016, pg. 33). Já para Bravo (2009) a sociedade brasileira vive um processo de transição de um estado autocrático/autoritário para um Estado Democrático de Direito.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 xml:space="preserve">É neste período em que os dois movimentos se integram por condições melhores de vida da população visando um sistema universal de cuidado em saúde, no entanto, as condições estruturais apresentam limitações profundas ainda pelo contexto do regime da ditadura militar em transição, para CFESS (2010, p. 17 apud </w:t>
      </w:r>
      <w:r w:rsidRPr="00F15FF3">
        <w:rPr>
          <w:rFonts w:eastAsia="Times New Roman"/>
          <w:color w:val="000000"/>
          <w:sz w:val="24"/>
          <w:szCs w:val="24"/>
        </w:rPr>
        <w:lastRenderedPageBreak/>
        <w:t xml:space="preserve">NETTO, 1990) “há uma disputa entre dois projetos societários: Democracia de Massas </w:t>
      </w:r>
      <w:r w:rsidRPr="00F15FF3">
        <w:rPr>
          <w:rFonts w:eastAsia="Times New Roman"/>
          <w:i/>
          <w:iCs/>
          <w:color w:val="000000"/>
          <w:sz w:val="24"/>
          <w:szCs w:val="24"/>
        </w:rPr>
        <w:t>versus</w:t>
      </w:r>
      <w:r w:rsidRPr="00F15FF3">
        <w:rPr>
          <w:rFonts w:eastAsia="Times New Roman"/>
          <w:color w:val="000000"/>
          <w:sz w:val="24"/>
          <w:szCs w:val="24"/>
        </w:rPr>
        <w:t xml:space="preserve"> Democracia Restrita.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Assim, queremos situar a Reforma Sanitária e a Reforma Psiquiátrica no bojo dos movimentos sociais e políticos para evidenciá-los enquanto movimento social organizado dentro do sistema neoliberal capitalista e maduro (NETTO, 1996).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 xml:space="preserve">No interior das classes, o movimento da reforma sanitária visa se fortalecer com algumas bandeiras de lutas, dentre elas, destacam-se a defesa de um sistema de saúde universal, público e descentralizado. Queremos aqui reforçar a ideia de disputa na gênese dos movimentos, assim como, o Serviço Social vivenciou o movimento de </w:t>
      </w:r>
      <w:proofErr w:type="spellStart"/>
      <w:r w:rsidRPr="00F15FF3">
        <w:rPr>
          <w:rFonts w:eastAsia="Times New Roman"/>
          <w:color w:val="000000"/>
          <w:sz w:val="24"/>
          <w:szCs w:val="24"/>
        </w:rPr>
        <w:t>reconceituação</w:t>
      </w:r>
      <w:proofErr w:type="spellEnd"/>
      <w:r w:rsidRPr="00F15FF3">
        <w:rPr>
          <w:rFonts w:eastAsia="Times New Roman"/>
          <w:color w:val="000000"/>
          <w:sz w:val="24"/>
          <w:szCs w:val="24"/>
        </w:rPr>
        <w:t>, o movimento da reforma sanitária e psiquiátrica, também, vivenciaram essas disputas teórico-metodológicos hegemônicas.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Ao abordarmos a questão da saúde com a ênfase na saúde mental, faz-se importante, relacioná-las às modificações estruturais que vem sofrendo a política social no marco do processo de reestruturação do capital. Na nossa pesquisa optamos pela análise teórica crítica da perspectiva do materialismo histórico dialético dialogando com o conceito da saúde coletiva de “Determinação Social da Saúde” em contraponto a perspectiva funcionalista positivista de “Determinantes Sociais da Saúde”, cunhado pela Organização Mundial da Saúde – OMS.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Buscaremos percorrer um caminho teórico-metodológico e ético-político com base no conceito chave de “desinstitucionalização” no campo da saúde mental para reafirmar o compromisso com a transformação do espaço sócio-ocupacional da política pública de saúde mental.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O grande marco do Movimento da Reforma Psiquiátrica tem sua gênese em 1978, com o Movimento dos Trabalhadores em Saúde Mental – (MTSM) que defendiam o direito à saúde e reivindicavam a desconstrução das práticas de exclusão e de dominação e lançaram a campanha “Por uma sociedade sem manicômio”, sendo assim:</w:t>
      </w:r>
    </w:p>
    <w:p w:rsidR="00F15FF3" w:rsidRPr="00F15FF3" w:rsidRDefault="00F15FF3" w:rsidP="00F15FF3">
      <w:pPr>
        <w:spacing w:line="240" w:lineRule="auto"/>
        <w:ind w:left="2832"/>
        <w:jc w:val="both"/>
        <w:rPr>
          <w:rFonts w:ascii="Times New Roman" w:eastAsia="Times New Roman" w:hAnsi="Times New Roman" w:cs="Times New Roman"/>
          <w:sz w:val="24"/>
          <w:szCs w:val="24"/>
        </w:rPr>
      </w:pPr>
      <w:r w:rsidRPr="00F15FF3">
        <w:rPr>
          <w:rFonts w:eastAsia="Times New Roman"/>
          <w:color w:val="000000"/>
          <w:sz w:val="20"/>
          <w:szCs w:val="20"/>
        </w:rPr>
        <w:t xml:space="preserve">Os principais objetivos da plataforma política do MTSM naquela conjuntura foram: a criação de novos leitos em hospitais especializados, e redução onde possível e/ou necessário; </w:t>
      </w:r>
      <w:r w:rsidRPr="00F15FF3">
        <w:rPr>
          <w:rFonts w:eastAsia="Times New Roman"/>
          <w:color w:val="000000"/>
          <w:sz w:val="20"/>
          <w:szCs w:val="20"/>
        </w:rPr>
        <w:lastRenderedPageBreak/>
        <w:t>regionalização das ações em saúde mental, integrando setores internos dos hospitais psiquiátricos ou hospitais específicos com serviços ambulatoriais em áreas geográficas de referência; controle das internações na rede conveniada de hospitais psiquiátricos privados via centralização das emissões de AIH (Autorização de Internação Hospitalar) nos serviços de emergência no setor público; expansão da rede ambulatorial e saúde, com equipes multiprofissionais de saúde mental, compostas basicamente por médicos, psicólogos, assistentes sociais, enfermeiros, terapeutas ocupacionais e fonoaudiólogos; humanização e processos de reinserção social dentro dos asilos estatais, também, com equipes multiprofissionais (VASCONCELOS, 2010, p. 24-25). </w:t>
      </w:r>
    </w:p>
    <w:p w:rsidR="00F15FF3" w:rsidRPr="00F15FF3" w:rsidRDefault="00F15FF3" w:rsidP="00F15FF3">
      <w:pPr>
        <w:spacing w:line="240" w:lineRule="auto"/>
        <w:rPr>
          <w:rFonts w:ascii="Times New Roman" w:eastAsia="Times New Roman" w:hAnsi="Times New Roman" w:cs="Times New Roman"/>
          <w:sz w:val="24"/>
          <w:szCs w:val="24"/>
        </w:rPr>
      </w:pP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A transição de regimes se deu de forma forjada, isto é, foi uma “transição negociada” (COUTINHO apud MOTA, 1995, apud CFESS, 2010, p.16). Nesta mudança, é importante frisar a perspectiva do pensamento “o Estado democrático de direito” fruto de disputas políticas das classes trabalhadoras concebidas na ordem capitalista e, sendo às políticas sociais, o “mal necessário”.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 xml:space="preserve">Neste período, destacamos a realização da 8ª Conferência Nacional de Saúde (CNS) em março de 1986, em Brasília. </w:t>
      </w:r>
      <w:proofErr w:type="spellStart"/>
      <w:r w:rsidRPr="00F15FF3">
        <w:rPr>
          <w:rFonts w:eastAsia="Times New Roman"/>
          <w:color w:val="000000"/>
          <w:sz w:val="24"/>
          <w:szCs w:val="24"/>
        </w:rPr>
        <w:t>Escorel</w:t>
      </w:r>
      <w:proofErr w:type="spellEnd"/>
      <w:r w:rsidRPr="00F15FF3">
        <w:rPr>
          <w:rFonts w:eastAsia="Times New Roman"/>
          <w:color w:val="000000"/>
          <w:sz w:val="24"/>
          <w:szCs w:val="24"/>
        </w:rPr>
        <w:t xml:space="preserve"> (2012) sinaliza este momento histórico e político como sendo um movimento importante para a Reforma Sanitária. Neste sentido, “a 8ª CNS é considerada um marco de transformação desses fóruns, sendo fundamental para o processo da reforma do sistema de saúde brasileiro desembocado na Constituição de 1988” (p. 356).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 xml:space="preserve">Já, em 1987, na cidade de Bauru é realizado o segundo Congresso Nacional de Saúde Mental, Vasconcelos (2017) ao tratar do ponto de vista mais conceitual da reforma psiquiátrica a partir de um nível mais amplo e profundo “reforma psiquiátrica significa também criticar e reconstruir em novas bases (ou utilizando um conceito-chave do campo – </w:t>
      </w:r>
      <w:r w:rsidRPr="00F15FF3">
        <w:rPr>
          <w:rFonts w:eastAsia="Times New Roman"/>
          <w:i/>
          <w:iCs/>
          <w:color w:val="000000"/>
          <w:sz w:val="24"/>
          <w:szCs w:val="24"/>
        </w:rPr>
        <w:t>desinstitucionalizar” (p. 30)</w:t>
      </w:r>
      <w:r w:rsidRPr="00F15FF3">
        <w:rPr>
          <w:rFonts w:eastAsia="Times New Roman"/>
          <w:color w:val="000000"/>
          <w:sz w:val="24"/>
          <w:szCs w:val="24"/>
        </w:rPr>
        <w:t>.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Tem-se a implantação de um novo serviço assentado nos pressupostos da Reforma Psiquiátrica – a criação do Centro de Atenção Psicossocial – CAPS Itapeva, na cidade de São Paulo. E, em 1989, o projeto de Lei 3.657/89 que trata dos direitos das pessoas com transtorno mental.</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 xml:space="preserve">É na constituição Federal de 1988, que a classe trabalhadora obtém conquistas no campo da ação política, é quando se instituí o regime de seguridade social que </w:t>
      </w:r>
      <w:r w:rsidRPr="00F15FF3">
        <w:rPr>
          <w:rFonts w:eastAsia="Times New Roman"/>
          <w:color w:val="000000"/>
          <w:sz w:val="24"/>
          <w:szCs w:val="24"/>
        </w:rPr>
        <w:lastRenderedPageBreak/>
        <w:t>inova ao consolidar a seguridade social a partir de três políticas públicas sociais. Saúde; previdência social e assistência social: </w:t>
      </w:r>
    </w:p>
    <w:p w:rsidR="00F15FF3" w:rsidRPr="00F15FF3" w:rsidRDefault="00F15FF3" w:rsidP="00F15FF3">
      <w:pPr>
        <w:spacing w:line="240" w:lineRule="auto"/>
        <w:ind w:left="2832"/>
        <w:jc w:val="both"/>
        <w:rPr>
          <w:rFonts w:ascii="Times New Roman" w:eastAsia="Times New Roman" w:hAnsi="Times New Roman" w:cs="Times New Roman"/>
          <w:sz w:val="24"/>
          <w:szCs w:val="24"/>
        </w:rPr>
      </w:pPr>
      <w:r w:rsidRPr="00F15FF3">
        <w:rPr>
          <w:rFonts w:eastAsia="Times New Roman"/>
          <w:color w:val="000000"/>
          <w:sz w:val="20"/>
          <w:szCs w:val="20"/>
        </w:rPr>
        <w:t>A perspectiva de seguridade social pautada no projeto ético-político da categoria é concebido como “parte de uma agenda estratégica da luta democrática e popular no Brasil, visando à construção de uma sociedade justa e igualitária (apud CFESS, 2010, p. 16). </w:t>
      </w:r>
    </w:p>
    <w:p w:rsidR="00F15FF3" w:rsidRDefault="00F15FF3" w:rsidP="00F15FF3">
      <w:pPr>
        <w:spacing w:line="240" w:lineRule="auto"/>
        <w:jc w:val="both"/>
        <w:rPr>
          <w:rFonts w:ascii="Times New Roman" w:eastAsia="Times New Roman" w:hAnsi="Times New Roman" w:cs="Times New Roman"/>
          <w:sz w:val="24"/>
          <w:szCs w:val="24"/>
        </w:rPr>
      </w:pP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No processo constituinte, final dos anos 1980 e começo dos anos 1990, está em curso uma nova tendência político-econômico “o Consenso de Washington” que propõe uma série de recomendações aos países da América Latina em relação ao papel do Estado.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É nesse cenário de contradições que as políticas públicas sociais sofrem retrações, antes mesmo de suas implementações em âmbito nacional. O sistema de saúde, enquanto potencial setor estratégico da economia, teve dificuldades para sua implantação e implementação, mas sempre contou com movimentos de resistência e luta. É neste processo de mudanças históricas que os projetos das reformas (Sanitária e Psiquiátrica), fragilizam-se em função dos tensionamentos e disputas com o fortalecimento do viés privatista, sobretudo, nos primeiros dois governos com Fernando Collor e; Fernando Henrique Cardoso – FHC. </w:t>
      </w:r>
    </w:p>
    <w:p w:rsidR="00F15FF3" w:rsidRPr="00F15FF3" w:rsidRDefault="00F15FF3" w:rsidP="00F15FF3">
      <w:pPr>
        <w:spacing w:line="360" w:lineRule="auto"/>
        <w:ind w:firstLine="708"/>
        <w:jc w:val="both"/>
        <w:rPr>
          <w:rFonts w:ascii="Times New Roman" w:eastAsia="Times New Roman" w:hAnsi="Times New Roman" w:cs="Times New Roman"/>
          <w:sz w:val="24"/>
          <w:szCs w:val="24"/>
        </w:rPr>
      </w:pPr>
      <w:r w:rsidRPr="00F15FF3">
        <w:rPr>
          <w:rFonts w:eastAsia="Times New Roman"/>
          <w:color w:val="000000"/>
          <w:sz w:val="24"/>
          <w:szCs w:val="24"/>
        </w:rPr>
        <w:t>Seguimos apontando as possibilidades da política de saúde mental, porém, os limites estão dados na nova ordem do capitalismo neoliberal com forte retração no financiamento das políticas públicas sociais pelo Estado democrático de direito.  A expectativa criada para os anos 1990, o qual, acreditávamos que fortaleceria o Sistema Único de Saúde – SUS, até o momento, nos coloca que: </w:t>
      </w:r>
    </w:p>
    <w:p w:rsidR="00F15FF3" w:rsidRPr="00F15FF3" w:rsidRDefault="00F15FF3" w:rsidP="00F15FF3">
      <w:pPr>
        <w:spacing w:line="240" w:lineRule="auto"/>
        <w:ind w:left="2832"/>
        <w:jc w:val="both"/>
        <w:rPr>
          <w:rFonts w:ascii="Times New Roman" w:eastAsia="Times New Roman" w:hAnsi="Times New Roman" w:cs="Times New Roman"/>
          <w:sz w:val="24"/>
          <w:szCs w:val="24"/>
        </w:rPr>
      </w:pPr>
      <w:r w:rsidRPr="00F15FF3">
        <w:rPr>
          <w:rFonts w:eastAsia="Times New Roman"/>
          <w:color w:val="000000"/>
          <w:sz w:val="20"/>
          <w:szCs w:val="20"/>
        </w:rPr>
        <w:t>A perspectiva universalista está cada mais longe de ser atingida [...] o projeto de Reforma Sanitária, construído a partir de meados dos anos 1970, está perdendo a disputa para o projeto voltado para o mercado ou privatista, hegemônico a partir da década de 1990 (CFESS, 2010, p. 20).</w:t>
      </w:r>
    </w:p>
    <w:p w:rsidR="00F15FF3" w:rsidRPr="00F15FF3" w:rsidRDefault="00F15FF3" w:rsidP="00F15FF3">
      <w:pPr>
        <w:spacing w:line="240" w:lineRule="auto"/>
        <w:rPr>
          <w:rFonts w:ascii="Times New Roman" w:eastAsia="Times New Roman" w:hAnsi="Times New Roman" w:cs="Times New Roman"/>
          <w:sz w:val="24"/>
          <w:szCs w:val="24"/>
        </w:rPr>
      </w:pPr>
    </w:p>
    <w:p w:rsidR="00F15FF3" w:rsidRPr="00F15FF3" w:rsidRDefault="00F15FF3" w:rsidP="00F15FF3">
      <w:pPr>
        <w:spacing w:line="360" w:lineRule="auto"/>
        <w:ind w:firstLine="720"/>
        <w:jc w:val="both"/>
        <w:rPr>
          <w:rFonts w:ascii="Times New Roman" w:eastAsia="Times New Roman" w:hAnsi="Times New Roman" w:cs="Times New Roman"/>
          <w:sz w:val="24"/>
          <w:szCs w:val="24"/>
        </w:rPr>
      </w:pPr>
      <w:r w:rsidRPr="00F15FF3">
        <w:rPr>
          <w:rFonts w:eastAsia="Times New Roman"/>
          <w:color w:val="000000"/>
          <w:sz w:val="24"/>
          <w:szCs w:val="24"/>
        </w:rPr>
        <w:t xml:space="preserve">A nova configuração da política de ajuste traz para as políticas públicas sociais brasileiras inscritas na CF88, valores individualistas, corporativos, </w:t>
      </w:r>
      <w:proofErr w:type="spellStart"/>
      <w:r w:rsidRPr="00F15FF3">
        <w:rPr>
          <w:rFonts w:eastAsia="Times New Roman"/>
          <w:color w:val="000000"/>
          <w:sz w:val="24"/>
          <w:szCs w:val="24"/>
        </w:rPr>
        <w:t>focalistas</w:t>
      </w:r>
      <w:proofErr w:type="spellEnd"/>
      <w:r w:rsidRPr="00F15FF3">
        <w:rPr>
          <w:rFonts w:eastAsia="Times New Roman"/>
          <w:color w:val="000000"/>
          <w:sz w:val="24"/>
          <w:szCs w:val="24"/>
        </w:rPr>
        <w:t xml:space="preserve"> voltados para a lógica de mercado. Ressaltamos que a perspectiva da Determinação Social da </w:t>
      </w:r>
      <w:r w:rsidRPr="00F15FF3">
        <w:rPr>
          <w:rFonts w:eastAsia="Times New Roman"/>
          <w:color w:val="000000"/>
          <w:sz w:val="24"/>
          <w:szCs w:val="24"/>
        </w:rPr>
        <w:lastRenderedPageBreak/>
        <w:t>Saúde enquanto teoria da produção social da saúde, essencialmente, está imbricada com o processo histórico do processo saúde-doença dos sujeitos.</w:t>
      </w:r>
    </w:p>
    <w:p w:rsidR="004F776F" w:rsidRDefault="004F776F" w:rsidP="004F776F">
      <w:pPr>
        <w:spacing w:line="360" w:lineRule="auto"/>
        <w:jc w:val="both"/>
        <w:rPr>
          <w:sz w:val="24"/>
          <w:szCs w:val="24"/>
        </w:rPr>
      </w:pPr>
    </w:p>
    <w:p w:rsidR="004F776F" w:rsidRDefault="004F776F" w:rsidP="004F776F">
      <w:pPr>
        <w:spacing w:line="360" w:lineRule="auto"/>
        <w:jc w:val="both"/>
        <w:rPr>
          <w:b/>
          <w:sz w:val="24"/>
          <w:szCs w:val="24"/>
        </w:rPr>
      </w:pPr>
      <w:r>
        <w:rPr>
          <w:b/>
          <w:sz w:val="24"/>
          <w:szCs w:val="24"/>
        </w:rPr>
        <w:t>3</w:t>
      </w:r>
      <w:r>
        <w:rPr>
          <w:b/>
          <w:sz w:val="24"/>
          <w:szCs w:val="24"/>
        </w:rPr>
        <w:tab/>
        <w:t>CONCLUSÃO</w:t>
      </w:r>
    </w:p>
    <w:p w:rsidR="004F776F" w:rsidRDefault="004F776F" w:rsidP="004F776F">
      <w:pPr>
        <w:spacing w:line="360" w:lineRule="auto"/>
        <w:jc w:val="both"/>
        <w:rPr>
          <w:sz w:val="24"/>
          <w:szCs w:val="24"/>
        </w:rPr>
      </w:pPr>
    </w:p>
    <w:p w:rsidR="00706C8A" w:rsidRDefault="00706C8A" w:rsidP="00706C8A">
      <w:pPr>
        <w:pStyle w:val="NormalWeb"/>
        <w:spacing w:before="0" w:beforeAutospacing="0" w:after="0" w:afterAutospacing="0" w:line="360" w:lineRule="auto"/>
        <w:ind w:firstLine="709"/>
        <w:jc w:val="both"/>
      </w:pPr>
      <w:r>
        <w:rPr>
          <w:rFonts w:ascii="Arial" w:hAnsi="Arial" w:cs="Arial"/>
          <w:color w:val="000000"/>
        </w:rPr>
        <w:t>Fruto de estudos e reflexões realizadas nesse primeiro semestre da pós-graduação da PUC-SP, o presente artigo procurou abordar uma síntese teórica que retrata um período político e econômico do Brasil, no qual, o Serviço Social e os movimentos sociais da Reforma Sanitária e da Reforma Psiquiátrica antimanicomial vivenciaram no bojo da efervescência da organização da classe trabalhadora. </w:t>
      </w:r>
    </w:p>
    <w:p w:rsidR="00706C8A" w:rsidRDefault="00706C8A" w:rsidP="00706C8A">
      <w:pPr>
        <w:pStyle w:val="NormalWeb"/>
        <w:spacing w:before="0" w:beforeAutospacing="0" w:after="0" w:afterAutospacing="0" w:line="360" w:lineRule="auto"/>
        <w:ind w:firstLine="709"/>
        <w:jc w:val="both"/>
      </w:pPr>
      <w:r>
        <w:rPr>
          <w:rFonts w:ascii="Arial" w:hAnsi="Arial" w:cs="Arial"/>
          <w:color w:val="000000"/>
        </w:rPr>
        <w:t>Na esteira histórica, a qual a partir da segunda metade da década de 1970, posta a crise do regime da ditadura militar e o fim do “Milagre Econômico”, Bravo (2011) sobre esse assunto refere que, “ressaltam-se o aprofundamento da dívida externa, a elevação da taxa inflacionária, a recessão econômica, que tornou aguda a situação do desemprego e ampliou o processo de pauperização das classes trabalhadoras” (p. 64). </w:t>
      </w:r>
    </w:p>
    <w:p w:rsidR="00706C8A" w:rsidRDefault="00706C8A" w:rsidP="00706C8A">
      <w:pPr>
        <w:pStyle w:val="NormalWeb"/>
        <w:spacing w:before="0" w:beforeAutospacing="0" w:after="0" w:afterAutospacing="0" w:line="360" w:lineRule="auto"/>
        <w:jc w:val="both"/>
      </w:pPr>
      <w:r>
        <w:rPr>
          <w:rStyle w:val="apple-tab-span"/>
          <w:rFonts w:ascii="Arial" w:hAnsi="Arial" w:cs="Arial"/>
          <w:color w:val="000000"/>
        </w:rPr>
        <w:tab/>
      </w:r>
      <w:r>
        <w:rPr>
          <w:rFonts w:ascii="Arial" w:hAnsi="Arial" w:cs="Arial"/>
          <w:color w:val="000000"/>
        </w:rPr>
        <w:t xml:space="preserve">Para o Serviço Social brasileiro que desenvolve uma reflexão profissional durante o período de vigência da crise política e econômica e, ao mesmo tempo, vivenciava a transição do seu processo de renovação teórico-metodológico e ético-político, Netto (2012) destaca que “o processo de renovação configura um movimento cumulativo com estágio de dominância teórico-cultural e </w:t>
      </w:r>
      <w:proofErr w:type="spellStart"/>
      <w:r>
        <w:rPr>
          <w:rFonts w:ascii="Arial" w:hAnsi="Arial" w:cs="Arial"/>
          <w:color w:val="000000"/>
        </w:rPr>
        <w:t>ideopolítica</w:t>
      </w:r>
      <w:proofErr w:type="spellEnd"/>
      <w:r>
        <w:rPr>
          <w:rFonts w:ascii="Arial" w:hAnsi="Arial" w:cs="Arial"/>
          <w:color w:val="000000"/>
        </w:rPr>
        <w:t xml:space="preserve"> distintos, porém </w:t>
      </w:r>
      <w:proofErr w:type="spellStart"/>
      <w:r>
        <w:rPr>
          <w:rFonts w:ascii="Arial" w:hAnsi="Arial" w:cs="Arial"/>
          <w:color w:val="000000"/>
        </w:rPr>
        <w:t>entrecruzamento-se</w:t>
      </w:r>
      <w:proofErr w:type="spellEnd"/>
      <w:r>
        <w:rPr>
          <w:rFonts w:ascii="Arial" w:hAnsi="Arial" w:cs="Arial"/>
          <w:color w:val="000000"/>
        </w:rPr>
        <w:t xml:space="preserve"> e sobrepondo-se” (p. 152). </w:t>
      </w:r>
    </w:p>
    <w:p w:rsidR="00706C8A" w:rsidRDefault="00706C8A" w:rsidP="00706C8A">
      <w:pPr>
        <w:pStyle w:val="NormalWeb"/>
        <w:spacing w:before="0" w:beforeAutospacing="0" w:after="0" w:afterAutospacing="0" w:line="360" w:lineRule="auto"/>
        <w:jc w:val="both"/>
      </w:pPr>
      <w:r>
        <w:rPr>
          <w:rStyle w:val="apple-tab-span"/>
          <w:rFonts w:ascii="Arial" w:hAnsi="Arial" w:cs="Arial"/>
          <w:color w:val="000000"/>
        </w:rPr>
        <w:tab/>
      </w:r>
      <w:r>
        <w:rPr>
          <w:rFonts w:ascii="Arial" w:hAnsi="Arial" w:cs="Arial"/>
          <w:color w:val="000000"/>
        </w:rPr>
        <w:t xml:space="preserve">Nesta mesma linha de mudança, as origens do movimento da Reforma Sanitária, segundo </w:t>
      </w:r>
      <w:proofErr w:type="spellStart"/>
      <w:r>
        <w:rPr>
          <w:rFonts w:ascii="Arial" w:hAnsi="Arial" w:cs="Arial"/>
          <w:color w:val="000000"/>
        </w:rPr>
        <w:t>Escorel</w:t>
      </w:r>
      <w:proofErr w:type="spellEnd"/>
      <w:r>
        <w:rPr>
          <w:rFonts w:ascii="Arial" w:hAnsi="Arial" w:cs="Arial"/>
          <w:color w:val="000000"/>
        </w:rPr>
        <w:t xml:space="preserve"> (2012):</w:t>
      </w:r>
    </w:p>
    <w:p w:rsidR="00706C8A" w:rsidRDefault="00706C8A" w:rsidP="00706C8A">
      <w:pPr>
        <w:pStyle w:val="NormalWeb"/>
        <w:spacing w:before="0" w:beforeAutospacing="0" w:after="0" w:afterAutospacing="0"/>
        <w:ind w:left="2880"/>
        <w:jc w:val="both"/>
        <w:rPr>
          <w:rFonts w:ascii="Arial" w:hAnsi="Arial" w:cs="Arial"/>
          <w:color w:val="000000"/>
          <w:sz w:val="20"/>
          <w:szCs w:val="20"/>
        </w:rPr>
      </w:pPr>
      <w:r>
        <w:rPr>
          <w:rFonts w:ascii="Arial" w:hAnsi="Arial" w:cs="Arial"/>
          <w:color w:val="000000"/>
          <w:sz w:val="20"/>
          <w:szCs w:val="20"/>
        </w:rPr>
        <w:t>Foi durante o período mais repressivo do autoritarismo no Brasil – final da década de 1960 e início da seguinte - que se transformou a abordagem vigente dos problemas de saúde e se constituiu a base teórica e ideológica de um pensamento médico-social - a abordagem histórico-estrutural dos problemas de saúde (p. 330). </w:t>
      </w:r>
    </w:p>
    <w:p w:rsidR="00706C8A" w:rsidRDefault="00706C8A" w:rsidP="00706C8A">
      <w:pPr>
        <w:pStyle w:val="NormalWeb"/>
        <w:spacing w:before="0" w:beforeAutospacing="0" w:after="0" w:afterAutospacing="0"/>
        <w:ind w:left="2880"/>
        <w:jc w:val="both"/>
      </w:pPr>
    </w:p>
    <w:p w:rsidR="00706C8A" w:rsidRDefault="00706C8A" w:rsidP="00706C8A">
      <w:pPr>
        <w:pStyle w:val="NormalWeb"/>
        <w:spacing w:before="0" w:beforeAutospacing="0" w:after="0" w:afterAutospacing="0" w:line="360" w:lineRule="auto"/>
        <w:jc w:val="both"/>
      </w:pPr>
      <w:r>
        <w:rPr>
          <w:rStyle w:val="apple-tab-span"/>
          <w:rFonts w:ascii="Arial" w:hAnsi="Arial" w:cs="Arial"/>
          <w:color w:val="000000"/>
        </w:rPr>
        <w:lastRenderedPageBreak/>
        <w:tab/>
      </w:r>
      <w:r>
        <w:rPr>
          <w:rFonts w:ascii="Arial" w:hAnsi="Arial" w:cs="Arial"/>
          <w:color w:val="000000"/>
        </w:rPr>
        <w:t>Dando continuidade, o movimento da reforma psiquiátrica antimanicomial foi impulsionado a partir da década de 1970, segundo Vasconcelos (2016) “os processos de reforma psiquiátrica têm buscado uma profunda mudança nas políticas e nos saberes do campo da saúde mental nos principais países do mundo” (p.30).</w:t>
      </w:r>
    </w:p>
    <w:p w:rsidR="00706C8A" w:rsidRDefault="00706C8A" w:rsidP="00706C8A">
      <w:pPr>
        <w:pStyle w:val="NormalWeb"/>
        <w:spacing w:before="0" w:beforeAutospacing="0" w:after="0" w:afterAutospacing="0" w:line="360" w:lineRule="auto"/>
        <w:jc w:val="both"/>
      </w:pPr>
      <w:r>
        <w:rPr>
          <w:rStyle w:val="apple-tab-span"/>
          <w:rFonts w:ascii="Arial" w:hAnsi="Arial" w:cs="Arial"/>
          <w:color w:val="000000"/>
        </w:rPr>
        <w:tab/>
      </w:r>
      <w:r>
        <w:rPr>
          <w:rFonts w:ascii="Arial" w:hAnsi="Arial" w:cs="Arial"/>
          <w:color w:val="000000"/>
        </w:rPr>
        <w:t xml:space="preserve">Considerando estas breves aproximações entre o Serviço social, o movimento sanitarista e o antimanicomial nas conjunturas de 1970 até 1990, percebemos que foram permeadas por processos de rupturas </w:t>
      </w:r>
      <w:proofErr w:type="spellStart"/>
      <w:r>
        <w:rPr>
          <w:rFonts w:ascii="Arial" w:hAnsi="Arial" w:cs="Arial"/>
          <w:color w:val="000000"/>
        </w:rPr>
        <w:t>ideo</w:t>
      </w:r>
      <w:proofErr w:type="spellEnd"/>
      <w:r>
        <w:rPr>
          <w:rFonts w:ascii="Arial" w:hAnsi="Arial" w:cs="Arial"/>
          <w:color w:val="000000"/>
        </w:rPr>
        <w:t>-políticas e socioculturais no interior de seus espaços sócio-ocupacionais, nas quais, às abordagens críticas, sobretudo, pelo viés marxista fortemente influenciaram um “salto”, rompendo com o conservadorismo endógeno existente nas três categorias de análise (Serviço Social, Reforma Sanitária e Reforma Psiquiátrica), possibilitando novos olhares transformadores sobre as expressões da questão social que se manifesta no cotidiano da vida social no sistema neoliberal de capitalismo dependente.   </w:t>
      </w:r>
    </w:p>
    <w:p w:rsidR="00706C8A" w:rsidRDefault="00706C8A" w:rsidP="00706C8A">
      <w:pPr>
        <w:pStyle w:val="NormalWeb"/>
        <w:spacing w:before="0" w:beforeAutospacing="0" w:after="0" w:afterAutospacing="0" w:line="360" w:lineRule="auto"/>
        <w:ind w:firstLine="720"/>
        <w:jc w:val="both"/>
      </w:pPr>
      <w:r>
        <w:rPr>
          <w:rFonts w:ascii="Arial" w:hAnsi="Arial" w:cs="Arial"/>
          <w:color w:val="000000"/>
        </w:rPr>
        <w:t>Portanto, é no processo de acumulação capitalista que encontramos os laços intrínsecos teórico-metodológico e ético-político de resistência da categoria profissional do Serviço Social e dos movimentos da reforma sanitária e antimanicomial. Desse modo, têm-se a determinação essencial do conflito capital x trabalho para a problemática da questão social, no qual, a sua superação requer o fim da ordem societária burguesa.</w:t>
      </w:r>
    </w:p>
    <w:p w:rsidR="004F776F" w:rsidRDefault="004F776F" w:rsidP="004F776F">
      <w:pPr>
        <w:spacing w:line="360" w:lineRule="auto"/>
        <w:jc w:val="center"/>
        <w:rPr>
          <w:b/>
          <w:sz w:val="24"/>
          <w:szCs w:val="24"/>
        </w:rPr>
      </w:pPr>
    </w:p>
    <w:p w:rsidR="004F776F" w:rsidRPr="00CB33DD" w:rsidRDefault="004F776F" w:rsidP="00706C8A">
      <w:pPr>
        <w:spacing w:line="360" w:lineRule="auto"/>
        <w:rPr>
          <w:bCs/>
          <w:sz w:val="24"/>
          <w:szCs w:val="24"/>
        </w:rPr>
      </w:pPr>
      <w:r>
        <w:rPr>
          <w:b/>
          <w:sz w:val="24"/>
          <w:szCs w:val="24"/>
        </w:rPr>
        <w:t xml:space="preserve">REFERÊNCIAS </w:t>
      </w:r>
    </w:p>
    <w:p w:rsidR="004F776F" w:rsidRDefault="004F776F" w:rsidP="004F776F">
      <w:pPr>
        <w:spacing w:line="240" w:lineRule="auto"/>
        <w:jc w:val="both"/>
        <w:rPr>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BRASIL. Lei 8.662, de 7 de junho de 1993. </w:t>
      </w:r>
      <w:r w:rsidRPr="00706C8A">
        <w:rPr>
          <w:rFonts w:eastAsia="Times New Roman"/>
          <w:b/>
          <w:bCs/>
          <w:color w:val="000000"/>
          <w:sz w:val="24"/>
          <w:szCs w:val="24"/>
          <w:shd w:val="clear" w:color="auto" w:fill="FFFFFF"/>
        </w:rPr>
        <w:t>Dispõe sobre a profissão de Assistente Social e dá outras providências</w:t>
      </w:r>
      <w:r w:rsidRPr="00706C8A">
        <w:rPr>
          <w:rFonts w:eastAsia="Times New Roman"/>
          <w:b/>
          <w:bCs/>
          <w:color w:val="000000"/>
          <w:sz w:val="24"/>
          <w:szCs w:val="24"/>
        </w:rPr>
        <w:t xml:space="preserve">. </w:t>
      </w:r>
      <w:r w:rsidRPr="00706C8A">
        <w:rPr>
          <w:rFonts w:eastAsia="Times New Roman"/>
          <w:color w:val="000000"/>
          <w:sz w:val="24"/>
          <w:szCs w:val="24"/>
        </w:rPr>
        <w:t xml:space="preserve">Disponível em: </w:t>
      </w:r>
      <w:hyperlink r:id="rId7" w:history="1">
        <w:r w:rsidRPr="00706C8A">
          <w:rPr>
            <w:rFonts w:eastAsia="Times New Roman"/>
            <w:color w:val="0563C1"/>
            <w:sz w:val="24"/>
            <w:szCs w:val="24"/>
            <w:u w:val="single"/>
          </w:rPr>
          <w:t>https://www.planalto.gov.br/ccivil_03/leis/l8662.htm</w:t>
        </w:r>
      </w:hyperlink>
      <w:r w:rsidRPr="00706C8A">
        <w:rPr>
          <w:rFonts w:eastAsia="Times New Roman"/>
          <w:color w:val="000000"/>
          <w:sz w:val="24"/>
          <w:szCs w:val="24"/>
        </w:rPr>
        <w:t xml:space="preserve"> Acesso em: maio/2025.</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BRAVO, M. I. S. </w:t>
      </w:r>
      <w:r w:rsidRPr="00706C8A">
        <w:rPr>
          <w:rFonts w:eastAsia="Times New Roman"/>
          <w:b/>
          <w:bCs/>
          <w:color w:val="000000"/>
          <w:sz w:val="24"/>
          <w:szCs w:val="24"/>
        </w:rPr>
        <w:t>Serviço Social e Reforma Sanitária. Lutas Sociais e práticas profissionais</w:t>
      </w:r>
      <w:r w:rsidRPr="00706C8A">
        <w:rPr>
          <w:rFonts w:eastAsia="Times New Roman"/>
          <w:color w:val="000000"/>
          <w:sz w:val="24"/>
          <w:szCs w:val="24"/>
        </w:rPr>
        <w:t>. 4º ed. São Paulo: Cortez, 2011. </w:t>
      </w: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CFESS, CONSELHO FEDERAL DE SERVIÇO SOCIAL. </w:t>
      </w:r>
      <w:r w:rsidRPr="00706C8A">
        <w:rPr>
          <w:rFonts w:eastAsia="Times New Roman"/>
          <w:b/>
          <w:bCs/>
          <w:color w:val="000000"/>
          <w:sz w:val="24"/>
          <w:szCs w:val="24"/>
        </w:rPr>
        <w:t xml:space="preserve">30 Anos do Congresso da Virada. </w:t>
      </w:r>
      <w:r w:rsidRPr="00706C8A">
        <w:rPr>
          <w:rFonts w:eastAsia="Times New Roman"/>
          <w:color w:val="000000"/>
          <w:sz w:val="24"/>
          <w:szCs w:val="24"/>
        </w:rPr>
        <w:t>(</w:t>
      </w:r>
      <w:proofErr w:type="spellStart"/>
      <w:r w:rsidRPr="00706C8A">
        <w:rPr>
          <w:rFonts w:eastAsia="Times New Roman"/>
          <w:color w:val="000000"/>
          <w:sz w:val="24"/>
          <w:szCs w:val="24"/>
        </w:rPr>
        <w:t>Co-organizadores</w:t>
      </w:r>
      <w:proofErr w:type="spellEnd"/>
      <w:r w:rsidRPr="00706C8A">
        <w:rPr>
          <w:rFonts w:eastAsia="Times New Roman"/>
          <w:color w:val="000000"/>
          <w:sz w:val="24"/>
          <w:szCs w:val="24"/>
        </w:rPr>
        <w:t>: ABEPSS, ENESSO, CRESS/SP) - Brasília, 2009. </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CFESS, CONSELHO FEDERAL DE SERVIÇO SOCIAL. </w:t>
      </w:r>
      <w:r w:rsidRPr="00706C8A">
        <w:rPr>
          <w:rFonts w:eastAsia="Times New Roman"/>
          <w:b/>
          <w:bCs/>
          <w:color w:val="000000"/>
          <w:sz w:val="24"/>
          <w:szCs w:val="24"/>
        </w:rPr>
        <w:t>Resolução nº 273, de 13 de março de 1993. Código de ética do/a assistente social</w:t>
      </w:r>
      <w:r w:rsidRPr="00706C8A">
        <w:rPr>
          <w:rFonts w:eastAsia="Times New Roman"/>
          <w:color w:val="000000"/>
          <w:sz w:val="24"/>
          <w:szCs w:val="24"/>
        </w:rPr>
        <w:t xml:space="preserve">. In: Conselho Regional de </w:t>
      </w:r>
      <w:r w:rsidRPr="00706C8A">
        <w:rPr>
          <w:rFonts w:eastAsia="Times New Roman"/>
          <w:color w:val="000000"/>
          <w:sz w:val="24"/>
          <w:szCs w:val="24"/>
        </w:rPr>
        <w:lastRenderedPageBreak/>
        <w:t>Serviço Social de São Paulo (9ª região). CRESS-SP – 10 ed. rev. e atual. – Brasília, 2012.</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Default="00706C8A" w:rsidP="00706C8A">
      <w:pPr>
        <w:spacing w:line="240" w:lineRule="auto"/>
        <w:jc w:val="both"/>
        <w:rPr>
          <w:rFonts w:eastAsia="Times New Roman"/>
          <w:color w:val="000000"/>
          <w:sz w:val="24"/>
          <w:szCs w:val="24"/>
        </w:rPr>
      </w:pPr>
      <w:r w:rsidRPr="00706C8A">
        <w:rPr>
          <w:rFonts w:eastAsia="Times New Roman"/>
          <w:color w:val="000000"/>
          <w:sz w:val="24"/>
          <w:szCs w:val="24"/>
        </w:rPr>
        <w:t xml:space="preserve">CFESS, CONSELHO FEDERAL DE SERVIÇO SOCIAL. </w:t>
      </w:r>
      <w:r w:rsidRPr="00706C8A">
        <w:rPr>
          <w:rFonts w:eastAsia="Times New Roman"/>
          <w:b/>
          <w:bCs/>
          <w:color w:val="000000"/>
          <w:sz w:val="24"/>
          <w:szCs w:val="24"/>
        </w:rPr>
        <w:t>Parâmetros par atuação de Assistentes Sociais na Política de Saúde</w:t>
      </w:r>
      <w:r w:rsidRPr="00706C8A">
        <w:rPr>
          <w:rFonts w:eastAsia="Times New Roman"/>
          <w:color w:val="000000"/>
          <w:sz w:val="24"/>
          <w:szCs w:val="24"/>
        </w:rPr>
        <w:t>. Série: Trabalho e projeto profissional na políticas sociais. Brasília – 2010. </w:t>
      </w:r>
    </w:p>
    <w:p w:rsidR="00763DAA" w:rsidRPr="00706C8A" w:rsidRDefault="00763DAA" w:rsidP="00706C8A">
      <w:pPr>
        <w:spacing w:line="240" w:lineRule="auto"/>
        <w:jc w:val="both"/>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CORREIA, Daniele; ÁQUILAS, Mendes; CARNUT, Leonardo. </w:t>
      </w:r>
      <w:r w:rsidRPr="00706C8A">
        <w:rPr>
          <w:rFonts w:eastAsia="Times New Roman"/>
          <w:b/>
          <w:bCs/>
          <w:color w:val="000000"/>
          <w:sz w:val="24"/>
          <w:szCs w:val="24"/>
        </w:rPr>
        <w:t>Determinação Social do Processo Saúde-Doença no Contexto Latino-Americano: A importância do Pensamento Crítico em Saúde</w:t>
      </w:r>
      <w:r w:rsidRPr="00706C8A">
        <w:rPr>
          <w:rFonts w:eastAsia="Times New Roman"/>
          <w:color w:val="000000"/>
          <w:sz w:val="24"/>
          <w:szCs w:val="24"/>
        </w:rPr>
        <w:t>. In: Revista Crítica Revolucionária. v. 2, 2022.</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VASCONCELOS, Eduardo Mourão. </w:t>
      </w:r>
      <w:r w:rsidRPr="00706C8A">
        <w:rPr>
          <w:rFonts w:eastAsia="Times New Roman"/>
          <w:b/>
          <w:bCs/>
          <w:color w:val="000000"/>
          <w:sz w:val="24"/>
          <w:szCs w:val="24"/>
        </w:rPr>
        <w:t>Contribuições recíprocas entre o serviço social brasileiro e o campo da saúde mental, e a análise crítica de reforma psiquiátrica no contexto neoliberal</w:t>
      </w:r>
      <w:r w:rsidRPr="00706C8A">
        <w:rPr>
          <w:rFonts w:eastAsia="Times New Roman"/>
          <w:color w:val="000000"/>
          <w:sz w:val="24"/>
          <w:szCs w:val="24"/>
        </w:rPr>
        <w:t>. In: DUARTE, M. J. O.; PASSOS, R. G.; GOMES, T. M. S. (</w:t>
      </w:r>
      <w:proofErr w:type="spellStart"/>
      <w:r w:rsidRPr="00706C8A">
        <w:rPr>
          <w:rFonts w:eastAsia="Times New Roman"/>
          <w:color w:val="000000"/>
          <w:sz w:val="24"/>
          <w:szCs w:val="24"/>
        </w:rPr>
        <w:t>orgs</w:t>
      </w:r>
      <w:proofErr w:type="spellEnd"/>
      <w:r w:rsidRPr="00706C8A">
        <w:rPr>
          <w:rFonts w:eastAsia="Times New Roman"/>
          <w:color w:val="000000"/>
          <w:sz w:val="24"/>
          <w:szCs w:val="24"/>
        </w:rPr>
        <w:t>). Serviço Social, Saúde Mental e Drogas. Campinas: Papel Social, 2017.</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BRASIL. Lei 10.216, de 06 de abril de 2001. </w:t>
      </w:r>
      <w:r w:rsidRPr="00706C8A">
        <w:rPr>
          <w:rFonts w:eastAsia="Times New Roman"/>
          <w:b/>
          <w:bCs/>
          <w:color w:val="000000"/>
          <w:sz w:val="24"/>
          <w:szCs w:val="24"/>
          <w:shd w:val="clear" w:color="auto" w:fill="FFFFFF"/>
        </w:rPr>
        <w:t>Dispõe sobre a proteção e os direitos das pessoas portadoras de transtornos mentais e redireciona o modelo assistencial em saúde mental</w:t>
      </w:r>
      <w:r w:rsidRPr="00706C8A">
        <w:rPr>
          <w:rFonts w:eastAsia="Times New Roman"/>
          <w:b/>
          <w:bCs/>
          <w:color w:val="000000"/>
          <w:sz w:val="24"/>
          <w:szCs w:val="24"/>
        </w:rPr>
        <w:t>.</w:t>
      </w:r>
      <w:r w:rsidRPr="00706C8A">
        <w:rPr>
          <w:rFonts w:eastAsia="Times New Roman"/>
          <w:color w:val="000000"/>
          <w:sz w:val="24"/>
          <w:szCs w:val="24"/>
        </w:rPr>
        <w:t xml:space="preserve"> Disponível em: </w:t>
      </w:r>
      <w:hyperlink r:id="rId8" w:history="1">
        <w:r w:rsidRPr="00706C8A">
          <w:rPr>
            <w:rFonts w:eastAsia="Times New Roman"/>
            <w:color w:val="0563C1"/>
            <w:sz w:val="24"/>
            <w:szCs w:val="24"/>
            <w:u w:val="single"/>
          </w:rPr>
          <w:t>https://www.planalto.gov.br/ccivil_03/leis/leis_2001/l10216.htm</w:t>
        </w:r>
      </w:hyperlink>
      <w:r w:rsidRPr="00706C8A">
        <w:rPr>
          <w:rFonts w:eastAsia="Times New Roman"/>
          <w:color w:val="000000"/>
          <w:sz w:val="24"/>
          <w:szCs w:val="24"/>
        </w:rPr>
        <w:t xml:space="preserve"> Acesso em: maio/2025.</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ESCOREL, S. </w:t>
      </w:r>
      <w:r w:rsidRPr="00706C8A">
        <w:rPr>
          <w:rFonts w:eastAsia="Times New Roman"/>
          <w:b/>
          <w:bCs/>
          <w:color w:val="000000"/>
          <w:sz w:val="24"/>
          <w:szCs w:val="24"/>
        </w:rPr>
        <w:t>História das Políticas de Saúde no Brasil de 1964 a 1990: do golpe militar à reforma sanitária</w:t>
      </w:r>
      <w:r w:rsidRPr="00706C8A">
        <w:rPr>
          <w:rFonts w:eastAsia="Times New Roman"/>
          <w:color w:val="000000"/>
          <w:sz w:val="24"/>
          <w:szCs w:val="24"/>
        </w:rPr>
        <w:t xml:space="preserve">. In: GIOVANELLA, L., ESCOREL, S., LOBATO, L. V. C., NORONHA, J. C., </w:t>
      </w:r>
      <w:proofErr w:type="spellStart"/>
      <w:r w:rsidRPr="00706C8A">
        <w:rPr>
          <w:rFonts w:eastAsia="Times New Roman"/>
          <w:color w:val="000000"/>
          <w:sz w:val="24"/>
          <w:szCs w:val="24"/>
        </w:rPr>
        <w:t>and</w:t>
      </w:r>
      <w:proofErr w:type="spellEnd"/>
      <w:r w:rsidRPr="00706C8A">
        <w:rPr>
          <w:rFonts w:eastAsia="Times New Roman"/>
          <w:color w:val="000000"/>
          <w:sz w:val="24"/>
          <w:szCs w:val="24"/>
        </w:rPr>
        <w:t xml:space="preserve"> CARVALHO, A. I., eds. Políticas e sistemas de saúde no Brasil [online]. 2nd ed. rev. </w:t>
      </w:r>
      <w:proofErr w:type="spellStart"/>
      <w:r w:rsidRPr="00706C8A">
        <w:rPr>
          <w:rFonts w:eastAsia="Times New Roman"/>
          <w:color w:val="000000"/>
          <w:sz w:val="24"/>
          <w:szCs w:val="24"/>
        </w:rPr>
        <w:t>and</w:t>
      </w:r>
      <w:proofErr w:type="spellEnd"/>
      <w:r w:rsidRPr="00706C8A">
        <w:rPr>
          <w:rFonts w:eastAsia="Times New Roman"/>
          <w:color w:val="000000"/>
          <w:sz w:val="24"/>
          <w:szCs w:val="24"/>
        </w:rPr>
        <w:t xml:space="preserve"> </w:t>
      </w:r>
      <w:proofErr w:type="spellStart"/>
      <w:r w:rsidRPr="00706C8A">
        <w:rPr>
          <w:rFonts w:eastAsia="Times New Roman"/>
          <w:color w:val="000000"/>
          <w:sz w:val="24"/>
          <w:szCs w:val="24"/>
        </w:rPr>
        <w:t>enl</w:t>
      </w:r>
      <w:proofErr w:type="spellEnd"/>
      <w:r w:rsidRPr="00706C8A">
        <w:rPr>
          <w:rFonts w:eastAsia="Times New Roman"/>
          <w:color w:val="000000"/>
          <w:sz w:val="24"/>
          <w:szCs w:val="24"/>
        </w:rPr>
        <w:t>. Rio de Janeiro: Editora FIOCRUZ, 2012, pp. 323-363. Disponível em: &lt;</w:t>
      </w:r>
      <w:hyperlink r:id="rId9" w:history="1">
        <w:r w:rsidRPr="00706C8A">
          <w:rPr>
            <w:rFonts w:eastAsia="Times New Roman"/>
            <w:color w:val="0563C1"/>
            <w:sz w:val="24"/>
            <w:szCs w:val="24"/>
            <w:u w:val="single"/>
          </w:rPr>
          <w:t>file:///C:/Users/User/Downloads/Escorel,%20Sarah.%20Hist%C3%B3ria%20das%20pol%C3%ADticas%20de%20sa%C3%BAde%20no%20Brasil%20de%201964%20a%201990%20-%20do%20golpe%20militar%20%C3%A0%20reforma%20sanit%C3%A1ria.pdf</w:t>
        </w:r>
      </w:hyperlink>
      <w:r w:rsidRPr="00706C8A">
        <w:rPr>
          <w:rFonts w:eastAsia="Times New Roman"/>
          <w:color w:val="000000"/>
          <w:sz w:val="24"/>
          <w:szCs w:val="24"/>
        </w:rPr>
        <w:t>&gt;. Acesso em: junho/2025. </w:t>
      </w:r>
    </w:p>
    <w:p w:rsidR="00706C8A" w:rsidRPr="00706C8A" w:rsidRDefault="00706C8A" w:rsidP="00706C8A">
      <w:pPr>
        <w:spacing w:line="240" w:lineRule="auto"/>
        <w:rPr>
          <w:rFonts w:ascii="Times New Roman" w:eastAsia="Times New Roman" w:hAnsi="Times New Roman" w:cs="Times New Roman"/>
          <w:sz w:val="24"/>
          <w:szCs w:val="24"/>
        </w:rPr>
      </w:pPr>
    </w:p>
    <w:p w:rsidR="00706C8A" w:rsidRPr="00706C8A" w:rsidRDefault="00706C8A" w:rsidP="00706C8A">
      <w:pPr>
        <w:spacing w:line="240" w:lineRule="auto"/>
        <w:jc w:val="both"/>
        <w:rPr>
          <w:rFonts w:ascii="Times New Roman" w:eastAsia="Times New Roman" w:hAnsi="Times New Roman" w:cs="Times New Roman"/>
          <w:sz w:val="24"/>
          <w:szCs w:val="24"/>
        </w:rPr>
      </w:pPr>
      <w:r w:rsidRPr="00706C8A">
        <w:rPr>
          <w:rFonts w:eastAsia="Times New Roman"/>
          <w:color w:val="000000"/>
          <w:sz w:val="24"/>
          <w:szCs w:val="24"/>
        </w:rPr>
        <w:t xml:space="preserve">NETTO, J. P. </w:t>
      </w:r>
      <w:r w:rsidRPr="00706C8A">
        <w:rPr>
          <w:rFonts w:eastAsia="Times New Roman"/>
          <w:b/>
          <w:bCs/>
          <w:color w:val="000000"/>
          <w:sz w:val="24"/>
          <w:szCs w:val="24"/>
        </w:rPr>
        <w:t>Capitalismo Monopolista e Serviço Social</w:t>
      </w:r>
      <w:r w:rsidRPr="00706C8A">
        <w:rPr>
          <w:rFonts w:eastAsia="Times New Roman"/>
          <w:color w:val="000000"/>
          <w:sz w:val="24"/>
          <w:szCs w:val="24"/>
        </w:rPr>
        <w:t>. 2ª Ed. – São Paulo: Cortez, 1996. Disponível em: &lt;&lt;</w:t>
      </w:r>
      <w:hyperlink r:id="rId10" w:history="1">
        <w:r w:rsidRPr="00706C8A">
          <w:rPr>
            <w:rFonts w:eastAsia="Times New Roman"/>
            <w:color w:val="0563C1"/>
            <w:sz w:val="24"/>
            <w:szCs w:val="24"/>
            <w:u w:val="single"/>
          </w:rPr>
          <w:t>José Paulo Netto - Capitalismo monopolista e serviço social.pdf</w:t>
        </w:r>
      </w:hyperlink>
      <w:r w:rsidRPr="00706C8A">
        <w:rPr>
          <w:rFonts w:eastAsia="Times New Roman"/>
          <w:color w:val="000000"/>
          <w:sz w:val="24"/>
          <w:szCs w:val="24"/>
        </w:rPr>
        <w:t>&gt;&gt;. Acesso em: junho/2025.</w:t>
      </w:r>
    </w:p>
    <w:p w:rsidR="00FF4348" w:rsidRDefault="00706C8A" w:rsidP="00706C8A">
      <w:pPr>
        <w:spacing w:line="240" w:lineRule="auto"/>
        <w:jc w:val="both"/>
        <w:rPr>
          <w:rFonts w:ascii="Calibri" w:eastAsia="Calibri" w:hAnsi="Calibri" w:cs="Calibri"/>
          <w:sz w:val="24"/>
          <w:szCs w:val="24"/>
        </w:rPr>
      </w:pPr>
      <w:r w:rsidRPr="00706C8A">
        <w:rPr>
          <w:rFonts w:ascii="Times New Roman" w:eastAsia="Times New Roman" w:hAnsi="Times New Roman" w:cs="Times New Roman"/>
          <w:sz w:val="24"/>
          <w:szCs w:val="24"/>
        </w:rPr>
        <w:br/>
      </w:r>
      <w:r w:rsidRPr="00706C8A">
        <w:rPr>
          <w:rFonts w:eastAsia="Times New Roman"/>
          <w:color w:val="000000"/>
          <w:sz w:val="24"/>
          <w:szCs w:val="24"/>
        </w:rPr>
        <w:t xml:space="preserve">NETTO, J. P. </w:t>
      </w:r>
      <w:r w:rsidRPr="00706C8A">
        <w:rPr>
          <w:rFonts w:eastAsia="Times New Roman"/>
          <w:b/>
          <w:bCs/>
          <w:color w:val="000000"/>
          <w:sz w:val="24"/>
          <w:szCs w:val="24"/>
        </w:rPr>
        <w:t xml:space="preserve">Ditadura e Serviço Social. </w:t>
      </w:r>
      <w:r w:rsidRPr="00706C8A">
        <w:rPr>
          <w:rFonts w:eastAsia="Times New Roman"/>
          <w:color w:val="000000"/>
          <w:sz w:val="24"/>
          <w:szCs w:val="24"/>
        </w:rPr>
        <w:t xml:space="preserve">Uma análise do Serviço Social no Brasil pós-64. Cortez, 2012. Disponível em:&lt;&lt; </w:t>
      </w:r>
      <w:hyperlink r:id="rId11" w:history="1">
        <w:r w:rsidRPr="00706C8A">
          <w:rPr>
            <w:rFonts w:eastAsia="Times New Roman"/>
            <w:color w:val="0563C1"/>
            <w:sz w:val="24"/>
            <w:szCs w:val="24"/>
            <w:u w:val="single"/>
          </w:rPr>
          <w:t>*NETTO, José Paulo. Ditadura e Serviço Social - Uma Análise do Serviço Social no Brasil Pós-64.pdf</w:t>
        </w:r>
      </w:hyperlink>
      <w:r w:rsidRPr="00706C8A">
        <w:rPr>
          <w:rFonts w:eastAsia="Times New Roman"/>
          <w:color w:val="000000"/>
          <w:sz w:val="24"/>
          <w:szCs w:val="24"/>
        </w:rPr>
        <w:t>&gt;&gt;. Acesso junho/2025.</w:t>
      </w:r>
    </w:p>
    <w:sectPr w:rsidR="00FF4348" w:rsidSect="004F776F">
      <w:headerReference w:type="default" r:id="rId12"/>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198" w:rsidRDefault="00895198">
      <w:pPr>
        <w:spacing w:line="240" w:lineRule="auto"/>
      </w:pPr>
      <w:r>
        <w:separator/>
      </w:r>
    </w:p>
  </w:endnote>
  <w:endnote w:type="continuationSeparator" w:id="0">
    <w:p w:rsidR="00895198" w:rsidRDefault="008951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198" w:rsidRDefault="00895198">
      <w:pPr>
        <w:spacing w:line="240" w:lineRule="auto"/>
      </w:pPr>
      <w:r>
        <w:separator/>
      </w:r>
    </w:p>
  </w:footnote>
  <w:footnote w:type="continuationSeparator" w:id="0">
    <w:p w:rsidR="00895198" w:rsidRDefault="00895198">
      <w:pPr>
        <w:spacing w:line="240" w:lineRule="auto"/>
      </w:pPr>
      <w:r>
        <w:continuationSeparator/>
      </w:r>
    </w:p>
  </w:footnote>
  <w:footnote w:id="1">
    <w:p w:rsidR="005349ED" w:rsidRPr="005349ED" w:rsidRDefault="005349ED" w:rsidP="005349ED">
      <w:pPr>
        <w:pStyle w:val="Textodenotaderodap"/>
        <w:jc w:val="both"/>
        <w:rPr>
          <w:sz w:val="18"/>
          <w:szCs w:val="18"/>
        </w:rPr>
      </w:pPr>
      <w:r w:rsidRPr="005349ED">
        <w:rPr>
          <w:rStyle w:val="Refdenotaderodap"/>
        </w:rPr>
        <w:footnoteRef/>
      </w:r>
      <w:r w:rsidRPr="005349ED">
        <w:rPr>
          <w:sz w:val="18"/>
          <w:szCs w:val="18"/>
        </w:rPr>
        <w:t>Assistente Social formado na Universidade Federal de São Paulo – UNIFESP Baixada Santista (2013), e Pós-graduação em Residência Multiprofissional, especialista em Saúde Menta</w:t>
      </w:r>
      <w:r w:rsidR="0034593E">
        <w:rPr>
          <w:sz w:val="18"/>
          <w:szCs w:val="18"/>
        </w:rPr>
        <w:t>l</w:t>
      </w:r>
      <w:bookmarkStart w:id="0" w:name="_GoBack"/>
      <w:bookmarkEnd w:id="0"/>
      <w:r w:rsidRPr="005349ED">
        <w:rPr>
          <w:sz w:val="18"/>
          <w:szCs w:val="18"/>
        </w:rPr>
        <w:t xml:space="preserve"> pela UNIFESP/SP (2016). Mestrando no Programa de Pós-graduação em Serviço Social (PUC-SP). Trabalhador do Serviço da Prefeitura de São Paulo - CAPS Infantojuvenil II M’ Boi Mirim. E-mail </w:t>
      </w:r>
      <w:r w:rsidRPr="005349ED">
        <w:rPr>
          <w:sz w:val="18"/>
          <w:szCs w:val="18"/>
          <w:u w:val="single"/>
        </w:rPr>
        <w:t>wildney.moreira@gmail.com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48" w:rsidRDefault="00706C8A">
    <w:r>
      <w:rPr>
        <w:noProof/>
      </w:rPr>
      <w:drawing>
        <wp:anchor distT="114300" distB="114300" distL="114300" distR="114300" simplePos="0" relativeHeight="251657728"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48"/>
    <w:rsid w:val="00292980"/>
    <w:rsid w:val="002B22E3"/>
    <w:rsid w:val="0034593E"/>
    <w:rsid w:val="003E77A0"/>
    <w:rsid w:val="004F776F"/>
    <w:rsid w:val="005349ED"/>
    <w:rsid w:val="00551C1B"/>
    <w:rsid w:val="005C4655"/>
    <w:rsid w:val="00706C8A"/>
    <w:rsid w:val="00711AAD"/>
    <w:rsid w:val="00721D14"/>
    <w:rsid w:val="00763DAA"/>
    <w:rsid w:val="00895198"/>
    <w:rsid w:val="00A669C2"/>
    <w:rsid w:val="00BB06AC"/>
    <w:rsid w:val="00BC7C70"/>
    <w:rsid w:val="00E23950"/>
    <w:rsid w:val="00E64E46"/>
    <w:rsid w:val="00F15FF3"/>
    <w:rsid w:val="00F2735F"/>
    <w:rsid w:val="00F5701B"/>
    <w:rsid w:val="00F72907"/>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0CEECA-4045-4F6A-BBB0-E1FFF1EB8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semiHidden/>
    <w:unhideWhenUsed/>
    <w:rsid w:val="00F15F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rsid w:val="00F15FF3"/>
  </w:style>
  <w:style w:type="character" w:styleId="Hyperlink">
    <w:name w:val="Hyperlink"/>
    <w:uiPriority w:val="99"/>
    <w:semiHidden/>
    <w:unhideWhenUsed/>
    <w:rsid w:val="00706C8A"/>
    <w:rPr>
      <w:color w:val="0000FF"/>
      <w:u w:val="single"/>
    </w:rPr>
  </w:style>
  <w:style w:type="paragraph" w:styleId="Textodenotaderodap">
    <w:name w:val="footnote text"/>
    <w:basedOn w:val="Normal"/>
    <w:link w:val="TextodenotaderodapChar"/>
    <w:uiPriority w:val="99"/>
    <w:semiHidden/>
    <w:unhideWhenUsed/>
    <w:rsid w:val="005349E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5349ED"/>
  </w:style>
  <w:style w:type="character" w:styleId="Refdenotaderodap">
    <w:name w:val="footnote reference"/>
    <w:basedOn w:val="Fontepargpadro"/>
    <w:uiPriority w:val="99"/>
    <w:semiHidden/>
    <w:unhideWhenUsed/>
    <w:rsid w:val="005349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49763">
      <w:bodyDiv w:val="1"/>
      <w:marLeft w:val="0"/>
      <w:marRight w:val="0"/>
      <w:marTop w:val="0"/>
      <w:marBottom w:val="0"/>
      <w:divBdr>
        <w:top w:val="none" w:sz="0" w:space="0" w:color="auto"/>
        <w:left w:val="none" w:sz="0" w:space="0" w:color="auto"/>
        <w:bottom w:val="none" w:sz="0" w:space="0" w:color="auto"/>
        <w:right w:val="none" w:sz="0" w:space="0" w:color="auto"/>
      </w:divBdr>
    </w:div>
    <w:div w:id="570962622">
      <w:bodyDiv w:val="1"/>
      <w:marLeft w:val="0"/>
      <w:marRight w:val="0"/>
      <w:marTop w:val="0"/>
      <w:marBottom w:val="0"/>
      <w:divBdr>
        <w:top w:val="none" w:sz="0" w:space="0" w:color="auto"/>
        <w:left w:val="none" w:sz="0" w:space="0" w:color="auto"/>
        <w:bottom w:val="none" w:sz="0" w:space="0" w:color="auto"/>
        <w:right w:val="none" w:sz="0" w:space="0" w:color="auto"/>
      </w:divBdr>
    </w:div>
    <w:div w:id="806824811">
      <w:bodyDiv w:val="1"/>
      <w:marLeft w:val="0"/>
      <w:marRight w:val="0"/>
      <w:marTop w:val="0"/>
      <w:marBottom w:val="0"/>
      <w:divBdr>
        <w:top w:val="none" w:sz="0" w:space="0" w:color="auto"/>
        <w:left w:val="none" w:sz="0" w:space="0" w:color="auto"/>
        <w:bottom w:val="none" w:sz="0" w:space="0" w:color="auto"/>
        <w:right w:val="none" w:sz="0" w:space="0" w:color="auto"/>
      </w:divBdr>
    </w:div>
    <w:div w:id="927537405">
      <w:bodyDiv w:val="1"/>
      <w:marLeft w:val="0"/>
      <w:marRight w:val="0"/>
      <w:marTop w:val="0"/>
      <w:marBottom w:val="0"/>
      <w:divBdr>
        <w:top w:val="none" w:sz="0" w:space="0" w:color="auto"/>
        <w:left w:val="none" w:sz="0" w:space="0" w:color="auto"/>
        <w:bottom w:val="none" w:sz="0" w:space="0" w:color="auto"/>
        <w:right w:val="none" w:sz="0" w:space="0" w:color="auto"/>
      </w:divBdr>
    </w:div>
    <w:div w:id="1041780049">
      <w:bodyDiv w:val="1"/>
      <w:marLeft w:val="0"/>
      <w:marRight w:val="0"/>
      <w:marTop w:val="0"/>
      <w:marBottom w:val="0"/>
      <w:divBdr>
        <w:top w:val="none" w:sz="0" w:space="0" w:color="auto"/>
        <w:left w:val="none" w:sz="0" w:space="0" w:color="auto"/>
        <w:bottom w:val="none" w:sz="0" w:space="0" w:color="auto"/>
        <w:right w:val="none" w:sz="0" w:space="0" w:color="auto"/>
      </w:divBdr>
    </w:div>
    <w:div w:id="1479957417">
      <w:bodyDiv w:val="1"/>
      <w:marLeft w:val="0"/>
      <w:marRight w:val="0"/>
      <w:marTop w:val="0"/>
      <w:marBottom w:val="0"/>
      <w:divBdr>
        <w:top w:val="none" w:sz="0" w:space="0" w:color="auto"/>
        <w:left w:val="none" w:sz="0" w:space="0" w:color="auto"/>
        <w:bottom w:val="none" w:sz="0" w:space="0" w:color="auto"/>
        <w:right w:val="none" w:sz="0" w:space="0" w:color="auto"/>
      </w:divBdr>
    </w:div>
    <w:div w:id="1794442033">
      <w:bodyDiv w:val="1"/>
      <w:marLeft w:val="0"/>
      <w:marRight w:val="0"/>
      <w:marTop w:val="0"/>
      <w:marBottom w:val="0"/>
      <w:divBdr>
        <w:top w:val="none" w:sz="0" w:space="0" w:color="auto"/>
        <w:left w:val="none" w:sz="0" w:space="0" w:color="auto"/>
        <w:bottom w:val="none" w:sz="0" w:space="0" w:color="auto"/>
        <w:right w:val="none" w:sz="0" w:space="0" w:color="auto"/>
      </w:divBdr>
    </w:div>
    <w:div w:id="1895464541">
      <w:bodyDiv w:val="1"/>
      <w:marLeft w:val="0"/>
      <w:marRight w:val="0"/>
      <w:marTop w:val="0"/>
      <w:marBottom w:val="0"/>
      <w:divBdr>
        <w:top w:val="none" w:sz="0" w:space="0" w:color="auto"/>
        <w:left w:val="none" w:sz="0" w:space="0" w:color="auto"/>
        <w:bottom w:val="none" w:sz="0" w:space="0" w:color="auto"/>
        <w:right w:val="none" w:sz="0" w:space="0" w:color="auto"/>
      </w:divBdr>
    </w:div>
    <w:div w:id="2000767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leis/leis_2001/l10216.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nalto.gov.br/ccivil_03/leis/l8662.ht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0" Type="http://schemas.openxmlformats.org/officeDocument/2006/relationships/hyperlink" Target="http://../SERVI%C3%83%E2%80%A1O%20SOCIAL/AULAS%20-%20SeSo%20e%20Pol%C3%83%C2%ADtica%20Social/Jos%C3%83%C2%A9%20Paulo%20Netto%20-%20Capitalismo%20monopolista%20e%20servi%C3%83%C2%A7o%20social.pdf"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6DDB4-1015-4B44-A98F-B8902219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3976</Words>
  <Characters>21471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25397</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2</cp:revision>
  <dcterms:created xsi:type="dcterms:W3CDTF">2025-06-30T22:44:00Z</dcterms:created>
  <dcterms:modified xsi:type="dcterms:W3CDTF">2025-06-30T23:45:00Z</dcterms:modified>
</cp:coreProperties>
</file>