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LUTA DAS QUEBRADEIRAS DE COCO BABAÇU CONTRA O AVANÇO DO AGRONEGÓCIO DE EUCALIPTO NO MARANHÃO</w:t>
      </w:r>
    </w:p>
    <w:p w:rsidR="00000000" w:rsidDel="00000000" w:rsidP="00000000" w:rsidRDefault="00000000" w:rsidRPr="00000000" w14:paraId="00000002">
      <w:pPr>
        <w:spacing w:line="360" w:lineRule="auto"/>
        <w:jc w:val="right"/>
        <w:rPr>
          <w:rFonts w:ascii="Times New Roman" w:cs="Times New Roman" w:eastAsia="Times New Roman" w:hAnsi="Times New Roman"/>
          <w:sz w:val="16"/>
          <w:szCs w:val="16"/>
          <w:vertAlign w:val="superscript"/>
        </w:rPr>
      </w:pPr>
      <w:r w:rsidDel="00000000" w:rsidR="00000000" w:rsidRPr="00000000">
        <w:rPr>
          <w:rFonts w:ascii="Times New Roman" w:cs="Times New Roman" w:eastAsia="Times New Roman" w:hAnsi="Times New Roman"/>
          <w:sz w:val="16"/>
          <w:szCs w:val="16"/>
          <w:rtl w:val="0"/>
        </w:rPr>
        <w:t xml:space="preserve">Kassimira Santos da Silva</w:t>
      </w:r>
      <w:r w:rsidDel="00000000" w:rsidR="00000000" w:rsidRPr="00000000">
        <w:rPr>
          <w:rFonts w:ascii="Times New Roman" w:cs="Times New Roman" w:eastAsia="Times New Roman" w:hAnsi="Times New Roman"/>
          <w:sz w:val="16"/>
          <w:szCs w:val="16"/>
          <w:vertAlign w:val="superscript"/>
          <w:rtl w:val="0"/>
        </w:rPr>
        <w:t xml:space="preserve">1</w:t>
      </w:r>
    </w:p>
    <w:p w:rsidR="00000000" w:rsidDel="00000000" w:rsidP="00000000" w:rsidRDefault="00000000" w:rsidRPr="00000000" w14:paraId="00000003">
      <w:pPr>
        <w:spacing w:line="360" w:lineRule="auto"/>
        <w:jc w:val="right"/>
        <w:rPr>
          <w:rFonts w:ascii="Times New Roman" w:cs="Times New Roman" w:eastAsia="Times New Roman" w:hAnsi="Times New Roman"/>
          <w:sz w:val="16"/>
          <w:szCs w:val="16"/>
          <w:vertAlign w:val="superscript"/>
        </w:rPr>
      </w:pPr>
      <w:r w:rsidDel="00000000" w:rsidR="00000000" w:rsidRPr="00000000">
        <w:rPr>
          <w:rFonts w:ascii="Times New Roman" w:cs="Times New Roman" w:eastAsia="Times New Roman" w:hAnsi="Times New Roman"/>
          <w:sz w:val="16"/>
          <w:szCs w:val="16"/>
          <w:rtl w:val="0"/>
        </w:rPr>
        <w:t xml:space="preserve">Suela Simone Correa Monteiro</w:t>
      </w:r>
      <w:r w:rsidDel="00000000" w:rsidR="00000000" w:rsidRPr="00000000">
        <w:rPr>
          <w:rFonts w:ascii="Times New Roman" w:cs="Times New Roman" w:eastAsia="Times New Roman" w:hAnsi="Times New Roman"/>
          <w:sz w:val="16"/>
          <w:szCs w:val="16"/>
          <w:vertAlign w:val="superscript"/>
          <w:rtl w:val="0"/>
        </w:rPr>
        <w:t xml:space="preserve">2</w:t>
      </w:r>
    </w:p>
    <w:p w:rsidR="00000000" w:rsidDel="00000000" w:rsidP="00000000" w:rsidRDefault="00000000" w:rsidRPr="00000000" w14:paraId="00000004">
      <w:pPr>
        <w:spacing w:line="360" w:lineRule="auto"/>
        <w:jc w:val="right"/>
        <w:rPr>
          <w:rFonts w:ascii="Times New Roman" w:cs="Times New Roman" w:eastAsia="Times New Roman" w:hAnsi="Times New Roman"/>
          <w:sz w:val="16"/>
          <w:szCs w:val="16"/>
          <w:vertAlign w:val="superscript"/>
        </w:rPr>
      </w:pPr>
      <w:r w:rsidDel="00000000" w:rsidR="00000000" w:rsidRPr="00000000">
        <w:rPr>
          <w:rFonts w:ascii="Times New Roman" w:cs="Times New Roman" w:eastAsia="Times New Roman" w:hAnsi="Times New Roman"/>
          <w:sz w:val="16"/>
          <w:szCs w:val="16"/>
          <w:rtl w:val="0"/>
        </w:rPr>
        <w:t xml:space="preserve">Jean Carlos Assunção Aranha</w:t>
      </w:r>
      <w:r w:rsidDel="00000000" w:rsidR="00000000" w:rsidRPr="00000000">
        <w:rPr>
          <w:rFonts w:ascii="Times New Roman" w:cs="Times New Roman" w:eastAsia="Times New Roman" w:hAnsi="Times New Roman"/>
          <w:sz w:val="16"/>
          <w:szCs w:val="16"/>
          <w:vertAlign w:val="superscript"/>
          <w:rtl w:val="0"/>
        </w:rPr>
        <w:t xml:space="preserve">3</w:t>
      </w:r>
    </w:p>
    <w:p w:rsidR="00000000" w:rsidDel="00000000" w:rsidP="00000000" w:rsidRDefault="00000000" w:rsidRPr="00000000" w14:paraId="00000005">
      <w:pPr>
        <w:spacing w:line="360" w:lineRule="auto"/>
        <w:jc w:val="right"/>
        <w:rPr>
          <w:rFonts w:ascii="Times New Roman" w:cs="Times New Roman" w:eastAsia="Times New Roman" w:hAnsi="Times New Roman"/>
          <w:sz w:val="16"/>
          <w:szCs w:val="16"/>
          <w:vertAlign w:val="superscript"/>
        </w:rPr>
      </w:pPr>
      <w:r w:rsidDel="00000000" w:rsidR="00000000" w:rsidRPr="00000000">
        <w:rPr>
          <w:rFonts w:ascii="Times New Roman" w:cs="Times New Roman" w:eastAsia="Times New Roman" w:hAnsi="Times New Roman"/>
          <w:sz w:val="16"/>
          <w:szCs w:val="16"/>
          <w:rtl w:val="0"/>
        </w:rPr>
        <w:t xml:space="preserve">Gustavo Henrique Furtado Gomes</w:t>
      </w:r>
      <w:r w:rsidDel="00000000" w:rsidR="00000000" w:rsidRPr="00000000">
        <w:rPr>
          <w:rFonts w:ascii="Times New Roman" w:cs="Times New Roman" w:eastAsia="Times New Roman" w:hAnsi="Times New Roman"/>
          <w:sz w:val="16"/>
          <w:szCs w:val="16"/>
          <w:vertAlign w:val="superscript"/>
          <w:rtl w:val="0"/>
        </w:rPr>
        <w:t xml:space="preserve">4</w:t>
      </w:r>
    </w:p>
    <w:p w:rsidR="00000000" w:rsidDel="00000000" w:rsidP="00000000" w:rsidRDefault="00000000" w:rsidRPr="00000000" w14:paraId="00000006">
      <w:pPr>
        <w:spacing w:line="360" w:lineRule="auto"/>
        <w:jc w:val="right"/>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16"/>
          <w:szCs w:val="16"/>
          <w:rtl w:val="0"/>
        </w:rPr>
        <w:t xml:space="preserve">Sávio José Dias Rodrigues</w:t>
      </w:r>
      <w:r w:rsidDel="00000000" w:rsidR="00000000" w:rsidRPr="00000000">
        <w:rPr>
          <w:rFonts w:ascii="Times New Roman" w:cs="Times New Roman" w:eastAsia="Times New Roman" w:hAnsi="Times New Roman"/>
          <w:sz w:val="16"/>
          <w:szCs w:val="16"/>
          <w:vertAlign w:val="superscript"/>
          <w:rtl w:val="0"/>
        </w:rPr>
        <w:t xml:space="preserve">5</w:t>
      </w:r>
      <w:r w:rsidDel="00000000" w:rsidR="00000000" w:rsidRPr="00000000">
        <w:rPr>
          <w:rtl w:val="0"/>
        </w:rPr>
      </w:r>
    </w:p>
    <w:p w:rsidR="00000000" w:rsidDel="00000000" w:rsidP="00000000" w:rsidRDefault="00000000" w:rsidRPr="00000000" w14:paraId="00000007">
      <w:pPr>
        <w:spacing w:line="240" w:lineRule="auto"/>
        <w:ind w:left="2835" w:firstLine="0"/>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presente trabalho busca analisar os processos de resistência e as estratégias de territorialização das quebradeiras de coco babaçu no contexto de expansão do agronegócio de eucalipto no Maranhão. Assim, debatemos os territórios tradicionais das quebradeiras de coco babaçu, bem como os impactos do avanço da produção de commodities, sobretudo o que diz respeito a produção de conflitos no Estado. Os territórios das quebradeiras de coco, tem sido foco do avanço agropecuário, com grandes plantações de eucalipto, atraídos por facilidades do Estado, assim como baixos preços de terras, e, muitas vezes, a facilidade para forjar títulos de terras. No trabalho, foi abordado as ações e conquistas  das quebradeiras de coco  babaçu, como a lei do babaçu livre, acesso a fundos e organização desse grupo.</w:t>
      </w:r>
    </w:p>
    <w:p w:rsidR="00000000" w:rsidDel="00000000" w:rsidP="00000000" w:rsidRDefault="00000000" w:rsidRPr="00000000" w14:paraId="00000009">
      <w:pPr>
        <w:spacing w:line="240" w:lineRule="auto"/>
        <w:ind w:left="283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vertAlign w:val="baseline"/>
          <w:rtl w:val="0"/>
        </w:rPr>
        <w:t xml:space="preserve">Palavras-chave</w:t>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rFonts w:ascii="Times New Roman" w:cs="Times New Roman" w:eastAsia="Times New Roman" w:hAnsi="Times New Roman"/>
          <w:sz w:val="20"/>
          <w:szCs w:val="20"/>
          <w:rtl w:val="0"/>
        </w:rPr>
        <w:t xml:space="preserve">Quebradeiras de Coco; Território; Agronegócio; Eucalipto.</w:t>
      </w:r>
    </w:p>
    <w:p w:rsidR="00000000" w:rsidDel="00000000" w:rsidP="00000000" w:rsidRDefault="00000000" w:rsidRPr="00000000" w14:paraId="0000000B">
      <w:pPr>
        <w:spacing w:line="240" w:lineRule="auto"/>
        <w:ind w:left="0" w:firstLine="0"/>
        <w:jc w:val="both"/>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paper aims to analyze the resistance processes and territorialization strategies of babassu coconut breakers in the context of the expansion of the eucalyptus agribusiness in Maranhão. Thus, we discuss the traditional territories of the babassu coconut breakers, as well as the impacts of the expansion of commodity production, especially with regard to the production of conflicts in the state. The territories of the coconut breakers have been the focus of agricultural expansion, with large eucalyptus plantations, attracted by the state's facilities, as well as low land prices, and often the ease of forging land titles. The paper addresses the actions and achievements of the babassu coconut breakers, such as the free babassu law, access to funds, and organization of this group.</w:t>
      </w:r>
    </w:p>
    <w:p w:rsidR="00000000" w:rsidDel="00000000" w:rsidP="00000000" w:rsidRDefault="00000000" w:rsidRPr="00000000" w14:paraId="0000000E">
      <w:pPr>
        <w:spacing w:line="240" w:lineRule="auto"/>
        <w:ind w:left="283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14:paraId="0000000F">
      <w:pPr>
        <w:spacing w:line="240" w:lineRule="auto"/>
        <w:ind w:left="2835" w:firstLine="0"/>
        <w:jc w:val="both"/>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b w:val="1"/>
          <w:sz w:val="20"/>
          <w:szCs w:val="20"/>
          <w:vertAlign w:val="baseline"/>
          <w:rtl w:val="0"/>
        </w:rPr>
        <w:t xml:space="preserve">Keywords</w:t>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rFonts w:ascii="Times New Roman" w:cs="Times New Roman" w:eastAsia="Times New Roman" w:hAnsi="Times New Roman"/>
          <w:sz w:val="20"/>
          <w:szCs w:val="20"/>
          <w:rtl w:val="0"/>
        </w:rPr>
        <w:t xml:space="preserve">Coconut Breakers; Territory; Agribusiness; Eucalyptus</w:t>
      </w:r>
      <w:r w:rsidDel="00000000" w:rsidR="00000000" w:rsidRPr="00000000">
        <w:rPr>
          <w:rFonts w:ascii="Times New Roman" w:cs="Times New Roman" w:eastAsia="Times New Roman" w:hAnsi="Times New Roman"/>
          <w:sz w:val="2"/>
          <w:szCs w:val="2"/>
          <w:rtl w:val="0"/>
        </w:rPr>
        <w:t xml:space="preserve">.</w:t>
      </w:r>
      <w:r w:rsidDel="00000000" w:rsidR="00000000" w:rsidRPr="00000000">
        <w:rPr>
          <w:rFonts w:ascii="Times New Roman" w:cs="Times New Roman" w:eastAsia="Times New Roman" w:hAnsi="Times New Roman"/>
          <w:sz w:val="2"/>
          <w:szCs w:val="2"/>
          <w:vertAlign w:val="superscript"/>
        </w:rPr>
        <w:footnoteReference w:customMarkFollows="0" w:id="0"/>
      </w:r>
      <w:r w:rsidDel="00000000" w:rsidR="00000000" w:rsidRPr="00000000">
        <w:rPr>
          <w:rtl w:val="0"/>
        </w:rPr>
      </w:r>
    </w:p>
    <w:p w:rsidR="00000000" w:rsidDel="00000000" w:rsidP="00000000" w:rsidRDefault="00000000" w:rsidRPr="00000000" w14:paraId="00000010">
      <w:pPr>
        <w:spacing w:line="360" w:lineRule="auto"/>
        <w:rPr>
          <w:rFonts w:ascii="Times New Roman" w:cs="Times New Roman" w:eastAsia="Times New Roman" w:hAnsi="Times New Roman"/>
          <w:sz w:val="24"/>
          <w:szCs w:val="24"/>
          <w:vertAlign w:val="baseline"/>
        </w:rPr>
      </w:pPr>
      <w:r w:rsidDel="00000000" w:rsidR="00000000" w:rsidRPr="00000000">
        <w:br w:type="page"/>
      </w:r>
      <w:r w:rsidDel="00000000" w:rsidR="00000000" w:rsidRPr="00000000">
        <w:rPr>
          <w:rFonts w:ascii="Times New Roman" w:cs="Times New Roman" w:eastAsia="Times New Roman" w:hAnsi="Times New Roman"/>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1">
      <w:pPr>
        <w:spacing w:line="360" w:lineRule="auto"/>
        <w:ind w:firstLine="709"/>
        <w:jc w:val="both"/>
        <w:rPr>
          <w:rFonts w:ascii="Times New Roman" w:cs="Times New Roman" w:eastAsia="Times New Roman" w:hAnsi="Times New Roman"/>
          <w:sz w:val="24"/>
          <w:szCs w:val="24"/>
        </w:rPr>
      </w:pPr>
      <w:bookmarkStart w:colFirst="0" w:colLast="0" w:name="_heading=h.209x8yfbgz2" w:id="0"/>
      <w:bookmarkEnd w:id="0"/>
      <w:r w:rsidDel="00000000" w:rsidR="00000000" w:rsidRPr="00000000">
        <w:rPr>
          <w:rFonts w:ascii="Times New Roman" w:cs="Times New Roman" w:eastAsia="Times New Roman" w:hAnsi="Times New Roman"/>
          <w:sz w:val="24"/>
          <w:szCs w:val="24"/>
          <w:rtl w:val="0"/>
        </w:rPr>
        <w:t xml:space="preserve">O presente artigo analisa os processos de resistência e as estratégias produzidas pelos grupos de quebradeiras de coco babaçu no Maranhão no contexto do avanço do agronegócio nos seus territórios, criando territorialidades baseadas nas suas identidades, na organização da produção em torno do cooperativismo e fortalecendo a relação do grupo social com a natureza. Essas mulheres se dedicam cotidianamente, a partir do fazer do próprio grupo, na ação de preservação dos babaçuais. Assim como para garantir o seu acesso e tirar seu sustento. Os grupos de quebradeiras de coco babaçu caracterizam parte do campesinato maranhense, sendo central na compreensão deste. A atividade acontece em diversas regiões do Estado (além do Piauí, Tocantins, Pará e outros estados em menor grau), mas com grande incidência na região de Cocais, Médio Mearim, Itapecuru, Baixo Parnaíba e Baixada Maranhense.</w:t>
      </w:r>
    </w:p>
    <w:p w:rsidR="00000000" w:rsidDel="00000000" w:rsidP="00000000" w:rsidRDefault="00000000" w:rsidRPr="00000000" w14:paraId="00000012">
      <w:pPr>
        <w:spacing w:line="360" w:lineRule="auto"/>
        <w:ind w:firstLine="709"/>
        <w:jc w:val="both"/>
        <w:rPr>
          <w:rFonts w:ascii="Times New Roman" w:cs="Times New Roman" w:eastAsia="Times New Roman" w:hAnsi="Times New Roman"/>
          <w:sz w:val="24"/>
          <w:szCs w:val="24"/>
        </w:rPr>
      </w:pPr>
      <w:bookmarkStart w:colFirst="0" w:colLast="0" w:name="_heading=h.209x8yfbgz2" w:id="0"/>
      <w:bookmarkEnd w:id="0"/>
      <w:r w:rsidDel="00000000" w:rsidR="00000000" w:rsidRPr="00000000">
        <w:rPr>
          <w:rFonts w:ascii="Times New Roman" w:cs="Times New Roman" w:eastAsia="Times New Roman" w:hAnsi="Times New Roman"/>
          <w:sz w:val="24"/>
          <w:szCs w:val="24"/>
          <w:rtl w:val="0"/>
        </w:rPr>
        <w:t xml:space="preserve">O avanço do agronegócio tem se tornado problemático para os grupos tradicionais de quebradeiras de coco babaçu, uma vez que privatizam as terras, cercam as áreas de coleta de babaçu, de roça e de extrativismo de forma geral. Sobretudo a pecuária bovina tem feito parte desse processo, mas mais recentemente vemos o avanço da soja e eucalipto, que além proibir quebradeiras de coletar o babaçu, também tem realizado desmatamentos para abertura de plantações. Esses elementos têm sido o mote principal dos conflitos nos territórios das quebradeiras. </w:t>
      </w:r>
    </w:p>
    <w:p w:rsidR="00000000" w:rsidDel="00000000" w:rsidP="00000000" w:rsidRDefault="00000000" w:rsidRPr="00000000" w14:paraId="00000013">
      <w:pPr>
        <w:spacing w:line="360" w:lineRule="auto"/>
        <w:ind w:firstLine="709"/>
        <w:jc w:val="both"/>
        <w:rPr>
          <w:rFonts w:ascii="Times New Roman" w:cs="Times New Roman" w:eastAsia="Times New Roman" w:hAnsi="Times New Roman"/>
          <w:sz w:val="24"/>
          <w:szCs w:val="24"/>
        </w:rPr>
      </w:pPr>
      <w:bookmarkStart w:colFirst="0" w:colLast="0" w:name="_heading=h.2m634zr7jbb9" w:id="1"/>
      <w:bookmarkEnd w:id="1"/>
      <w:r w:rsidDel="00000000" w:rsidR="00000000" w:rsidRPr="00000000">
        <w:rPr>
          <w:rFonts w:ascii="Times New Roman" w:cs="Times New Roman" w:eastAsia="Times New Roman" w:hAnsi="Times New Roman"/>
          <w:sz w:val="24"/>
          <w:szCs w:val="24"/>
          <w:rtl w:val="0"/>
        </w:rPr>
        <w:t xml:space="preserve">Nesse viés, o trabalho pretende destacar a presente problemática: como as quebradeiras de coco babaçu criam estratégias de resistência frente ao avanço do agronegócio, trazendo desde os  impactos desse avanço nos seus territórios, com a redução dos mesmos e afetando diretamente o acesso aos babaçuais, seus modos de vida e afetando suas condições de trabalho, até, as formas organizativas desses grupos de quebradeiras. Assim, objetiva-se analisar e responder tais questões, destacando a importância, analisando as principais transformações no território diante de tais aspectos. O trabalho possui uma abordagem metodológica que envolve pesquisas bibliográficas, leituras e revisão de bibliografia, as quais se fizeram essenciais para o entendimento do tema em análise. </w:t>
      </w:r>
    </w:p>
    <w:p w:rsidR="00000000" w:rsidDel="00000000" w:rsidP="00000000" w:rsidRDefault="00000000" w:rsidRPr="00000000" w14:paraId="00000014">
      <w:pPr>
        <w:spacing w:line="360" w:lineRule="auto"/>
        <w:ind w:firstLine="709"/>
        <w:jc w:val="both"/>
        <w:rPr>
          <w:rFonts w:ascii="Times New Roman" w:cs="Times New Roman" w:eastAsia="Times New Roman" w:hAnsi="Times New Roman"/>
          <w:sz w:val="24"/>
          <w:szCs w:val="24"/>
        </w:rPr>
      </w:pPr>
      <w:bookmarkStart w:colFirst="0" w:colLast="0" w:name="_heading=h.62obzg6l2tf2" w:id="2"/>
      <w:bookmarkEnd w:id="2"/>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2.</w:t>
        <w:tab/>
        <w:t xml:space="preserve">CONFLITOS TERRITORIAIS E OS IMPACTOS DO AGRONEGÓCIO SOBRE AS QUEBRADEIRAS DE COCO BABAÇU </w:t>
      </w:r>
      <w:r w:rsidDel="00000000" w:rsidR="00000000" w:rsidRPr="00000000">
        <w:rPr>
          <w:rtl w:val="0"/>
        </w:rPr>
      </w:r>
    </w:p>
    <w:p w:rsidR="00000000" w:rsidDel="00000000" w:rsidP="00000000" w:rsidRDefault="00000000" w:rsidRPr="00000000" w14:paraId="0000001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principais conflitos territoriais  enfrentados pelas quebradeiras de coco babaçu relacionam-se aos ao cercamento das florestas de babaçu, que criam barreiras para esses grupos se reproduzirem materialmente e em torno de suas identidades. Essa tem sido a expressão da produção dos territórios, a partir do que Haesbaert traz dessa categoria. É importante destacar, nesse sentido, a compreensão do que se trata o território, assim,  </w:t>
      </w:r>
      <w:r w:rsidDel="00000000" w:rsidR="00000000" w:rsidRPr="00000000">
        <w:rPr>
          <w:rFonts w:ascii="Times New Roman" w:cs="Times New Roman" w:eastAsia="Times New Roman" w:hAnsi="Times New Roman"/>
          <w:sz w:val="24"/>
          <w:szCs w:val="24"/>
          <w:rtl w:val="0"/>
        </w:rPr>
        <w:t xml:space="preserve">Haesbeart</w:t>
      </w:r>
      <w:r w:rsidDel="00000000" w:rsidR="00000000" w:rsidRPr="00000000">
        <w:rPr>
          <w:rFonts w:ascii="Times New Roman" w:cs="Times New Roman" w:eastAsia="Times New Roman" w:hAnsi="Times New Roman"/>
          <w:sz w:val="24"/>
          <w:szCs w:val="24"/>
          <w:rtl w:val="0"/>
        </w:rPr>
        <w:t xml:space="preserve"> (2004) faz uma síntese para a noção de território, citando a noção cultural, que destaca o mesmo como uma dimensão simbólica em que é visto como um produto de apropriação representativa de um grupo em relação ao seu espaço vivido.  </w:t>
      </w:r>
      <w:r w:rsidDel="00000000" w:rsidR="00000000" w:rsidRPr="00000000">
        <w:rPr>
          <w:rFonts w:ascii="Times New Roman" w:cs="Times New Roman" w:eastAsia="Times New Roman" w:hAnsi="Times New Roman"/>
          <w:sz w:val="24"/>
          <w:szCs w:val="24"/>
          <w:rtl w:val="0"/>
        </w:rPr>
        <w:t xml:space="preserve">Haesbeart</w:t>
      </w:r>
      <w:r w:rsidDel="00000000" w:rsidR="00000000" w:rsidRPr="00000000">
        <w:rPr>
          <w:rFonts w:ascii="Times New Roman" w:cs="Times New Roman" w:eastAsia="Times New Roman" w:hAnsi="Times New Roman"/>
          <w:sz w:val="24"/>
          <w:szCs w:val="24"/>
          <w:rtl w:val="0"/>
        </w:rPr>
        <w:t xml:space="preserve"> (2004) também destaca a concepção econômica destacando o território como fonte de recurso e incorporado no embate entre classes sociais e a relação capital-trabalho. Nesse viés cultural, pode-se  compreender que o território, para as quebradeiras de corpo babaçu, são muito mais do que um espaço físico apenas para o exercício de suas atividades e  para a economia, mas há também toda uma relação de identidade de Cultura, memórias e significados construídos ao longo dos anos.</w:t>
      </w:r>
    </w:p>
    <w:p w:rsidR="00000000" w:rsidDel="00000000" w:rsidP="00000000" w:rsidRDefault="00000000" w:rsidRPr="00000000" w14:paraId="0000001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sentido, com o avanço do agronegócio, a reprodução de identidades das quebradeiras de coco babaçu é ameaçada pela forma de relação do capital com a terra, criando um laço de produção de mercadorias.  </w:t>
      </w:r>
    </w:p>
    <w:p w:rsidR="00000000" w:rsidDel="00000000" w:rsidP="00000000" w:rsidRDefault="00000000" w:rsidRPr="00000000" w14:paraId="0000001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mencionado por Haesbaert (2004), a perspectiva econômica gera um espaço de disputa, tornando-se assim objetos de interesses lucrativos. Tais motivações, como no contexto do agronegócio, acabam gerando situações de expulsão do território, ocupando espaços de uso das quebradeiras, tradicionalmente ocupadas e apropriadas. As formas de ocupação do agronegócio, tem gerado impactos com derrubadas, queimadas e cercamentos para implantação de suas atividades, para tanto, Montenegro ressalta que “o desenvolvimento do agronegócio promovem a queima e o corte das palmeiras de babaçu para dar espaço a extensos hectares de  plantações de milho, soja e eucalipto e demais produtos em grande escala produtiva”, o que contribui para a violação territorial e consequentemente para a ocorrências de conflitos, muitas vezes violentos.  Assim GUIMARÃES (2019, p.1) destaca:</w:t>
      </w:r>
    </w:p>
    <w:p w:rsidR="00000000" w:rsidDel="00000000" w:rsidP="00000000" w:rsidRDefault="00000000" w:rsidRPr="00000000" w14:paraId="00000019">
      <w:pPr>
        <w:spacing w:line="240" w:lineRule="auto"/>
        <w:ind w:left="2267.7165354330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Esse processo ocorre gerando conflitos entre os dois lados, com imposição da violência por esse capital sobre as populações locais e seus ambientes de reprodução de vida a violência no campo sofreu o processo de intensificação no século 21 no Brasil ia estar associado a concentração de poder e do monopólio da terra.</w:t>
      </w:r>
    </w:p>
    <w:p w:rsidR="00000000" w:rsidDel="00000000" w:rsidP="00000000" w:rsidRDefault="00000000" w:rsidRPr="00000000" w14:paraId="0000001A">
      <w:pPr>
        <w:spacing w:line="240" w:lineRule="auto"/>
        <w:ind w:left="21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           Desse modo, é notável a complexidade de manter os babaçuais e o acesso ao território, uma vez que a expansão do agronegócio gerido apenas por interesses econômicos se intensifica, principalmente nas regiões ocupadas pelas quebradeiras de coco babaçu com seus extensos territórios de produção gerando conflitos no campo.</w:t>
      </w:r>
      <w:r w:rsidDel="00000000" w:rsidR="00000000" w:rsidRPr="00000000">
        <w:rPr>
          <w:rtl w:val="0"/>
        </w:rPr>
      </w:r>
    </w:p>
    <w:p w:rsidR="00000000" w:rsidDel="00000000" w:rsidP="00000000" w:rsidRDefault="00000000" w:rsidRPr="00000000" w14:paraId="0000001C">
      <w:pPr>
        <w:spacing w:line="240" w:lineRule="auto"/>
        <w:ind w:firstLine="709"/>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w:t>
        <w:tab/>
        <w:t xml:space="preserve">Expansão do agronegócio e monoculturas de eucalipto nos territórios  das quebradeiras</w:t>
      </w:r>
    </w:p>
    <w:p w:rsidR="00000000" w:rsidDel="00000000" w:rsidP="00000000" w:rsidRDefault="00000000" w:rsidRPr="00000000" w14:paraId="0000001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expansão do agronegócio e das plantações de eucalipto tem produzido intensos processos de apropriação territorial, nos quais os espaços deixam de ser expressão da diversidade sociocultural para se tornarem simples mercadorias subordinadas à lógica do capital. Nesse sentido, Porto-Gonçalves (2001) afirma que o território não é algo externo ou anterior à sociedade, mas sim uma construção histórica e social, instituída por sujeitos que nele se afirmam. A imposição de monoculturas, como o eucalipto e a soja, ignora essas múltiplas territorialidades e naturaliza relações de poder desiguais, ao mesmo tempo em que desestrutura formas tradicionais de viver, produzir e habitar o espaço.</w:t>
      </w:r>
    </w:p>
    <w:p w:rsidR="00000000" w:rsidDel="00000000" w:rsidP="00000000" w:rsidRDefault="00000000" w:rsidRPr="00000000" w14:paraId="0000001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um dado do IBGE, por meio do SIDRA, foi possível perceber que tem tido uma expansão dos produtos originados a partir do plantio de eucalipto, nota-se essa afirmação no gráfico 1 o avanço do agronegócio e da silvicultura no Maranhão evidencia a substituição de usos tradicionais da terra por uma lógica voltada ao lucro.</w:t>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 Maranhão, a produção de madeira em tora para outras finalidades saltou de 1.490 m³ em 2013 para mais de 3,7 milhões de m³ em 2023, enquanto a destinada à celulose praticamente desapareceu. Esses dados demonstram como o agronegócio florestal impõe uma lógica predatória, que concentra terras, </w:t>
      </w:r>
      <w:r w:rsidDel="00000000" w:rsidR="00000000" w:rsidRPr="00000000">
        <w:rPr>
          <w:rFonts w:ascii="Times New Roman" w:cs="Times New Roman" w:eastAsia="Times New Roman" w:hAnsi="Times New Roman"/>
          <w:sz w:val="24"/>
          <w:szCs w:val="24"/>
          <w:rtl w:val="0"/>
        </w:rPr>
        <w:t xml:space="preserve">homogeneíza</w:t>
      </w:r>
      <w:r w:rsidDel="00000000" w:rsidR="00000000" w:rsidRPr="00000000">
        <w:rPr>
          <w:rFonts w:ascii="Times New Roman" w:cs="Times New Roman" w:eastAsia="Times New Roman" w:hAnsi="Times New Roman"/>
          <w:sz w:val="24"/>
          <w:szCs w:val="24"/>
          <w:rtl w:val="0"/>
        </w:rPr>
        <w:t xml:space="preserve"> paisagens e compromete a diversidade ecológica e os modos de vida locais.</w:t>
      </w:r>
    </w:p>
    <w:p w:rsidR="00000000" w:rsidDel="00000000" w:rsidP="00000000" w:rsidRDefault="00000000" w:rsidRPr="00000000" w14:paraId="0000002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Gráfico 1</w:t>
      </w:r>
      <w:r w:rsidDel="00000000" w:rsidR="00000000" w:rsidRPr="00000000">
        <w:rPr>
          <w:rFonts w:ascii="Times New Roman" w:cs="Times New Roman" w:eastAsia="Times New Roman" w:hAnsi="Times New Roman"/>
          <w:sz w:val="24"/>
          <w:szCs w:val="24"/>
          <w:rtl w:val="0"/>
        </w:rPr>
        <w:t xml:space="preserve">: Quantidade Produzida Dos Produtos Oriundos Do Eucalipto Em 2013 E 2023 No Estado Do Maranhão</w:t>
      </w:r>
    </w:p>
    <w:p w:rsidR="00000000" w:rsidDel="00000000" w:rsidP="00000000" w:rsidRDefault="00000000" w:rsidRPr="00000000" w14:paraId="0000002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Pr>
        <w:drawing>
          <wp:inline distB="114300" distT="114300" distL="114300" distR="114300">
            <wp:extent cx="4250528" cy="2606163"/>
            <wp:effectExtent b="0" l="0" r="0" t="0"/>
            <wp:docPr descr="Gráfico" id="1028" name="image1.png">
              <a:extLst>
                <a:ext uri="http://customooxmlschemas.google.com/">
                  <go:docsCustomData xmlns:go="http://customooxmlschemas.google.com/" roundtripId="0"/>
                </a:ext>
              </a:extLst>
            </wp:docPr>
            <a:graphic>
              <a:graphicData uri="http://schemas.openxmlformats.org/drawingml/2006/picture">
                <pic:pic>
                  <pic:nvPicPr>
                    <pic:cNvPr descr="Gráfico" id="0" name="image1.png"/>
                    <pic:cNvPicPr preferRelativeResize="0"/>
                  </pic:nvPicPr>
                  <pic:blipFill>
                    <a:blip r:embed="rId8"/>
                    <a:srcRect b="0" l="0" r="0" t="0"/>
                    <a:stretch>
                      <a:fillRect/>
                    </a:stretch>
                  </pic:blipFill>
                  <pic:spPr>
                    <a:xfrm>
                      <a:off x="0" y="0"/>
                      <a:ext cx="4250528" cy="260616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240" w:lineRule="auto"/>
        <w:ind w:firstLine="70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SIDRA, IBGE, 2025. Organização: autores, 2025.</w:t>
      </w:r>
    </w:p>
    <w:p w:rsidR="00000000" w:rsidDel="00000000" w:rsidP="00000000" w:rsidRDefault="00000000" w:rsidRPr="00000000" w14:paraId="0000002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que tem ocorrido é a mudança na paisagem, pois ocorre a substituição de paisagens diversas por vastas extensões de eucalipto, com forte viés voltado à exportação ou à grande indústria. Esse fenômeno representa também o que o Carlos-Walter Porto Gonçalves (2006) chama de naturalização de relações sociais assimétricas, um processo onde os modos de vida locais são deslocados ou invisibilizados em nome do “desenvolvimento”, que exclui as comunidades tradicionais que estão em seus territórios.</w:t>
      </w:r>
    </w:p>
    <w:p w:rsidR="00000000" w:rsidDel="00000000" w:rsidP="00000000" w:rsidRDefault="00000000" w:rsidRPr="00000000" w14:paraId="0000002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plantação de florestas de eucalipto pode ser muito lucrativa para as empresas, mas, para isso, acabam sendo derrubadas áreas de Babaçuais, o que impacta diretamente comunidades tradicionais, sobretudo as quebradeiras de coco, que dependem da palmeira para sua sobrevivência. Esse avanço é feito com base em um discurso de progresso, desconsiderando os modos de vida que existem nos territórios atingidos. Como aponta Marques e Alves (2024, p. 14), a territorialização do capital no Matopiba “se territorializa visando se apropriar dos bens naturais (terras, águas, vegetação nativa) que até então constituíam bens comuns que compunham o território das comunidades agroextrativistas locais”.</w:t>
      </w:r>
    </w:p>
    <w:p w:rsidR="00000000" w:rsidDel="00000000" w:rsidP="00000000" w:rsidRDefault="00000000" w:rsidRPr="00000000" w14:paraId="0000002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isso, muitas pessoas dessas comunidades vêm sendo expulsas de suas terras, como descreve Martins (2024), instalação dos novos grupos econômicos, apropriando-se das terras das comunidades, significou a expulsão/expropriação de boa parte desses camponeses, por meio do uso de ações violentas praticadas por grupos privados e por forças públicas de segurança, gerando intensos conflitos com as comunidades.</w:t>
      </w:r>
    </w:p>
    <w:p w:rsidR="00000000" w:rsidDel="00000000" w:rsidP="00000000" w:rsidRDefault="00000000" w:rsidRPr="00000000" w14:paraId="0000002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avanço dessas plantações ocorre sempre com o discurso de que se trata de modernização e desenvolvimento, mas isso oculta os interesses do capital e a destruição de formas de vida tradicionais. Como observa Alves e  Marques (2024, p. 21), “outra estratégia ideológica utilizada com frequência até os dias de hoje para legitimar a imposição de novas relações de produção em espaços já ocupados é a apologia à disseminação de novas tecnologias, supostamente mais produtivas e até mesmo ‘sustentáveis’, que </w:t>
      </w:r>
      <w:r w:rsidDel="00000000" w:rsidR="00000000" w:rsidRPr="00000000">
        <w:rPr>
          <w:rFonts w:ascii="Times New Roman" w:cs="Times New Roman" w:eastAsia="Times New Roman" w:hAnsi="Times New Roman"/>
          <w:sz w:val="24"/>
          <w:szCs w:val="24"/>
          <w:rtl w:val="0"/>
        </w:rPr>
        <w:t xml:space="preserve">representariam</w:t>
      </w:r>
      <w:r w:rsidDel="00000000" w:rsidR="00000000" w:rsidRPr="00000000">
        <w:rPr>
          <w:rFonts w:ascii="Times New Roman" w:cs="Times New Roman" w:eastAsia="Times New Roman" w:hAnsi="Times New Roman"/>
          <w:sz w:val="24"/>
          <w:szCs w:val="24"/>
          <w:rtl w:val="0"/>
        </w:rPr>
        <w:t xml:space="preserve"> o progresso e a promessa de maiores rendimentos monetários”.</w:t>
      </w:r>
    </w:p>
    <w:p w:rsidR="00000000" w:rsidDel="00000000" w:rsidP="00000000" w:rsidRDefault="00000000" w:rsidRPr="00000000" w14:paraId="0000002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os dados mostram que o cultivo de </w:t>
      </w:r>
      <w:r w:rsidDel="00000000" w:rsidR="00000000" w:rsidRPr="00000000">
        <w:rPr>
          <w:rFonts w:ascii="Times New Roman" w:cs="Times New Roman" w:eastAsia="Times New Roman" w:hAnsi="Times New Roman"/>
          <w:i w:val="1"/>
          <w:sz w:val="24"/>
          <w:szCs w:val="24"/>
          <w:rtl w:val="0"/>
        </w:rPr>
        <w:t xml:space="preserve">commodities </w:t>
      </w:r>
      <w:r w:rsidDel="00000000" w:rsidR="00000000" w:rsidRPr="00000000">
        <w:rPr>
          <w:rFonts w:ascii="Times New Roman" w:cs="Times New Roman" w:eastAsia="Times New Roman" w:hAnsi="Times New Roman"/>
          <w:sz w:val="24"/>
          <w:szCs w:val="24"/>
          <w:rtl w:val="0"/>
        </w:rPr>
        <w:t xml:space="preserve">agrícolas vem crescendo na região, o que confirma esse movimento de substituição de paisagens e formas de vida por monoculturas voltadas ao mercado. Segundo Alves e Marques (2024, p. 23), “houve um aumento de 92% na produção de grãos nos últimos dez anos nos municípios do Matopiba [...] Se o Matopiba fosse um país, seria o quinto maior produtor mundial de soja”.</w:t>
      </w:r>
    </w:p>
    <w:p w:rsidR="00000000" w:rsidDel="00000000" w:rsidP="00000000" w:rsidRDefault="00000000" w:rsidRPr="00000000" w14:paraId="0000002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FORMAS DE RESISTÊNCIA E ORGANIZAÇÃO POLÍTICA </w:t>
      </w:r>
    </w:p>
    <w:p w:rsidR="00000000" w:rsidDel="00000000" w:rsidP="00000000" w:rsidRDefault="00000000" w:rsidRPr="00000000" w14:paraId="0000002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Figueiredo (2008, p.40), “As resistências são, em geral, reações de grupos sociais às mudanças que possam vir a ameaçar a expressão se suas territorialidades, entendidas como resultado das interações espaciais entre os grupos sociais e os agentes externos, que promovem as mudanças. </w:t>
      </w:r>
    </w:p>
    <w:p w:rsidR="00000000" w:rsidDel="00000000" w:rsidP="00000000" w:rsidRDefault="00000000" w:rsidRPr="00000000" w14:paraId="000000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pode-se compreender que as resistências partem de grupos a fim de impedir que ações ameaçadoras os coloque em risco. É importante, nesse contexto , destacar que o principal Marco e forma de resistência das quebradeiras está associado ao MIQCB  que segundo Souza 2022, .p. 6:</w:t>
      </w:r>
    </w:p>
    <w:p w:rsidR="00000000" w:rsidDel="00000000" w:rsidP="00000000" w:rsidRDefault="00000000" w:rsidRPr="00000000" w14:paraId="0000002D">
      <w:pPr>
        <w:spacing w:line="240" w:lineRule="auto"/>
        <w:ind w:left="2267.7165354330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Movimento Interestadual das Quebradeiras de Coco Babaçu </w:t>
      </w:r>
    </w:p>
    <w:p w:rsidR="00000000" w:rsidDel="00000000" w:rsidP="00000000" w:rsidRDefault="00000000" w:rsidRPr="00000000" w14:paraId="0000002E">
      <w:pPr>
        <w:spacing w:line="240" w:lineRule="auto"/>
        <w:ind w:left="2267.7165354330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(MIQCB) do Maranhão, Pará, Piauí e Tocantins surge como uma organização que representa os interesses sociais, ambientais, políticos e econômicos de mais de 300 mil mulheres quebradeiras de coco babaçu, possibilitando seu reconhecimento.</w:t>
      </w:r>
    </w:p>
    <w:p w:rsidR="00000000" w:rsidDel="00000000" w:rsidP="00000000" w:rsidRDefault="00000000" w:rsidRPr="00000000" w14:paraId="0000002F">
      <w:pPr>
        <w:spacing w:line="240" w:lineRule="auto"/>
        <w:ind w:left="21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observa-se que tal movimento, torna-se fundamental pela luta e garantia dos direitos do território. Nesse viés BOLONHÊS (2013) ressalta que a primeira grande batalha, estava relacionada principalmente ao acesso à terra, bem como outras conquistas:</w:t>
      </w:r>
    </w:p>
    <w:p w:rsidR="00000000" w:rsidDel="00000000" w:rsidP="00000000" w:rsidRDefault="00000000" w:rsidRPr="00000000" w14:paraId="00000031">
      <w:pPr>
        <w:spacing w:line="240" w:lineRule="auto"/>
        <w:ind w:left="2267.7165354330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segunda grande frente foi a lei do livre acesso ao babaçu. Essa lei tem seu principal argumento no fato de que os babaçuais não são plantados (o babaçu é uma planta nativa que se reproduz naturalmente) e, portanto, não podem ser considerados propriedade de nenhum Estado ou pessoa, mas sim da união. BOLONHÊS 2013,p.15.</w:t>
      </w:r>
    </w:p>
    <w:p w:rsidR="00000000" w:rsidDel="00000000" w:rsidP="00000000" w:rsidRDefault="00000000" w:rsidRPr="00000000" w14:paraId="00000032">
      <w:pPr>
        <w:spacing w:line="240" w:lineRule="auto"/>
        <w:ind w:left="2267.7165354330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 foi um marco fundamental, garantindo o babaçu de forma livre para acesso das quebradeiras. Ainda, segundo Souza 2022, as quebradeiras de coco passaram a buscar outras formas de organizar e valorizar a produção, assim a união com a ASSEMA e demais associações como forma de resistência, possibilitou a produção do babaçu de forma cooperativa, juntamente com a justiça do comércio e a proteção dos babaçuais. </w:t>
      </w:r>
    </w:p>
    <w:p w:rsidR="00000000" w:rsidDel="00000000" w:rsidP="00000000" w:rsidRDefault="00000000" w:rsidRPr="00000000" w14:paraId="0000003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3.1 Práticas De Resistência Coletiva, Afirmação Territorial E Incidência Nas Políticas Públicas Protagonizadas Pelas Quebradeiras De Coco</w:t>
      </w:r>
      <w:r w:rsidDel="00000000" w:rsidR="00000000" w:rsidRPr="00000000">
        <w:rPr>
          <w:rtl w:val="0"/>
        </w:rPr>
      </w:r>
    </w:p>
    <w:p w:rsidR="00000000" w:rsidDel="00000000" w:rsidP="00000000" w:rsidRDefault="00000000" w:rsidRPr="00000000" w14:paraId="00000036">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estado do Maranhão, essas mudanças que estão ocorrendo no avanço das fronteiras agrícolas, especialmente do eucalipto, comprometem os modos de vida e a sustentabilidade dos ecossistemas das comunidades locais, enfatizando as quebradeiras de côco babaçu. Em diversas regiões do estado como o Baixo Parnaíba, Imperatriz, Santa Quitéria, Urbano Santos e Balsas, a derrubada dos babaçuais para o avanço do agronegócio vem convertendo áreas historicamente ocupadas em campos de produção voltados à exportação, com graves consequências socioambientais.</w:t>
      </w:r>
    </w:p>
    <w:p w:rsidR="00000000" w:rsidDel="00000000" w:rsidP="00000000" w:rsidRDefault="00000000" w:rsidRPr="00000000" w14:paraId="00000037">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Miranda (2001), já no início da década passada, comunidades de Santa Quitéria e Urbano Santos denunciavam a substituição de babaçuais por eucalipto em áreas superiores a 40 mil hectares, promovida por empresas de celulose e siderurgia. De forma semelhante, a atuação da Suzano Papel e Celulose foi detalhada em investigação da Agência Mongabay Brasil, que destacou a conversão de extensas áreas em torno de Imperatriz, com impactos diretos sobre comunidades tradicionais que tiveram seu acesso à terra e aos recursos naturais drasticamente reduzidos (ALVES, 2019). Diante desse cenário, as quebradeiras de coco protagonizam um processo único de resistência coletiva, que relaciona práticas do dia-a-dia de uso e manejo dos babaçuais com estratégias de mobilização política e jurídica. </w:t>
      </w:r>
    </w:p>
    <w:p w:rsidR="00000000" w:rsidDel="00000000" w:rsidP="00000000" w:rsidRDefault="00000000" w:rsidRPr="00000000" w14:paraId="00000038">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Essas práticas encontram forte amparo na Constituição Federal de 1988, especialmente nos artigos que tratam dos direitos fundamentais, culturais, ambientais e territoriais. O artigo 5º, inciso XX, assegura o direito à livre associação, conferindo legitimidade aos movimentos sociais como forma de expressão política. Os artigos 215 e 216 reconhecem a diversidade cultural como fundamento da identidade nacional e protegem as manifestações das culturas populares e tradicionais, como o modo de vida das quebradeiras. Já o artigo 225 estabelece o direito ao meio ambiente ecologicamente equilibrado como direito de todos, o que respalda a luta pela preservação dos babaçuais. Essas garantias constitucionais são reforçadas por instrumentos internacionais, como a Convenção nº 169 da Organização Internacional do Trabalho (OIT), promulgada no Brasil pelo Decreto nº 5.051/2004 (BRASIL, 2004), que reconhece os direitos das comunidades tradicionais à manutenção de seus modos de vida e à gestão autônoma de seus territórios.</w:t>
      </w:r>
    </w:p>
    <w:p w:rsidR="00000000" w:rsidDel="00000000" w:rsidP="00000000" w:rsidRDefault="00000000" w:rsidRPr="00000000" w14:paraId="00000039">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resistência das quebradeiras maranhenses também se expressa por meio da incidência em políticas públicas nacionais, como o Plano Nacional de Agroecologia e Produção Orgânica (Planapo) e o Programa de Aquisição de Alimentos (PAA), que reconhecem e valorizam práticas produtivas sustentáveis baseadas em saberes tradicionais. Essas políticas possibilitam a inserção das quebradeiras em circuitos econômicos alternativos ao agronegócio, fortalecendo a autonomia financeira e a permanência digna nos territórios.</w:t>
      </w:r>
    </w:p>
    <w:p w:rsidR="00000000" w:rsidDel="00000000" w:rsidP="00000000" w:rsidRDefault="00000000" w:rsidRPr="00000000" w14:paraId="0000003A">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 a perspectiva de Carlos Walter Porto-Gonçalves, essas ações configuram um processo de contra territorialização, que compreende o território não apenas como um espaço físico, mas como um “magma de significações”, resultado da relação entre natureza, cultura, memória e resistência (PORTO-GONÇALVES, 2001). Para o autor, o território é “lugar da alteridade”, onde se confrontam diferentes modelos de mundo e sentidos de pertencimento. Assim como ele analisa a pluralidade das “Amazônias”, entre seringalistas, campesinos e indígenas, podemos falar em múltiplos “</w:t>
      </w:r>
      <w:r w:rsidDel="00000000" w:rsidR="00000000" w:rsidRPr="00000000">
        <w:rPr>
          <w:rFonts w:ascii="Times New Roman" w:cs="Times New Roman" w:eastAsia="Times New Roman" w:hAnsi="Times New Roman"/>
          <w:sz w:val="24"/>
          <w:szCs w:val="24"/>
          <w:rtl w:val="0"/>
        </w:rPr>
        <w:t xml:space="preserve">Maranhões</w:t>
      </w:r>
      <w:r w:rsidDel="00000000" w:rsidR="00000000" w:rsidRPr="00000000">
        <w:rPr>
          <w:rFonts w:ascii="Times New Roman" w:cs="Times New Roman" w:eastAsia="Times New Roman" w:hAnsi="Times New Roman"/>
          <w:sz w:val="24"/>
          <w:szCs w:val="24"/>
          <w:rtl w:val="0"/>
        </w:rPr>
        <w:t xml:space="preserve">”, onde o Maranhão das quebradeiras de coco entra em conflito com o Maranhão do eucalipto e da soja, havendo em vista disputas entre formas distintas de apropriação da terra e da vida e assim pertencimento ao território.</w:t>
      </w:r>
    </w:p>
    <w:p w:rsidR="00000000" w:rsidDel="00000000" w:rsidP="00000000" w:rsidRDefault="00000000" w:rsidRPr="00000000" w14:paraId="0000003B">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sentido, o que se revela não é apenas a posse da terra, mas a imposição de uma história única sobre o uso do espaço, que censura formas tradicionais de vida e apaga as diferenças. Como afirma Porto-Gonçalves, “o homem nomeia a árvore e a árvore se faz corpo” (PORTO-GONÇALVES, 2001), indicando que nomear e usar o território é também atribuir-lhe sentido, torná-lo parte de uma existência coletiva e histórica. Para as quebradeiras, o babaçu não é apenas recursos, mas sim corpo, vida, sobretudo, identidade. A derrubada de um babaçual, portanto, é também a tentativa de apagar essa territorialidade construída, vivida e transmitida entre gerações.</w:t>
      </w:r>
    </w:p>
    <w:p w:rsidR="00000000" w:rsidDel="00000000" w:rsidP="00000000" w:rsidRDefault="00000000" w:rsidRPr="00000000" w14:paraId="0000003C">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luta das quebradeiras de coco do Maranhão reúne, assim, atos  de resistência territorializados, que junta saberes locais, direitos constitucionais e articulação política. Vai além de reações imediatas quando o capital avança sobre os seus territórios, essas mulheres montam esquemas alternativos de sociedade, nos quais a justiça ambiental e o reconhecimento das diferenças culturais se articulam como fundamentos de uma outra forma de desenvolvimento. Sua presença ativa nos debates públicos e nas políticas de Estado reafirma a centralidade das comunidades tradicionais na construção de um futuro sustentável e plural para o campo brasileiro.</w:t>
      </w:r>
    </w:p>
    <w:p w:rsidR="00000000" w:rsidDel="00000000" w:rsidP="00000000" w:rsidRDefault="00000000" w:rsidRPr="00000000" w14:paraId="0000003D">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before="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CONCLUSÃO </w:t>
      </w:r>
    </w:p>
    <w:p w:rsidR="00000000" w:rsidDel="00000000" w:rsidP="00000000" w:rsidRDefault="00000000" w:rsidRPr="00000000" w14:paraId="0000003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presente estudo evidenciou as consequências dos conflitos territoriais vivenciados pelas quebradeiras de coco babaçu no Maranhão, resultado direto do avanço acelerado do agronegócio, especialmente das monoculturas de eucalipto, sobre áreas tradicionalmente ocupadas e utilizadas por essas comunidades, bem como analisou as estratégias de resistência e os processos de territorialização adotados por essas mulheres frente às ameaças impostas pela lógica capitalista. O trabalho evidenciou que a expansão do agronegócio não apenas transforma as paisagens e os usos do território, mas também ameaça identidades, memórias coletivas e modos de vida historicamente construídos. Os dados apresentados e as análises desenvolvidas mostraram que os territórios das quebradeiras de coco vêm sendo progressivamente invadidos e cercados, impossibilitando o livre acesso aos babaçuais e comprometendo a reprodução material e cultural desses grupos.</w:t>
      </w:r>
    </w:p>
    <w:p w:rsidR="00000000" w:rsidDel="00000000" w:rsidP="00000000" w:rsidRDefault="00000000" w:rsidRPr="00000000" w14:paraId="0000004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desse cenário, foram destacadas as formas de resistência e organização política protagonizadas por essas mulheres, como a criação e atuação do Movimento Interestadual das Quebradeiras de Coco Babaçu (MIQCB), a conquista da Lei do Babaçu Livre e a inserção em políticas públicas de valorização da agroecologia e da economia solidária. Essas iniciativas representam importantes estratégias de contra territorialização, que reafirmam o direito dessas comunidades sobre seus territórios e fortalecem sua identidade sociocultural.</w:t>
      </w:r>
    </w:p>
    <w:p w:rsidR="00000000" w:rsidDel="00000000" w:rsidP="00000000" w:rsidRDefault="00000000" w:rsidRPr="00000000" w14:paraId="0000004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fim, compreendeu-se que a luta das quebradeiras de coco transcende a simples disputa por terras ou recursos naturais. Ela representa uma batalha pela preservação de modos de vida, pelo reconhecimento de saberes tradicionais e pela construção de alternativas sustentáveis e justas para os territórios rurais. Valorizar essas lutas é, portanto, reafirmar a necessidade de um modelo de desenvolvimento que respeite a diversidade territorial, cultural e ambiental, assegurando às populações tradicionais o direito de permanecer e resistir em seus espaços de origem.</w:t>
      </w:r>
    </w:p>
    <w:p w:rsidR="00000000" w:rsidDel="00000000" w:rsidP="00000000" w:rsidRDefault="00000000" w:rsidRPr="00000000" w14:paraId="00000042">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 BIBLIOGRÁFICAS</w:t>
      </w:r>
    </w:p>
    <w:p w:rsidR="00000000" w:rsidDel="00000000" w:rsidP="00000000" w:rsidRDefault="00000000" w:rsidRPr="00000000" w14:paraId="00000043">
      <w:pPr>
        <w:spacing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ALVES, Felipe. </w:t>
      </w:r>
      <w:r w:rsidDel="00000000" w:rsidR="00000000" w:rsidRPr="00000000">
        <w:rPr>
          <w:rFonts w:ascii="Times New Roman" w:cs="Times New Roman" w:eastAsia="Times New Roman" w:hAnsi="Times New Roman"/>
          <w:b w:val="1"/>
          <w:sz w:val="24"/>
          <w:szCs w:val="24"/>
          <w:rtl w:val="0"/>
        </w:rPr>
        <w:t xml:space="preserve">“Suzano devora o babaçu”: quebradeiras de coco enfrentam monocultura de eucalipto no Maranhão</w:t>
      </w:r>
      <w:r w:rsidDel="00000000" w:rsidR="00000000" w:rsidRPr="00000000">
        <w:rPr>
          <w:rFonts w:ascii="Times New Roman" w:cs="Times New Roman" w:eastAsia="Times New Roman" w:hAnsi="Times New Roman"/>
          <w:sz w:val="24"/>
          <w:szCs w:val="24"/>
          <w:rtl w:val="0"/>
        </w:rPr>
        <w:t xml:space="preserve">. Mongabay Brasil, [S. l.], 10 dez. 2019. Disponível em: https://brasil.mongabay.com/2019/12/suzano-devora-o-babacu-quebradeiras-de-coco-enfrentam-monocultura-de-eucalipto-no-maranhao/. Acesso em: 14 jun. 2025.</w:t>
      </w:r>
    </w:p>
    <w:p w:rsidR="00000000" w:rsidDel="00000000" w:rsidP="00000000" w:rsidRDefault="00000000" w:rsidRPr="00000000" w14:paraId="0000004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sz w:val="24"/>
          <w:szCs w:val="24"/>
          <w:rtl w:val="0"/>
        </w:rPr>
        <w:t xml:space="preserve">Constituição (1988). Constituição da República Federativa do Brasil de 1988</w:t>
      </w:r>
      <w:r w:rsidDel="00000000" w:rsidR="00000000" w:rsidRPr="00000000">
        <w:rPr>
          <w:rFonts w:ascii="Times New Roman" w:cs="Times New Roman" w:eastAsia="Times New Roman" w:hAnsi="Times New Roman"/>
          <w:sz w:val="24"/>
          <w:szCs w:val="24"/>
          <w:rtl w:val="0"/>
        </w:rPr>
        <w:t xml:space="preserve">. Brasília, DF: Senado Federal, 1988. Disponível em: https://www.planalto.gov.br/ccivil_03/constituicao/constituicao.htm. Acesso em: 14 jun. 2025.</w:t>
      </w:r>
    </w:p>
    <w:p w:rsidR="00000000" w:rsidDel="00000000" w:rsidP="00000000" w:rsidRDefault="00000000" w:rsidRPr="00000000" w14:paraId="0000004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sz w:val="24"/>
          <w:szCs w:val="24"/>
          <w:rtl w:val="0"/>
        </w:rPr>
        <w:t xml:space="preserve">Decreto n.º 5.051, de 19 de abril de 2004. Promulga a Convenção n.º 169 da Organização Internacional do Trabalho (OIT) sobre povos indígenas e tribais</w:t>
      </w:r>
      <w:r w:rsidDel="00000000" w:rsidR="00000000" w:rsidRPr="00000000">
        <w:rPr>
          <w:rFonts w:ascii="Times New Roman" w:cs="Times New Roman" w:eastAsia="Times New Roman" w:hAnsi="Times New Roman"/>
          <w:sz w:val="24"/>
          <w:szCs w:val="24"/>
          <w:rtl w:val="0"/>
        </w:rPr>
        <w:t xml:space="preserve">. Diário Oficial da União: seção 1, Brasília, DF, 20 abr. 2004. Disponível em: https://www.planalto.gov.br/ccivil_03/_ato2004-2006/2004/decreto/d5051.htm. Acesso em: 14 jun. 2025.</w:t>
      </w:r>
    </w:p>
    <w:p w:rsidR="00000000" w:rsidDel="00000000" w:rsidP="00000000" w:rsidRDefault="00000000" w:rsidRPr="00000000" w14:paraId="0000004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FIGUEIREDO, Luciene Dias. </w:t>
      </w:r>
      <w:r w:rsidDel="00000000" w:rsidR="00000000" w:rsidRPr="00000000">
        <w:rPr>
          <w:rFonts w:ascii="Times New Roman" w:cs="Times New Roman" w:eastAsia="Times New Roman" w:hAnsi="Times New Roman"/>
          <w:b w:val="1"/>
          <w:sz w:val="24"/>
          <w:szCs w:val="24"/>
          <w:rtl w:val="0"/>
        </w:rPr>
        <w:t xml:space="preserve">EMPATES NOS BABAÇUAIS. Do espaço doméstico ao espaço público - lutas de quebradeiras de coco babaçu no Maranhão</w:t>
      </w:r>
      <w:r w:rsidDel="00000000" w:rsidR="00000000" w:rsidRPr="00000000">
        <w:rPr>
          <w:rFonts w:ascii="Times New Roman" w:cs="Times New Roman" w:eastAsia="Times New Roman" w:hAnsi="Times New Roman"/>
          <w:sz w:val="24"/>
          <w:szCs w:val="24"/>
          <w:rtl w:val="0"/>
        </w:rPr>
        <w:t xml:space="preserve"> / Luciene Dias Figueiredo. – Belém,PA: UFPA. Centro Agropecuário : Embrapa Amazônia Oriental, 2005.</w:t>
      </w:r>
    </w:p>
    <w:p w:rsidR="00000000" w:rsidDel="00000000" w:rsidP="00000000" w:rsidRDefault="00000000" w:rsidRPr="00000000" w14:paraId="0000004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FIGUEIREDO, Roberta Maria Batista de. </w:t>
      </w:r>
      <w:r w:rsidDel="00000000" w:rsidR="00000000" w:rsidRPr="00000000">
        <w:rPr>
          <w:rFonts w:ascii="Times New Roman" w:cs="Times New Roman" w:eastAsia="Times New Roman" w:hAnsi="Times New Roman"/>
          <w:b w:val="1"/>
          <w:sz w:val="24"/>
          <w:szCs w:val="24"/>
          <w:rtl w:val="0"/>
        </w:rPr>
        <w:t xml:space="preserve">Ações de resistência de famílias extrativistas no Maranhão em face do uso industrial de carvão de coco babaçu por usinas de ferro gusa</w:t>
      </w:r>
      <w:r w:rsidDel="00000000" w:rsidR="00000000" w:rsidRPr="00000000">
        <w:rPr>
          <w:rFonts w:ascii="Times New Roman" w:cs="Times New Roman" w:eastAsia="Times New Roman" w:hAnsi="Times New Roman"/>
          <w:sz w:val="24"/>
          <w:szCs w:val="24"/>
          <w:rtl w:val="0"/>
        </w:rPr>
        <w:t xml:space="preserve">. 2008. Tese (Doutorado em Geografia) – Universidade Federal do Rio de Janeiro, Rio de Janeiro, 2008.</w:t>
      </w:r>
    </w:p>
    <w:p w:rsidR="00000000" w:rsidDel="00000000" w:rsidP="00000000" w:rsidRDefault="00000000" w:rsidRPr="00000000" w14:paraId="0000004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G1 MARANHÃO. Rede de mulheres do Maranhão participa de evento da ONU em Nova York. G1, São Luís, 14 set. 2022. Disponível em: https://g1.globo.com/ma/maranhao/noticia/2022/09/14/rede-de-mulheres-do-maranhao-participa-de-evento-da-onu-em-nova-york.ghtml. Acesso em: 14 jun. 2025.</w:t>
      </w:r>
    </w:p>
    <w:p w:rsidR="00000000" w:rsidDel="00000000" w:rsidP="00000000" w:rsidRDefault="00000000" w:rsidRPr="00000000" w14:paraId="0000004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GUIMARÃES, Luna Peres; ALVES, Vicente Eudes Lemos. </w:t>
      </w:r>
      <w:r w:rsidDel="00000000" w:rsidR="00000000" w:rsidRPr="00000000">
        <w:rPr>
          <w:rFonts w:ascii="Times New Roman" w:cs="Times New Roman" w:eastAsia="Times New Roman" w:hAnsi="Times New Roman"/>
          <w:b w:val="1"/>
          <w:sz w:val="24"/>
          <w:szCs w:val="24"/>
          <w:rtl w:val="0"/>
        </w:rPr>
        <w:t xml:space="preserve">O avanço do agronegócio na região do MATOPIBA: a violência no campo e a resistência das quebradeiras de coco babaçu no sul do Maranhão (MA).</w:t>
      </w:r>
      <w:r w:rsidDel="00000000" w:rsidR="00000000" w:rsidRPr="00000000">
        <w:rPr>
          <w:rFonts w:ascii="Times New Roman" w:cs="Times New Roman" w:eastAsia="Times New Roman" w:hAnsi="Times New Roman"/>
          <w:sz w:val="24"/>
          <w:szCs w:val="24"/>
          <w:rtl w:val="0"/>
        </w:rPr>
        <w:t xml:space="preserve"> Revista dos Trabalhos de Iniciação Científica da UNICAMP, Campinas, SP, n. 27, out. 2019. Disponível em: https://doi.org/10.20396/revpbic2720192402. Acesso em: 03 jun. 2025.</w:t>
      </w:r>
    </w:p>
    <w:p w:rsidR="00000000" w:rsidDel="00000000" w:rsidP="00000000" w:rsidRDefault="00000000" w:rsidRPr="00000000" w14:paraId="0000005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HAESBAERT, Rogério. O </w:t>
      </w:r>
      <w:r w:rsidDel="00000000" w:rsidR="00000000" w:rsidRPr="00000000">
        <w:rPr>
          <w:rFonts w:ascii="Times New Roman" w:cs="Times New Roman" w:eastAsia="Times New Roman" w:hAnsi="Times New Roman"/>
          <w:b w:val="1"/>
          <w:sz w:val="24"/>
          <w:szCs w:val="24"/>
          <w:rtl w:val="0"/>
        </w:rPr>
        <w:t xml:space="preserve">mito da desterritorialização: do “fim dos territórios” à multiterritorialidade.</w:t>
      </w:r>
      <w:r w:rsidDel="00000000" w:rsidR="00000000" w:rsidRPr="00000000">
        <w:rPr>
          <w:rFonts w:ascii="Times New Roman" w:cs="Times New Roman" w:eastAsia="Times New Roman" w:hAnsi="Times New Roman"/>
          <w:sz w:val="24"/>
          <w:szCs w:val="24"/>
          <w:rtl w:val="0"/>
        </w:rPr>
        <w:t xml:space="preserve"> 6. ed. Rio de Janeiro: Bertrand Brasil, 2011</w:t>
      </w:r>
    </w:p>
    <w:p w:rsidR="00000000" w:rsidDel="00000000" w:rsidP="00000000" w:rsidRDefault="00000000" w:rsidRPr="00000000" w14:paraId="0000005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MIRANDA, Alceu Luís. </w:t>
      </w:r>
      <w:r w:rsidDel="00000000" w:rsidR="00000000" w:rsidRPr="00000000">
        <w:rPr>
          <w:rFonts w:ascii="Times New Roman" w:cs="Times New Roman" w:eastAsia="Times New Roman" w:hAnsi="Times New Roman"/>
          <w:b w:val="1"/>
          <w:sz w:val="24"/>
          <w:szCs w:val="24"/>
          <w:rtl w:val="0"/>
        </w:rPr>
        <w:t xml:space="preserve">O império do eucalipto: monocultura ameaça florestas nativas do Maranhão</w:t>
      </w:r>
      <w:r w:rsidDel="00000000" w:rsidR="00000000" w:rsidRPr="00000000">
        <w:rPr>
          <w:rFonts w:ascii="Times New Roman" w:cs="Times New Roman" w:eastAsia="Times New Roman" w:hAnsi="Times New Roman"/>
          <w:sz w:val="24"/>
          <w:szCs w:val="24"/>
          <w:rtl w:val="0"/>
        </w:rPr>
        <w:t xml:space="preserve">. Caros Amigos, São Paulo, ano 14, n. 170, p. 28–31, abr. 2011.</w:t>
      </w:r>
    </w:p>
    <w:p w:rsidR="00000000" w:rsidDel="00000000" w:rsidP="00000000" w:rsidRDefault="00000000" w:rsidRPr="00000000" w14:paraId="0000005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MONTENEGRO, Mayara Karla Silva; RODRIGUES, Sávio José Dias. </w:t>
      </w:r>
      <w:r w:rsidDel="00000000" w:rsidR="00000000" w:rsidRPr="00000000">
        <w:rPr>
          <w:rFonts w:ascii="Times New Roman" w:cs="Times New Roman" w:eastAsia="Times New Roman" w:hAnsi="Times New Roman"/>
          <w:b w:val="1"/>
          <w:sz w:val="24"/>
          <w:szCs w:val="24"/>
          <w:rtl w:val="0"/>
        </w:rPr>
        <w:t xml:space="preserve">A organização das quebradeiras de coco babaçu e sua produção do território.</w:t>
      </w:r>
      <w:r w:rsidDel="00000000" w:rsidR="00000000" w:rsidRPr="00000000">
        <w:rPr>
          <w:rFonts w:ascii="Times New Roman" w:cs="Times New Roman" w:eastAsia="Times New Roman" w:hAnsi="Times New Roman"/>
          <w:sz w:val="24"/>
          <w:szCs w:val="24"/>
          <w:rtl w:val="0"/>
        </w:rPr>
        <w:t xml:space="preserve"> Campo-Território: Revista de Geografia Agrária, Edição especial, v. 15, n. 39, p. 145-161, dez. 2020. Disponível em: https://doi.org/10.14393/RCT153909. Acesso em: 28 maio. 2025</w:t>
      </w:r>
    </w:p>
    <w:p w:rsidR="00000000" w:rsidDel="00000000" w:rsidP="00000000" w:rsidRDefault="00000000" w:rsidRPr="00000000" w14:paraId="0000005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MOVIMENTO INTERESTADUAL DE QUEBRADEIRAS DE COCO BABAÇU – MIQCB. *</w:t>
      </w:r>
      <w:r w:rsidDel="00000000" w:rsidR="00000000" w:rsidRPr="00000000">
        <w:rPr>
          <w:rFonts w:ascii="Times New Roman" w:cs="Times New Roman" w:eastAsia="Times New Roman" w:hAnsi="Times New Roman"/>
          <w:b w:val="1"/>
          <w:sz w:val="24"/>
          <w:szCs w:val="24"/>
          <w:rtl w:val="0"/>
        </w:rPr>
        <w:t xml:space="preserve">Direitos e saberes das quebradeiras de coco babaçu: entendendo leis sobre repartição de benefícios e fortalecendo a luta</w:t>
      </w:r>
      <w:r w:rsidDel="00000000" w:rsidR="00000000" w:rsidRPr="00000000">
        <w:rPr>
          <w:rFonts w:ascii="Times New Roman" w:cs="Times New Roman" w:eastAsia="Times New Roman" w:hAnsi="Times New Roman"/>
          <w:sz w:val="24"/>
          <w:szCs w:val="24"/>
          <w:rtl w:val="0"/>
        </w:rPr>
        <w:t xml:space="preserve">*. Revisão: Maria Alaides Alves de Sousa; Renata dos Reis Cordeiro. São Luís: Angola Comunicação, 2022. 26 p. Il.</w:t>
      </w:r>
    </w:p>
    <w:p w:rsidR="00000000" w:rsidDel="00000000" w:rsidP="00000000" w:rsidRDefault="00000000" w:rsidRPr="00000000" w14:paraId="0000005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PORTO-GONÇALVES, Carlos Walter Porto. </w:t>
      </w:r>
      <w:r w:rsidDel="00000000" w:rsidR="00000000" w:rsidRPr="00000000">
        <w:rPr>
          <w:rFonts w:ascii="Times New Roman" w:cs="Times New Roman" w:eastAsia="Times New Roman" w:hAnsi="Times New Roman"/>
          <w:b w:val="1"/>
          <w:sz w:val="24"/>
          <w:szCs w:val="24"/>
          <w:rtl w:val="0"/>
        </w:rPr>
        <w:t xml:space="preserve">Geo-grafias: movimentos sociais, novas territorialidades e sustentabilidade</w:t>
      </w:r>
      <w:r w:rsidDel="00000000" w:rsidR="00000000" w:rsidRPr="00000000">
        <w:rPr>
          <w:rFonts w:ascii="Times New Roman" w:cs="Times New Roman" w:eastAsia="Times New Roman" w:hAnsi="Times New Roman"/>
          <w:sz w:val="24"/>
          <w:szCs w:val="24"/>
          <w:rtl w:val="0"/>
        </w:rPr>
        <w:t xml:space="preserve">. 2. ed. México: Siglo XXI Editores, 2001.</w:t>
      </w: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Graduanda em geografia pela Universidade Federal do Maranhão. E-mail:</w:t>
      </w:r>
    </w:p>
    <w:p w:rsidR="00000000" w:rsidDel="00000000" w:rsidP="00000000" w:rsidRDefault="00000000" w:rsidRPr="00000000" w14:paraId="0000005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hyperlink r:id="rId1">
        <w:r w:rsidDel="00000000" w:rsidR="00000000" w:rsidRPr="00000000">
          <w:rPr>
            <w:rFonts w:ascii="Times New Roman" w:cs="Times New Roman" w:eastAsia="Times New Roman" w:hAnsi="Times New Roman"/>
            <w:color w:val="1155cc"/>
            <w:sz w:val="20"/>
            <w:szCs w:val="20"/>
            <w:u w:val="single"/>
            <w:rtl w:val="0"/>
          </w:rPr>
          <w:t xml:space="preserve">kassimira.santos@discente.ufma.br</w:t>
        </w:r>
      </w:hyperlink>
      <w:r w:rsidDel="00000000" w:rsidR="00000000" w:rsidRPr="00000000">
        <w:rPr>
          <w:rtl w:val="0"/>
        </w:rPr>
      </w:r>
    </w:p>
    <w:p w:rsidR="00000000" w:rsidDel="00000000" w:rsidP="00000000" w:rsidRDefault="00000000" w:rsidRPr="00000000" w14:paraId="0000005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2 </w:t>
      </w:r>
      <w:r w:rsidDel="00000000" w:rsidR="00000000" w:rsidRPr="00000000">
        <w:rPr>
          <w:rFonts w:ascii="Times New Roman" w:cs="Times New Roman" w:eastAsia="Times New Roman" w:hAnsi="Times New Roman"/>
          <w:sz w:val="20"/>
          <w:szCs w:val="20"/>
          <w:rtl w:val="0"/>
        </w:rPr>
        <w:t xml:space="preserve">Graduanda em geografia pela Universidade Federal do Maranhão. E-mail:</w:t>
      </w:r>
    </w:p>
    <w:p w:rsidR="00000000" w:rsidDel="00000000" w:rsidP="00000000" w:rsidRDefault="00000000" w:rsidRPr="00000000" w14:paraId="0000005F">
      <w:pPr>
        <w:spacing w:line="240" w:lineRule="auto"/>
        <w:rPr>
          <w:rFonts w:ascii="Times New Roman" w:cs="Times New Roman" w:eastAsia="Times New Roman" w:hAnsi="Times New Roman"/>
          <w:sz w:val="20"/>
          <w:szCs w:val="20"/>
        </w:rPr>
      </w:pPr>
      <w:hyperlink r:id="rId2">
        <w:r w:rsidDel="00000000" w:rsidR="00000000" w:rsidRPr="00000000">
          <w:rPr>
            <w:rFonts w:ascii="Times New Roman" w:cs="Times New Roman" w:eastAsia="Times New Roman" w:hAnsi="Times New Roman"/>
            <w:color w:val="1155cc"/>
            <w:sz w:val="20"/>
            <w:szCs w:val="20"/>
            <w:u w:val="single"/>
            <w:rtl w:val="0"/>
          </w:rPr>
          <w:t xml:space="preserve">suela.simone@discente.ufma.br</w:t>
        </w:r>
      </w:hyperlink>
      <w:r w:rsidDel="00000000" w:rsidR="00000000" w:rsidRPr="00000000">
        <w:rPr>
          <w:rtl w:val="0"/>
        </w:rPr>
      </w:r>
    </w:p>
    <w:p w:rsidR="00000000" w:rsidDel="00000000" w:rsidP="00000000" w:rsidRDefault="00000000" w:rsidRPr="00000000" w14:paraId="0000006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3 </w:t>
      </w:r>
      <w:r w:rsidDel="00000000" w:rsidR="00000000" w:rsidRPr="00000000">
        <w:rPr>
          <w:rFonts w:ascii="Times New Roman" w:cs="Times New Roman" w:eastAsia="Times New Roman" w:hAnsi="Times New Roman"/>
          <w:sz w:val="20"/>
          <w:szCs w:val="20"/>
          <w:rtl w:val="0"/>
        </w:rPr>
        <w:t xml:space="preserve">Graduando em geografia pela Universidade Federal do Maranhão. E-mail:</w:t>
      </w:r>
    </w:p>
    <w:p w:rsidR="00000000" w:rsidDel="00000000" w:rsidP="00000000" w:rsidRDefault="00000000" w:rsidRPr="00000000" w14:paraId="00000061">
      <w:pPr>
        <w:spacing w:line="240" w:lineRule="auto"/>
        <w:rPr>
          <w:rFonts w:ascii="Times New Roman" w:cs="Times New Roman" w:eastAsia="Times New Roman" w:hAnsi="Times New Roman"/>
          <w:sz w:val="20"/>
          <w:szCs w:val="20"/>
        </w:rPr>
      </w:pPr>
      <w:hyperlink r:id="rId3">
        <w:r w:rsidDel="00000000" w:rsidR="00000000" w:rsidRPr="00000000">
          <w:rPr>
            <w:rFonts w:ascii="Times New Roman" w:cs="Times New Roman" w:eastAsia="Times New Roman" w:hAnsi="Times New Roman"/>
            <w:color w:val="1155cc"/>
            <w:sz w:val="20"/>
            <w:szCs w:val="20"/>
            <w:u w:val="single"/>
            <w:rtl w:val="0"/>
          </w:rPr>
          <w:t xml:space="preserve">jean.assuncao@discente.ufma.br</w:t>
        </w:r>
      </w:hyperlink>
      <w:r w:rsidDel="00000000" w:rsidR="00000000" w:rsidRPr="00000000">
        <w:rPr>
          <w:rtl w:val="0"/>
        </w:rPr>
      </w:r>
    </w:p>
    <w:p w:rsidR="00000000" w:rsidDel="00000000" w:rsidP="00000000" w:rsidRDefault="00000000" w:rsidRPr="00000000" w14:paraId="0000006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4 </w:t>
      </w:r>
      <w:r w:rsidDel="00000000" w:rsidR="00000000" w:rsidRPr="00000000">
        <w:rPr>
          <w:rFonts w:ascii="Times New Roman" w:cs="Times New Roman" w:eastAsia="Times New Roman" w:hAnsi="Times New Roman"/>
          <w:sz w:val="20"/>
          <w:szCs w:val="20"/>
          <w:rtl w:val="0"/>
        </w:rPr>
        <w:t xml:space="preserve">Graduando em geografia pela Universidade Federal do Maranhão. E-mail:</w:t>
      </w:r>
    </w:p>
    <w:p w:rsidR="00000000" w:rsidDel="00000000" w:rsidP="00000000" w:rsidRDefault="00000000" w:rsidRPr="00000000" w14:paraId="00000063">
      <w:pPr>
        <w:spacing w:line="240" w:lineRule="auto"/>
        <w:rPr>
          <w:rFonts w:ascii="Times New Roman" w:cs="Times New Roman" w:eastAsia="Times New Roman" w:hAnsi="Times New Roman"/>
          <w:sz w:val="20"/>
          <w:szCs w:val="20"/>
        </w:rPr>
      </w:pPr>
      <w:hyperlink r:id="rId4">
        <w:r w:rsidDel="00000000" w:rsidR="00000000" w:rsidRPr="00000000">
          <w:rPr>
            <w:rFonts w:ascii="Times New Roman" w:cs="Times New Roman" w:eastAsia="Times New Roman" w:hAnsi="Times New Roman"/>
            <w:color w:val="1155cc"/>
            <w:sz w:val="20"/>
            <w:szCs w:val="20"/>
            <w:u w:val="single"/>
            <w:rtl w:val="0"/>
          </w:rPr>
          <w:t xml:space="preserve">gustavo-hfg@hotmail.com</w:t>
        </w:r>
      </w:hyperlink>
      <w:r w:rsidDel="00000000" w:rsidR="00000000" w:rsidRPr="00000000">
        <w:rPr>
          <w:rtl w:val="0"/>
        </w:rPr>
      </w:r>
    </w:p>
    <w:p w:rsidR="00000000" w:rsidDel="00000000" w:rsidP="00000000" w:rsidRDefault="00000000" w:rsidRPr="00000000" w14:paraId="0000006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5 </w:t>
      </w:r>
      <w:r w:rsidDel="00000000" w:rsidR="00000000" w:rsidRPr="00000000">
        <w:rPr>
          <w:rFonts w:ascii="Times New Roman" w:cs="Times New Roman" w:eastAsia="Times New Roman" w:hAnsi="Times New Roman"/>
          <w:sz w:val="20"/>
          <w:szCs w:val="20"/>
          <w:rtl w:val="0"/>
        </w:rPr>
        <w:t xml:space="preserve">Doutor em geografia pela Universidade Federal do Ceará. E-mail:</w:t>
      </w:r>
    </w:p>
    <w:p w:rsidR="00000000" w:rsidDel="00000000" w:rsidP="00000000" w:rsidRDefault="00000000" w:rsidRPr="00000000" w14:paraId="00000065">
      <w:pPr>
        <w:spacing w:line="240" w:lineRule="auto"/>
        <w:rPr>
          <w:rFonts w:ascii="Times New Roman" w:cs="Times New Roman" w:eastAsia="Times New Roman" w:hAnsi="Times New Roman"/>
          <w:sz w:val="20"/>
          <w:szCs w:val="20"/>
        </w:rPr>
      </w:pPr>
      <w:hyperlink r:id="rId5">
        <w:r w:rsidDel="00000000" w:rsidR="00000000" w:rsidRPr="00000000">
          <w:rPr>
            <w:rFonts w:ascii="Times New Roman" w:cs="Times New Roman" w:eastAsia="Times New Roman" w:hAnsi="Times New Roman"/>
            <w:color w:val="1155cc"/>
            <w:sz w:val="20"/>
            <w:szCs w:val="20"/>
            <w:u w:val="single"/>
            <w:rtl w:val="0"/>
          </w:rPr>
          <w:t xml:space="preserve">savio.jose@discete.ufma.br</w:t>
        </w:r>
      </w:hyperlink>
      <w:r w:rsidDel="00000000" w:rsidR="00000000" w:rsidRPr="00000000">
        <w:rPr>
          <w:rtl w:val="0"/>
        </w:rPr>
      </w:r>
    </w:p>
    <w:p w:rsidR="00000000" w:rsidDel="00000000" w:rsidP="00000000" w:rsidRDefault="00000000" w:rsidRPr="00000000" w14:paraId="0000006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7">
      <w:pPr>
        <w:spacing w:line="240" w:lineRule="auto"/>
        <w:rPr>
          <w:sz w:val="20"/>
          <w:szCs w:val="20"/>
          <w:vertAlign w:val="superscript"/>
        </w:rPr>
      </w:pPr>
      <w:r w:rsidDel="00000000" w:rsidR="00000000" w:rsidRPr="00000000">
        <w:rPr>
          <w:rtl w:val="0"/>
        </w:rPr>
      </w:r>
    </w:p>
    <w:p w:rsidR="00000000" w:rsidDel="00000000" w:rsidP="00000000" w:rsidRDefault="00000000" w:rsidRPr="00000000" w14:paraId="00000068">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mailto:kassimira.santos@discente.ufma.br" TargetMode="External"/><Relationship Id="rId2" Type="http://schemas.openxmlformats.org/officeDocument/2006/relationships/hyperlink" Target="mailto:suela.simone@discente.ufma.br" TargetMode="External"/><Relationship Id="rId3" Type="http://schemas.openxmlformats.org/officeDocument/2006/relationships/hyperlink" Target="mailto:jean.assuncao@discente.ufma.br" TargetMode="External"/><Relationship Id="rId4" Type="http://schemas.openxmlformats.org/officeDocument/2006/relationships/hyperlink" Target="mailto:gustavo-hfg@hotmail.com" TargetMode="External"/><Relationship Id="rId5" Type="http://schemas.openxmlformats.org/officeDocument/2006/relationships/hyperlink" Target="mailto:savio.jose@disce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fyBApwSWGJKWzbjnWHkk4hrYfA==">CgMxLjAaYAoBMBJbClkIARJVCiwxOFAybC1EQTlNTkt2Z29HOUItR0V6R1QwMmdNLU5SSHl0ZnlHbFVYZjF4NBIHNDMwNDQwOBoYcDZFb1h0LzI3bnovWUhMZFRPQjhOUT09IgISADINaC4yMDl4OHlmYmd6MjINaC4yMDl4OHlmYmd6MjIOaC4ybTYzNHpyN2piYjkyDmguNjJvYnpnNmwydGYyOAByITFVYldsdFdvY0pnZEhMaGZjVGFPMG9tQVI4MlZOVDctSg==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