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8EC17" w14:textId="77777777" w:rsidR="00751302" w:rsidRDefault="00433D9B">
      <w:pPr>
        <w:keepNext/>
        <w:keepLines/>
        <w:spacing w:line="360" w:lineRule="auto"/>
        <w:jc w:val="center"/>
        <w:rPr>
          <w:sz w:val="24"/>
          <w:szCs w:val="24"/>
        </w:rPr>
      </w:pPr>
      <w:r>
        <w:rPr>
          <w:b/>
          <w:sz w:val="24"/>
          <w:szCs w:val="24"/>
        </w:rPr>
        <w:t xml:space="preserve">A ATUAÇÃO DO SERVIÇO SOCIAL NO MINISTÉRIO PÚBLICO DO ESTADO DO </w:t>
      </w:r>
      <w:r>
        <w:rPr>
          <w:b/>
          <w:sz w:val="24"/>
          <w:szCs w:val="24"/>
          <w:highlight w:val="white"/>
        </w:rPr>
        <w:t xml:space="preserve">PARÁ – </w:t>
      </w:r>
      <w:r>
        <w:rPr>
          <w:sz w:val="24"/>
          <w:szCs w:val="24"/>
        </w:rPr>
        <w:t>Promotoria de justiça da pessoa idosa</w:t>
      </w:r>
    </w:p>
    <w:p w14:paraId="11361E14" w14:textId="77777777" w:rsidR="00751302" w:rsidRDefault="00751302">
      <w:pPr>
        <w:spacing w:line="240" w:lineRule="auto"/>
        <w:ind w:left="2835"/>
        <w:jc w:val="both"/>
        <w:rPr>
          <w:sz w:val="20"/>
          <w:szCs w:val="20"/>
        </w:rPr>
      </w:pPr>
    </w:p>
    <w:p w14:paraId="79AD18AA" w14:textId="3EB5095F" w:rsidR="00713D4B" w:rsidRDefault="00713D4B">
      <w:pPr>
        <w:spacing w:line="240" w:lineRule="auto"/>
        <w:ind w:left="2835"/>
        <w:jc w:val="both"/>
        <w:rPr>
          <w:sz w:val="20"/>
          <w:szCs w:val="20"/>
        </w:rPr>
      </w:pPr>
      <w:r>
        <w:rPr>
          <w:sz w:val="20"/>
          <w:szCs w:val="20"/>
        </w:rPr>
        <w:t>Suellen Souza de Moraes</w:t>
      </w:r>
      <w:r>
        <w:rPr>
          <w:rStyle w:val="Refdenotaderodap"/>
          <w:sz w:val="20"/>
          <w:szCs w:val="20"/>
        </w:rPr>
        <w:footnoteReference w:id="1"/>
      </w:r>
      <w:r>
        <w:rPr>
          <w:sz w:val="20"/>
          <w:szCs w:val="20"/>
        </w:rPr>
        <w:t>; Jandira Miranda da Silva</w:t>
      </w:r>
      <w:r>
        <w:rPr>
          <w:rStyle w:val="Refdenotaderodap"/>
          <w:sz w:val="20"/>
          <w:szCs w:val="20"/>
        </w:rPr>
        <w:footnoteReference w:id="2"/>
      </w:r>
    </w:p>
    <w:p w14:paraId="6A14D849" w14:textId="77777777" w:rsidR="00713D4B" w:rsidRDefault="00713D4B">
      <w:pPr>
        <w:spacing w:line="240" w:lineRule="auto"/>
        <w:ind w:left="2835"/>
        <w:jc w:val="both"/>
        <w:rPr>
          <w:sz w:val="20"/>
          <w:szCs w:val="20"/>
        </w:rPr>
      </w:pPr>
    </w:p>
    <w:p w14:paraId="559586C0" w14:textId="77777777" w:rsidR="00713D4B" w:rsidRDefault="00713D4B">
      <w:pPr>
        <w:spacing w:line="240" w:lineRule="auto"/>
        <w:ind w:left="2835"/>
        <w:jc w:val="both"/>
        <w:rPr>
          <w:sz w:val="20"/>
          <w:szCs w:val="20"/>
        </w:rPr>
      </w:pPr>
    </w:p>
    <w:p w14:paraId="642C9212" w14:textId="77777777" w:rsidR="00751302" w:rsidRDefault="00433D9B">
      <w:pPr>
        <w:spacing w:line="240" w:lineRule="auto"/>
        <w:ind w:left="2835"/>
        <w:jc w:val="both"/>
        <w:rPr>
          <w:sz w:val="20"/>
          <w:szCs w:val="20"/>
        </w:rPr>
      </w:pPr>
      <w:r>
        <w:rPr>
          <w:b/>
          <w:sz w:val="20"/>
          <w:szCs w:val="20"/>
        </w:rPr>
        <w:t>Resumo</w:t>
      </w:r>
    </w:p>
    <w:p w14:paraId="1CECAE35" w14:textId="5EA848FE" w:rsidR="00751302" w:rsidRDefault="00433D9B">
      <w:pPr>
        <w:keepNext/>
        <w:keepLines/>
        <w:spacing w:line="240" w:lineRule="auto"/>
        <w:ind w:left="2835"/>
        <w:jc w:val="both"/>
        <w:rPr>
          <w:sz w:val="20"/>
          <w:szCs w:val="20"/>
        </w:rPr>
      </w:pPr>
      <w:r>
        <w:rPr>
          <w:sz w:val="20"/>
          <w:szCs w:val="20"/>
        </w:rPr>
        <w:t>O artigo objetiva mostrar demandas atendidas na Promotoria de Justiça da Pessoa Idosa do Ministério Público do Estado do Pará, discutindo</w:t>
      </w:r>
      <w:r w:rsidR="007F3088">
        <w:rPr>
          <w:sz w:val="20"/>
          <w:szCs w:val="20"/>
        </w:rPr>
        <w:t xml:space="preserve"> a</w:t>
      </w:r>
      <w:r>
        <w:rPr>
          <w:sz w:val="20"/>
          <w:szCs w:val="20"/>
        </w:rPr>
        <w:t xml:space="preserve"> atuação do Serviço Social n</w:t>
      </w:r>
      <w:r w:rsidR="00BF5EBC">
        <w:rPr>
          <w:sz w:val="20"/>
          <w:szCs w:val="20"/>
        </w:rPr>
        <w:t xml:space="preserve">a viabilização de </w:t>
      </w:r>
      <w:r>
        <w:rPr>
          <w:sz w:val="20"/>
          <w:szCs w:val="20"/>
        </w:rPr>
        <w:t xml:space="preserve">direitos sociais da população idosa dos Distritos de Icoaraci e Outeiro, em seus limites e possibilidades </w:t>
      </w:r>
      <w:r w:rsidR="00456BCE">
        <w:rPr>
          <w:sz w:val="20"/>
          <w:szCs w:val="20"/>
        </w:rPr>
        <w:t>mediante a</w:t>
      </w:r>
      <w:r>
        <w:rPr>
          <w:sz w:val="20"/>
          <w:szCs w:val="20"/>
        </w:rPr>
        <w:t xml:space="preserve"> um cenário de precarização das políticas públicas. Os procedimentos metodológicos se embasam na revisão sistemática de literatura e análise dos relatórios sociais do Serviço Social no período de 2020 a 2021, destacando a origem das requisições, perfil de usuários e encaminhamentos realizados. Os resultados mostram um perfil de pessoas idosas na faixa etária de 70 a 79 anos, 60% feminina, com renda até um salário mínimo, sendo 25% das demandas provenientes da fragilização dos vínculos familiares. O Serviço Social utiliza-se de instrumentos como entrevista, estudo social e visita domiciliar, com elaboração de relatório social. </w:t>
      </w:r>
    </w:p>
    <w:p w14:paraId="3EE3EFC9" w14:textId="77777777" w:rsidR="00751302" w:rsidRDefault="00751302">
      <w:pPr>
        <w:spacing w:line="240" w:lineRule="auto"/>
        <w:ind w:left="2835"/>
        <w:jc w:val="both"/>
        <w:rPr>
          <w:sz w:val="20"/>
          <w:szCs w:val="20"/>
        </w:rPr>
      </w:pPr>
    </w:p>
    <w:p w14:paraId="4972C544" w14:textId="3CCC561D" w:rsidR="00751302" w:rsidRDefault="00433D9B">
      <w:pPr>
        <w:spacing w:line="240" w:lineRule="auto"/>
        <w:ind w:left="2835"/>
        <w:jc w:val="both"/>
        <w:rPr>
          <w:sz w:val="16"/>
          <w:szCs w:val="16"/>
        </w:rPr>
      </w:pPr>
      <w:r>
        <w:rPr>
          <w:b/>
          <w:sz w:val="20"/>
          <w:szCs w:val="20"/>
        </w:rPr>
        <w:t>Palavras-chave</w:t>
      </w:r>
      <w:r>
        <w:rPr>
          <w:sz w:val="20"/>
          <w:szCs w:val="20"/>
        </w:rPr>
        <w:t xml:space="preserve">: </w:t>
      </w:r>
      <w:r>
        <w:rPr>
          <w:sz w:val="20"/>
          <w:szCs w:val="20"/>
          <w:highlight w:val="white"/>
        </w:rPr>
        <w:t>Serviço social; Direitos sociais; Pessoa Idosa.</w:t>
      </w:r>
    </w:p>
    <w:p w14:paraId="530693F9" w14:textId="77777777" w:rsidR="00751302" w:rsidRDefault="00751302">
      <w:pPr>
        <w:spacing w:line="240" w:lineRule="auto"/>
        <w:ind w:left="2835"/>
        <w:jc w:val="both"/>
        <w:rPr>
          <w:sz w:val="16"/>
          <w:szCs w:val="16"/>
        </w:rPr>
      </w:pPr>
    </w:p>
    <w:p w14:paraId="3E67A23B" w14:textId="77777777" w:rsidR="00751302" w:rsidRDefault="00433D9B">
      <w:pPr>
        <w:spacing w:line="240" w:lineRule="auto"/>
        <w:ind w:left="2835"/>
        <w:jc w:val="both"/>
        <w:rPr>
          <w:sz w:val="20"/>
          <w:szCs w:val="20"/>
        </w:rPr>
      </w:pPr>
      <w:r>
        <w:rPr>
          <w:b/>
          <w:sz w:val="20"/>
          <w:szCs w:val="20"/>
        </w:rPr>
        <w:t>Abstract</w:t>
      </w:r>
    </w:p>
    <w:p w14:paraId="37ABE627" w14:textId="244F7BE3" w:rsidR="008D2AE9" w:rsidRPr="00456BCE" w:rsidRDefault="00456BCE" w:rsidP="007F3088">
      <w:pPr>
        <w:tabs>
          <w:tab w:val="left" w:pos="3210"/>
        </w:tabs>
        <w:spacing w:line="240" w:lineRule="auto"/>
        <w:ind w:left="2835"/>
        <w:jc w:val="both"/>
        <w:rPr>
          <w:sz w:val="16"/>
          <w:szCs w:val="16"/>
        </w:rPr>
      </w:pPr>
      <w:r w:rsidRPr="00456BCE">
        <w:rPr>
          <w:color w:val="000000"/>
          <w:sz w:val="20"/>
          <w:szCs w:val="20"/>
          <w:shd w:val="clear" w:color="auto" w:fill="FFFFFF"/>
        </w:rPr>
        <w:t xml:space="preserve">The </w:t>
      </w:r>
      <w:proofErr w:type="spellStart"/>
      <w:r w:rsidRPr="00456BCE">
        <w:rPr>
          <w:color w:val="000000"/>
          <w:sz w:val="20"/>
          <w:szCs w:val="20"/>
          <w:shd w:val="clear" w:color="auto" w:fill="FFFFFF"/>
        </w:rPr>
        <w:t>article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aims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to</w:t>
      </w:r>
      <w:proofErr w:type="spellEnd"/>
      <w:r w:rsidRPr="00456BCE">
        <w:rPr>
          <w:color w:val="000000"/>
          <w:sz w:val="20"/>
          <w:szCs w:val="20"/>
          <w:shd w:val="clear" w:color="auto" w:fill="FFFFFF"/>
        </w:rPr>
        <w:t xml:space="preserve"> show </w:t>
      </w:r>
      <w:proofErr w:type="spellStart"/>
      <w:r w:rsidRPr="00456BCE">
        <w:rPr>
          <w:color w:val="000000"/>
          <w:sz w:val="20"/>
          <w:szCs w:val="20"/>
          <w:shd w:val="clear" w:color="auto" w:fill="FFFFFF"/>
        </w:rPr>
        <w:t>demands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met</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by</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Public</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Prosecutor's</w:t>
      </w:r>
      <w:proofErr w:type="spellEnd"/>
      <w:r w:rsidRPr="00456BCE">
        <w:rPr>
          <w:color w:val="000000"/>
          <w:sz w:val="20"/>
          <w:szCs w:val="20"/>
          <w:shd w:val="clear" w:color="auto" w:fill="FFFFFF"/>
        </w:rPr>
        <w:t xml:space="preserve"> Office for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Elderly</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Public</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Prosecutor's</w:t>
      </w:r>
      <w:proofErr w:type="spellEnd"/>
      <w:r w:rsidRPr="00456BCE">
        <w:rPr>
          <w:color w:val="000000"/>
          <w:sz w:val="20"/>
          <w:szCs w:val="20"/>
          <w:shd w:val="clear" w:color="auto" w:fill="FFFFFF"/>
        </w:rPr>
        <w:t xml:space="preserve"> Office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State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Pará, </w:t>
      </w:r>
      <w:proofErr w:type="spellStart"/>
      <w:r w:rsidRPr="00456BCE">
        <w:rPr>
          <w:color w:val="000000"/>
          <w:sz w:val="20"/>
          <w:szCs w:val="20"/>
          <w:shd w:val="clear" w:color="auto" w:fill="FFFFFF"/>
        </w:rPr>
        <w:t>discussing</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role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Social Services in </w:t>
      </w:r>
      <w:proofErr w:type="spellStart"/>
      <w:r w:rsidRPr="00456BCE">
        <w:rPr>
          <w:color w:val="000000"/>
          <w:sz w:val="20"/>
          <w:szCs w:val="20"/>
          <w:shd w:val="clear" w:color="auto" w:fill="FFFFFF"/>
        </w:rPr>
        <w:t>ensuring</w:t>
      </w:r>
      <w:proofErr w:type="spellEnd"/>
      <w:r w:rsidRPr="00456BCE">
        <w:rPr>
          <w:color w:val="000000"/>
          <w:sz w:val="20"/>
          <w:szCs w:val="20"/>
          <w:shd w:val="clear" w:color="auto" w:fill="FFFFFF"/>
        </w:rPr>
        <w:t xml:space="preserve"> social </w:t>
      </w:r>
      <w:proofErr w:type="spellStart"/>
      <w:r w:rsidRPr="00456BCE">
        <w:rPr>
          <w:color w:val="000000"/>
          <w:sz w:val="20"/>
          <w:szCs w:val="20"/>
          <w:shd w:val="clear" w:color="auto" w:fill="FFFFFF"/>
        </w:rPr>
        <w:t>rights</w:t>
      </w:r>
      <w:proofErr w:type="spellEnd"/>
      <w:r w:rsidRPr="00456BCE">
        <w:rPr>
          <w:color w:val="000000"/>
          <w:sz w:val="20"/>
          <w:szCs w:val="20"/>
          <w:shd w:val="clear" w:color="auto" w:fill="FFFFFF"/>
        </w:rPr>
        <w:t xml:space="preserve"> for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elderly</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population</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Districts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Icoaraci </w:t>
      </w:r>
      <w:proofErr w:type="spellStart"/>
      <w:r w:rsidRPr="00456BCE">
        <w:rPr>
          <w:color w:val="000000"/>
          <w:sz w:val="20"/>
          <w:szCs w:val="20"/>
          <w:shd w:val="clear" w:color="auto" w:fill="FFFFFF"/>
        </w:rPr>
        <w:t>and</w:t>
      </w:r>
      <w:proofErr w:type="spellEnd"/>
      <w:r w:rsidRPr="00456BCE">
        <w:rPr>
          <w:color w:val="000000"/>
          <w:sz w:val="20"/>
          <w:szCs w:val="20"/>
          <w:shd w:val="clear" w:color="auto" w:fill="FFFFFF"/>
        </w:rPr>
        <w:t xml:space="preserve"> Outeiro, </w:t>
      </w:r>
      <w:proofErr w:type="spellStart"/>
      <w:r w:rsidRPr="00456BCE">
        <w:rPr>
          <w:color w:val="000000"/>
          <w:sz w:val="20"/>
          <w:szCs w:val="20"/>
          <w:shd w:val="clear" w:color="auto" w:fill="FFFFFF"/>
        </w:rPr>
        <w:t>within</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their</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limits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and</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possibilities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given</w:t>
      </w:r>
      <w:proofErr w:type="spellEnd"/>
      <w:r w:rsidRPr="00456BCE">
        <w:rPr>
          <w:color w:val="000000"/>
          <w:sz w:val="20"/>
          <w:szCs w:val="20"/>
          <w:shd w:val="clear" w:color="auto" w:fill="FFFFFF"/>
        </w:rPr>
        <w:t xml:space="preserve"> a </w:t>
      </w:r>
      <w:proofErr w:type="spellStart"/>
      <w:r w:rsidRPr="00456BCE">
        <w:rPr>
          <w:color w:val="000000"/>
          <w:sz w:val="20"/>
          <w:szCs w:val="20"/>
          <w:shd w:val="clear" w:color="auto" w:fill="FFFFFF"/>
        </w:rPr>
        <w:t>scenario</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precarious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public</w:t>
      </w:r>
      <w:proofErr w:type="spellEnd"/>
      <w:r w:rsidRPr="00456BCE">
        <w:rPr>
          <w:color w:val="000000"/>
          <w:sz w:val="20"/>
          <w:szCs w:val="20"/>
          <w:shd w:val="clear" w:color="auto" w:fill="FFFFFF"/>
        </w:rPr>
        <w:t xml:space="preserve"> policies. The </w:t>
      </w:r>
      <w:proofErr w:type="spellStart"/>
      <w:r w:rsidRPr="00456BCE">
        <w:rPr>
          <w:color w:val="000000"/>
          <w:sz w:val="20"/>
          <w:szCs w:val="20"/>
          <w:shd w:val="clear" w:color="auto" w:fill="FFFFFF"/>
        </w:rPr>
        <w:t>methodological</w:t>
      </w:r>
      <w:proofErr w:type="spellEnd"/>
      <w:r w:rsidRPr="00456BCE">
        <w:rPr>
          <w:color w:val="000000"/>
          <w:sz w:val="20"/>
          <w:szCs w:val="20"/>
          <w:shd w:val="clear" w:color="auto" w:fill="FFFFFF"/>
        </w:rPr>
        <w:t xml:space="preserve"> procedures are </w:t>
      </w:r>
      <w:proofErr w:type="spellStart"/>
      <w:r w:rsidRPr="00456BCE">
        <w:rPr>
          <w:color w:val="000000"/>
          <w:sz w:val="20"/>
          <w:szCs w:val="20"/>
          <w:shd w:val="clear" w:color="auto" w:fill="FFFFFF"/>
        </w:rPr>
        <w:t>based</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on</w:t>
      </w:r>
      <w:proofErr w:type="spellEnd"/>
      <w:r w:rsidRPr="00456BCE">
        <w:rPr>
          <w:color w:val="000000"/>
          <w:sz w:val="20"/>
          <w:szCs w:val="20"/>
          <w:shd w:val="clear" w:color="auto" w:fill="FFFFFF"/>
        </w:rPr>
        <w:t xml:space="preserve"> a </w:t>
      </w:r>
      <w:proofErr w:type="spellStart"/>
      <w:r w:rsidRPr="00456BCE">
        <w:rPr>
          <w:color w:val="000000"/>
          <w:sz w:val="20"/>
          <w:szCs w:val="20"/>
          <w:shd w:val="clear" w:color="auto" w:fill="FFFFFF"/>
        </w:rPr>
        <w:t>systematic</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literature</w:t>
      </w:r>
      <w:proofErr w:type="spellEnd"/>
      <w:r w:rsidRPr="00456BCE">
        <w:rPr>
          <w:color w:val="000000"/>
          <w:sz w:val="20"/>
          <w:szCs w:val="20"/>
          <w:shd w:val="clear" w:color="auto" w:fill="FFFFFF"/>
        </w:rPr>
        <w:t xml:space="preserve"> review </w:t>
      </w:r>
      <w:proofErr w:type="spellStart"/>
      <w:r w:rsidRPr="00456BCE">
        <w:rPr>
          <w:color w:val="000000"/>
          <w:sz w:val="20"/>
          <w:szCs w:val="20"/>
          <w:shd w:val="clear" w:color="auto" w:fill="FFFFFF"/>
        </w:rPr>
        <w:t>and</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analysis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Social Services' social </w:t>
      </w:r>
      <w:proofErr w:type="spellStart"/>
      <w:r w:rsidRPr="00456BCE">
        <w:rPr>
          <w:color w:val="000000"/>
          <w:sz w:val="20"/>
          <w:szCs w:val="20"/>
          <w:shd w:val="clear" w:color="auto" w:fill="FFFFFF"/>
        </w:rPr>
        <w:t>reports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from</w:t>
      </w:r>
      <w:proofErr w:type="spellEnd"/>
      <w:r w:rsidRPr="00456BCE">
        <w:rPr>
          <w:color w:val="000000"/>
          <w:sz w:val="20"/>
          <w:szCs w:val="20"/>
          <w:shd w:val="clear" w:color="auto" w:fill="FFFFFF"/>
        </w:rPr>
        <w:t xml:space="preserve"> 2020 </w:t>
      </w:r>
      <w:proofErr w:type="spellStart"/>
      <w:r w:rsidRPr="00456BCE">
        <w:rPr>
          <w:color w:val="000000"/>
          <w:sz w:val="20"/>
          <w:szCs w:val="20"/>
          <w:shd w:val="clear" w:color="auto" w:fill="FFFFFF"/>
        </w:rPr>
        <w:t>to</w:t>
      </w:r>
      <w:proofErr w:type="spellEnd"/>
      <w:r w:rsidRPr="00456BCE">
        <w:rPr>
          <w:color w:val="000000"/>
          <w:sz w:val="20"/>
          <w:szCs w:val="20"/>
          <w:shd w:val="clear" w:color="auto" w:fill="FFFFFF"/>
        </w:rPr>
        <w:t xml:space="preserve"> 2021, </w:t>
      </w:r>
      <w:proofErr w:type="spellStart"/>
      <w:r w:rsidRPr="00456BCE">
        <w:rPr>
          <w:color w:val="000000"/>
          <w:sz w:val="20"/>
          <w:szCs w:val="20"/>
          <w:shd w:val="clear" w:color="auto" w:fill="FFFFFF"/>
        </w:rPr>
        <w:t>highlighting</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origin</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requests</w:t>
      </w:r>
      <w:proofErr w:type="spellEnd"/>
      <w:r w:rsidRPr="00456BCE">
        <w:rPr>
          <w:color w:val="000000"/>
          <w:sz w:val="20"/>
          <w:szCs w:val="20"/>
          <w:shd w:val="clear" w:color="auto" w:fill="FFFFFF"/>
        </w:rPr>
        <w:t xml:space="preserve">, user profiles, </w:t>
      </w:r>
      <w:proofErr w:type="spellStart"/>
      <w:r w:rsidRPr="00456BCE">
        <w:rPr>
          <w:color w:val="000000"/>
          <w:sz w:val="20"/>
          <w:szCs w:val="20"/>
          <w:shd w:val="clear" w:color="auto" w:fill="FFFFFF"/>
        </w:rPr>
        <w:t>and</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referrals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made</w:t>
      </w:r>
      <w:proofErr w:type="spellEnd"/>
      <w:r w:rsidRPr="00456BCE">
        <w:rPr>
          <w:color w:val="000000"/>
          <w:sz w:val="20"/>
          <w:szCs w:val="20"/>
          <w:shd w:val="clear" w:color="auto" w:fill="FFFFFF"/>
        </w:rPr>
        <w:t xml:space="preserve">. The </w:t>
      </w:r>
      <w:proofErr w:type="spellStart"/>
      <w:r w:rsidRPr="00456BCE">
        <w:rPr>
          <w:color w:val="000000"/>
          <w:sz w:val="20"/>
          <w:szCs w:val="20"/>
          <w:shd w:val="clear" w:color="auto" w:fill="FFFFFF"/>
        </w:rPr>
        <w:t>results</w:t>
      </w:r>
      <w:proofErr w:type="spellEnd"/>
      <w:r w:rsidRPr="00456BCE">
        <w:rPr>
          <w:color w:val="000000"/>
          <w:sz w:val="20"/>
          <w:szCs w:val="20"/>
          <w:shd w:val="clear" w:color="auto" w:fill="FFFFFF"/>
        </w:rPr>
        <w:t xml:space="preserve"> show a profile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elderly</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people</w:t>
      </w:r>
      <w:proofErr w:type="spellEnd"/>
      <w:r w:rsidRPr="00456BCE">
        <w:rPr>
          <w:color w:val="000000"/>
          <w:sz w:val="20"/>
          <w:szCs w:val="20"/>
          <w:shd w:val="clear" w:color="auto" w:fill="FFFFFF"/>
        </w:rPr>
        <w:t xml:space="preserve"> in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age </w:t>
      </w:r>
      <w:proofErr w:type="spellStart"/>
      <w:r w:rsidRPr="00456BCE">
        <w:rPr>
          <w:color w:val="000000"/>
          <w:sz w:val="20"/>
          <w:szCs w:val="20"/>
          <w:shd w:val="clear" w:color="auto" w:fill="FFFFFF"/>
        </w:rPr>
        <w:t>group</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70 </w:t>
      </w:r>
      <w:proofErr w:type="spellStart"/>
      <w:r w:rsidRPr="00456BCE">
        <w:rPr>
          <w:color w:val="000000"/>
          <w:sz w:val="20"/>
          <w:szCs w:val="20"/>
          <w:shd w:val="clear" w:color="auto" w:fill="FFFFFF"/>
        </w:rPr>
        <w:t>to</w:t>
      </w:r>
      <w:proofErr w:type="spellEnd"/>
      <w:r w:rsidRPr="00456BCE">
        <w:rPr>
          <w:color w:val="000000"/>
          <w:sz w:val="20"/>
          <w:szCs w:val="20"/>
          <w:shd w:val="clear" w:color="auto" w:fill="FFFFFF"/>
        </w:rPr>
        <w:t xml:space="preserve"> 79 </w:t>
      </w:r>
      <w:proofErr w:type="spellStart"/>
      <w:r w:rsidRPr="00456BCE">
        <w:rPr>
          <w:color w:val="000000"/>
          <w:sz w:val="20"/>
          <w:szCs w:val="20"/>
          <w:shd w:val="clear" w:color="auto" w:fill="FFFFFF"/>
        </w:rPr>
        <w:t>years</w:t>
      </w:r>
      <w:proofErr w:type="spellEnd"/>
      <w:r w:rsidRPr="00456BCE">
        <w:rPr>
          <w:color w:val="000000"/>
          <w:sz w:val="20"/>
          <w:szCs w:val="20"/>
          <w:shd w:val="clear" w:color="auto" w:fill="FFFFFF"/>
        </w:rPr>
        <w:t xml:space="preserve">, 60% </w:t>
      </w:r>
      <w:proofErr w:type="spellStart"/>
      <w:r w:rsidRPr="00456BCE">
        <w:rPr>
          <w:color w:val="000000"/>
          <w:sz w:val="20"/>
          <w:szCs w:val="20"/>
          <w:shd w:val="clear" w:color="auto" w:fill="FFFFFF"/>
        </w:rPr>
        <w:t>female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with</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an</w:t>
      </w:r>
      <w:proofErr w:type="spellEnd"/>
      <w:r w:rsidRPr="00456BCE">
        <w:rPr>
          <w:color w:val="000000"/>
          <w:sz w:val="20"/>
          <w:szCs w:val="20"/>
          <w:shd w:val="clear" w:color="auto" w:fill="FFFFFF"/>
        </w:rPr>
        <w:t xml:space="preserve"> income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up</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to</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one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minimum</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wage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with</w:t>
      </w:r>
      <w:proofErr w:type="spellEnd"/>
      <w:r w:rsidRPr="00456BCE">
        <w:rPr>
          <w:color w:val="000000"/>
          <w:sz w:val="20"/>
          <w:szCs w:val="20"/>
          <w:shd w:val="clear" w:color="auto" w:fill="FFFFFF"/>
        </w:rPr>
        <w:t xml:space="preserve"> 25%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demands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arising</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from</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weakening</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family</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ties</w:t>
      </w:r>
      <w:proofErr w:type="spellEnd"/>
      <w:r w:rsidRPr="00456BCE">
        <w:rPr>
          <w:color w:val="000000"/>
          <w:sz w:val="20"/>
          <w:szCs w:val="20"/>
          <w:shd w:val="clear" w:color="auto" w:fill="FFFFFF"/>
        </w:rPr>
        <w:t xml:space="preserve">. Social Services uses </w:t>
      </w:r>
      <w:proofErr w:type="spellStart"/>
      <w:r w:rsidRPr="00456BCE">
        <w:rPr>
          <w:color w:val="000000"/>
          <w:sz w:val="20"/>
          <w:szCs w:val="20"/>
          <w:shd w:val="clear" w:color="auto" w:fill="FFFFFF"/>
        </w:rPr>
        <w:t>instruments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such</w:t>
      </w:r>
      <w:proofErr w:type="spellEnd"/>
      <w:r w:rsidRPr="00456BCE">
        <w:rPr>
          <w:color w:val="000000"/>
          <w:sz w:val="20"/>
          <w:szCs w:val="20"/>
          <w:shd w:val="clear" w:color="auto" w:fill="FFFFFF"/>
        </w:rPr>
        <w:t xml:space="preserve"> </w:t>
      </w:r>
      <w:proofErr w:type="gramStart"/>
      <w:r w:rsidRPr="00456BCE">
        <w:rPr>
          <w:color w:val="000000"/>
          <w:sz w:val="20"/>
          <w:szCs w:val="20"/>
          <w:shd w:val="clear" w:color="auto" w:fill="FFFFFF"/>
        </w:rPr>
        <w:t>as interviews</w:t>
      </w:r>
      <w:proofErr w:type="gramEnd"/>
      <w:r w:rsidRPr="00456BCE">
        <w:rPr>
          <w:color w:val="000000"/>
          <w:sz w:val="20"/>
          <w:szCs w:val="20"/>
          <w:shd w:val="clear" w:color="auto" w:fill="FFFFFF"/>
        </w:rPr>
        <w:t xml:space="preserve">, social </w:t>
      </w:r>
      <w:proofErr w:type="spellStart"/>
      <w:r w:rsidRPr="00456BCE">
        <w:rPr>
          <w:color w:val="000000"/>
          <w:sz w:val="20"/>
          <w:szCs w:val="20"/>
          <w:shd w:val="clear" w:color="auto" w:fill="FFFFFF"/>
        </w:rPr>
        <w:t>studies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and</w:t>
      </w:r>
      <w:proofErr w:type="spellEnd"/>
      <w:r w:rsidRPr="00456BCE">
        <w:rPr>
          <w:color w:val="000000"/>
          <w:sz w:val="20"/>
          <w:szCs w:val="20"/>
          <w:shd w:val="clear" w:color="auto" w:fill="FFFFFF"/>
        </w:rPr>
        <w:t xml:space="preserve"> home </w:t>
      </w:r>
      <w:proofErr w:type="spellStart"/>
      <w:r w:rsidRPr="00456BCE">
        <w:rPr>
          <w:color w:val="000000"/>
          <w:sz w:val="20"/>
          <w:szCs w:val="20"/>
          <w:shd w:val="clear" w:color="auto" w:fill="FFFFFF"/>
        </w:rPr>
        <w:t>visits</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with</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the</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preparation</w:t>
      </w:r>
      <w:proofErr w:type="spellEnd"/>
      <w:r w:rsidRPr="00456BCE">
        <w:rPr>
          <w:color w:val="000000"/>
          <w:sz w:val="20"/>
          <w:szCs w:val="20"/>
          <w:shd w:val="clear" w:color="auto" w:fill="FFFFFF"/>
        </w:rPr>
        <w:t xml:space="preserve"> </w:t>
      </w:r>
      <w:proofErr w:type="spellStart"/>
      <w:r w:rsidRPr="00456BCE">
        <w:rPr>
          <w:color w:val="000000"/>
          <w:sz w:val="20"/>
          <w:szCs w:val="20"/>
          <w:shd w:val="clear" w:color="auto" w:fill="FFFFFF"/>
        </w:rPr>
        <w:t>of</w:t>
      </w:r>
      <w:proofErr w:type="spellEnd"/>
      <w:r w:rsidRPr="00456BCE">
        <w:rPr>
          <w:color w:val="000000"/>
          <w:sz w:val="20"/>
          <w:szCs w:val="20"/>
          <w:shd w:val="clear" w:color="auto" w:fill="FFFFFF"/>
        </w:rPr>
        <w:t xml:space="preserve"> a social report</w:t>
      </w:r>
      <w:r>
        <w:rPr>
          <w:color w:val="000000"/>
          <w:sz w:val="20"/>
          <w:szCs w:val="20"/>
          <w:shd w:val="clear" w:color="auto" w:fill="FFFFFF"/>
        </w:rPr>
        <w:t>.</w:t>
      </w:r>
      <w:r w:rsidR="007F3088" w:rsidRPr="00456BCE">
        <w:rPr>
          <w:sz w:val="16"/>
          <w:szCs w:val="16"/>
        </w:rPr>
        <w:tab/>
      </w:r>
    </w:p>
    <w:p w14:paraId="00E0902F" w14:textId="77777777" w:rsidR="007F3088" w:rsidRPr="008D2AE9" w:rsidRDefault="007F3088" w:rsidP="007F3088">
      <w:pPr>
        <w:tabs>
          <w:tab w:val="left" w:pos="3210"/>
        </w:tabs>
        <w:spacing w:line="240" w:lineRule="auto"/>
        <w:ind w:left="2835"/>
        <w:jc w:val="both"/>
        <w:rPr>
          <w:sz w:val="18"/>
          <w:szCs w:val="18"/>
        </w:rPr>
      </w:pPr>
    </w:p>
    <w:p w14:paraId="52F80C3E" w14:textId="5B84809E" w:rsidR="00C60A36" w:rsidRPr="00FA7F82" w:rsidRDefault="00433D9B" w:rsidP="00FA7F82">
      <w:pPr>
        <w:spacing w:line="240" w:lineRule="auto"/>
        <w:ind w:left="2835"/>
        <w:jc w:val="both"/>
        <w:rPr>
          <w:sz w:val="20"/>
          <w:szCs w:val="20"/>
        </w:rPr>
      </w:pPr>
      <w:r>
        <w:rPr>
          <w:b/>
          <w:sz w:val="20"/>
          <w:szCs w:val="20"/>
        </w:rPr>
        <w:t>Keywords</w:t>
      </w:r>
      <w:r>
        <w:rPr>
          <w:sz w:val="20"/>
          <w:szCs w:val="20"/>
        </w:rPr>
        <w:t xml:space="preserve">: </w:t>
      </w:r>
      <w:r>
        <w:rPr>
          <w:color w:val="000000"/>
          <w:sz w:val="20"/>
          <w:szCs w:val="20"/>
          <w:highlight w:val="white"/>
        </w:rPr>
        <w:t xml:space="preserve">Social </w:t>
      </w:r>
      <w:proofErr w:type="spellStart"/>
      <w:r>
        <w:rPr>
          <w:color w:val="000000"/>
          <w:sz w:val="20"/>
          <w:szCs w:val="20"/>
          <w:highlight w:val="white"/>
        </w:rPr>
        <w:t>Work</w:t>
      </w:r>
      <w:proofErr w:type="spellEnd"/>
      <w:r>
        <w:rPr>
          <w:color w:val="000000"/>
          <w:sz w:val="20"/>
          <w:szCs w:val="20"/>
          <w:highlight w:val="white"/>
        </w:rPr>
        <w:t xml:space="preserve">; Social </w:t>
      </w:r>
      <w:proofErr w:type="spellStart"/>
      <w:r>
        <w:rPr>
          <w:color w:val="000000"/>
          <w:sz w:val="20"/>
          <w:szCs w:val="20"/>
          <w:highlight w:val="white"/>
        </w:rPr>
        <w:t>Rights</w:t>
      </w:r>
      <w:proofErr w:type="spellEnd"/>
      <w:r>
        <w:rPr>
          <w:color w:val="000000"/>
          <w:sz w:val="20"/>
          <w:szCs w:val="20"/>
          <w:highlight w:val="white"/>
        </w:rPr>
        <w:t xml:space="preserve">; </w:t>
      </w:r>
      <w:proofErr w:type="spellStart"/>
      <w:r>
        <w:rPr>
          <w:color w:val="000000"/>
          <w:sz w:val="20"/>
          <w:szCs w:val="20"/>
          <w:highlight w:val="white"/>
        </w:rPr>
        <w:t>Elderly</w:t>
      </w:r>
      <w:proofErr w:type="spellEnd"/>
      <w:r>
        <w:rPr>
          <w:color w:val="000000"/>
          <w:sz w:val="20"/>
          <w:szCs w:val="20"/>
          <w:highlight w:val="white"/>
        </w:rPr>
        <w:t xml:space="preserve"> Person.</w:t>
      </w:r>
    </w:p>
    <w:p w14:paraId="041C3544" w14:textId="336208CA" w:rsidR="00751302" w:rsidRDefault="00433D9B">
      <w:pPr>
        <w:spacing w:line="360" w:lineRule="auto"/>
        <w:rPr>
          <w:sz w:val="24"/>
          <w:szCs w:val="24"/>
        </w:rPr>
      </w:pPr>
      <w:r>
        <w:br w:type="page"/>
      </w:r>
      <w:r>
        <w:rPr>
          <w:b/>
          <w:sz w:val="24"/>
          <w:szCs w:val="24"/>
        </w:rPr>
        <w:lastRenderedPageBreak/>
        <w:t>1</w:t>
      </w:r>
      <w:r>
        <w:rPr>
          <w:b/>
          <w:sz w:val="24"/>
          <w:szCs w:val="24"/>
        </w:rPr>
        <w:tab/>
        <w:t>INTRODUÇÃO</w:t>
      </w:r>
    </w:p>
    <w:p w14:paraId="49342388" w14:textId="77777777" w:rsidR="00751302" w:rsidRDefault="00751302">
      <w:pPr>
        <w:spacing w:line="360" w:lineRule="auto"/>
        <w:jc w:val="both"/>
        <w:rPr>
          <w:sz w:val="24"/>
          <w:szCs w:val="24"/>
        </w:rPr>
      </w:pPr>
    </w:p>
    <w:p w14:paraId="7043EA3A" w14:textId="2F309CFB" w:rsidR="00751302" w:rsidRDefault="00433D9B">
      <w:pPr>
        <w:spacing w:line="360" w:lineRule="auto"/>
        <w:ind w:firstLine="709"/>
        <w:jc w:val="both"/>
        <w:rPr>
          <w:sz w:val="24"/>
          <w:szCs w:val="24"/>
        </w:rPr>
      </w:pPr>
      <w:r>
        <w:rPr>
          <w:sz w:val="24"/>
          <w:szCs w:val="24"/>
        </w:rPr>
        <w:t xml:space="preserve">O percentual de pessoas idosas no Brasil cresce a cada década </w:t>
      </w:r>
      <w:r w:rsidR="00F12F29">
        <w:rPr>
          <w:sz w:val="24"/>
          <w:szCs w:val="24"/>
        </w:rPr>
        <w:t xml:space="preserve">de forma a </w:t>
      </w:r>
      <w:r>
        <w:rPr>
          <w:sz w:val="24"/>
          <w:szCs w:val="24"/>
        </w:rPr>
        <w:t>expressa</w:t>
      </w:r>
      <w:r w:rsidR="00F12F29">
        <w:rPr>
          <w:sz w:val="24"/>
          <w:szCs w:val="24"/>
        </w:rPr>
        <w:t xml:space="preserve">r </w:t>
      </w:r>
      <w:r>
        <w:rPr>
          <w:sz w:val="24"/>
          <w:szCs w:val="24"/>
        </w:rPr>
        <w:t>o envelhecimento da população brasileira, processo acompanhado pela criação de normativas de direito, como o Estatuto da Pessoa Idosa, marco importante</w:t>
      </w:r>
      <w:r w:rsidR="00BF5EBC">
        <w:rPr>
          <w:sz w:val="24"/>
          <w:szCs w:val="24"/>
        </w:rPr>
        <w:t xml:space="preserve"> para a ampliação e o acesso a direitos, contudo, cenário que sofre impactos visto a</w:t>
      </w:r>
      <w:r>
        <w:rPr>
          <w:sz w:val="24"/>
          <w:szCs w:val="24"/>
        </w:rPr>
        <w:t xml:space="preserve"> precarização das políticas públicas e sociais que, se constituem em limitadores do acesso aos direitos sociais e de melhores condições de vida às pessoas idosas, o que acarreta </w:t>
      </w:r>
      <w:r w:rsidR="00BF5EBC">
        <w:rPr>
          <w:sz w:val="24"/>
          <w:szCs w:val="24"/>
        </w:rPr>
        <w:t>em um</w:t>
      </w:r>
      <w:r>
        <w:rPr>
          <w:sz w:val="24"/>
          <w:szCs w:val="24"/>
        </w:rPr>
        <w:t xml:space="preserve"> processo crescente</w:t>
      </w:r>
      <w:r w:rsidR="00AC0C05">
        <w:rPr>
          <w:sz w:val="24"/>
          <w:szCs w:val="24"/>
        </w:rPr>
        <w:t xml:space="preserve"> de</w:t>
      </w:r>
      <w:r>
        <w:rPr>
          <w:sz w:val="24"/>
          <w:szCs w:val="24"/>
        </w:rPr>
        <w:t xml:space="preserve"> busca do sistema de justiça para tentativa de garantir direitos a este segmento social. </w:t>
      </w:r>
    </w:p>
    <w:p w14:paraId="59CC8914" w14:textId="15384E54" w:rsidR="00751302" w:rsidRDefault="00433D9B">
      <w:pPr>
        <w:spacing w:line="360" w:lineRule="auto"/>
        <w:ind w:firstLine="709"/>
        <w:jc w:val="both"/>
        <w:rPr>
          <w:sz w:val="24"/>
          <w:szCs w:val="24"/>
        </w:rPr>
      </w:pPr>
      <w:r>
        <w:rPr>
          <w:sz w:val="24"/>
          <w:szCs w:val="24"/>
        </w:rPr>
        <w:t xml:space="preserve">Nesse contexto, a instituição Ministério Público - MP torna-se importante para promover o acesso às políticas públicas e para a melhoria dos serviços. Neste espaço, o Serviço Social pode contribuir com seu arcabouço teórico-metodológico e ético e político, materializados em sua dimensão técnico-operativa, para cumprimento da finalidade institucional de defesa de direitos individuais, sociais e coletivos.  </w:t>
      </w:r>
    </w:p>
    <w:p w14:paraId="16B3B26A" w14:textId="7BBF2305" w:rsidR="00751302" w:rsidRDefault="00433D9B">
      <w:pPr>
        <w:spacing w:line="360" w:lineRule="auto"/>
        <w:ind w:firstLine="709"/>
        <w:jc w:val="both"/>
        <w:rPr>
          <w:sz w:val="24"/>
          <w:szCs w:val="24"/>
        </w:rPr>
      </w:pPr>
      <w:r>
        <w:rPr>
          <w:sz w:val="24"/>
          <w:szCs w:val="24"/>
        </w:rPr>
        <w:t>Nesta perspectiva, esse artigo aborda a experiência do estágio curricular em Serviço Social na Promotoria de Justiça da Pessoa Idosa do Ministério Público do Estado do Pará – MPPA</w:t>
      </w:r>
      <w:r w:rsidR="00BF5EBC">
        <w:rPr>
          <w:sz w:val="24"/>
          <w:szCs w:val="24"/>
        </w:rPr>
        <w:t xml:space="preserve"> e, </w:t>
      </w:r>
      <w:r>
        <w:rPr>
          <w:sz w:val="24"/>
          <w:szCs w:val="24"/>
        </w:rPr>
        <w:t>apresentado à Faculdade de Serviço Social da Universidade Federal do Pará no ano de 2022 para obtenção do título de bacharel em Serviço Social.</w:t>
      </w:r>
    </w:p>
    <w:p w14:paraId="06D04070" w14:textId="77777777" w:rsidR="00751302" w:rsidRDefault="00433D9B">
      <w:pPr>
        <w:tabs>
          <w:tab w:val="left" w:pos="1883"/>
        </w:tabs>
        <w:spacing w:line="360" w:lineRule="auto"/>
        <w:ind w:firstLine="709"/>
        <w:jc w:val="both"/>
        <w:rPr>
          <w:color w:val="FF0000"/>
          <w:sz w:val="24"/>
          <w:szCs w:val="24"/>
        </w:rPr>
      </w:pPr>
      <w:r>
        <w:rPr>
          <w:sz w:val="24"/>
          <w:szCs w:val="24"/>
          <w:highlight w:val="white"/>
        </w:rPr>
        <w:t xml:space="preserve">O processo metodológico da pesquisa foi de abordagem qualitativa- exploratória que segundo Raupp e </w:t>
      </w:r>
      <w:proofErr w:type="spellStart"/>
      <w:r>
        <w:rPr>
          <w:sz w:val="24"/>
          <w:szCs w:val="24"/>
          <w:highlight w:val="white"/>
        </w:rPr>
        <w:t>Beuren</w:t>
      </w:r>
      <w:proofErr w:type="spellEnd"/>
      <w:r>
        <w:rPr>
          <w:sz w:val="24"/>
          <w:szCs w:val="24"/>
          <w:highlight w:val="white"/>
        </w:rPr>
        <w:t xml:space="preserve"> (2006), consiste na análise de determinada realidade pouco explorada, sendo necessário o aprofundamento acerca de conceitos não contemplados no âmbito de estudos existentes na temática. Com </w:t>
      </w:r>
      <w:r>
        <w:rPr>
          <w:sz w:val="24"/>
          <w:szCs w:val="24"/>
        </w:rPr>
        <w:t>aproximação inicial do universo temático por meio de revisão sistemática de literatura</w:t>
      </w:r>
      <w:r>
        <w:rPr>
          <w:sz w:val="24"/>
          <w:szCs w:val="24"/>
          <w:vertAlign w:val="superscript"/>
        </w:rPr>
        <w:footnoteReference w:id="3"/>
      </w:r>
      <w:r>
        <w:rPr>
          <w:sz w:val="24"/>
          <w:szCs w:val="24"/>
        </w:rPr>
        <w:t xml:space="preserve">. </w:t>
      </w:r>
    </w:p>
    <w:p w14:paraId="7E44B770" w14:textId="24E57A48" w:rsidR="00751302" w:rsidRDefault="00C81BE7">
      <w:pPr>
        <w:tabs>
          <w:tab w:val="left" w:pos="1883"/>
        </w:tabs>
        <w:spacing w:line="360" w:lineRule="auto"/>
        <w:ind w:firstLine="709"/>
        <w:jc w:val="both"/>
        <w:rPr>
          <w:sz w:val="24"/>
          <w:szCs w:val="24"/>
        </w:rPr>
      </w:pPr>
      <w:r>
        <w:rPr>
          <w:sz w:val="24"/>
          <w:szCs w:val="24"/>
        </w:rPr>
        <w:lastRenderedPageBreak/>
        <w:t>R</w:t>
      </w:r>
      <w:r w:rsidR="00433D9B" w:rsidRPr="009E2EBF">
        <w:rPr>
          <w:sz w:val="24"/>
          <w:szCs w:val="24"/>
        </w:rPr>
        <w:t xml:space="preserve">ealizou-se </w:t>
      </w:r>
      <w:r>
        <w:rPr>
          <w:sz w:val="24"/>
          <w:szCs w:val="24"/>
        </w:rPr>
        <w:t xml:space="preserve">também </w:t>
      </w:r>
      <w:r w:rsidR="00433D9B" w:rsidRPr="009E2EBF">
        <w:rPr>
          <w:sz w:val="24"/>
          <w:szCs w:val="24"/>
        </w:rPr>
        <w:t>pesquisa documental acerca de publicações pertinentes à temática, como Política Nacional d</w:t>
      </w:r>
      <w:r w:rsidR="00BF5EBC">
        <w:rPr>
          <w:sz w:val="24"/>
          <w:szCs w:val="24"/>
        </w:rPr>
        <w:t>a Pessoa Idosa</w:t>
      </w:r>
      <w:r w:rsidR="002A0C23" w:rsidRPr="009E2EBF">
        <w:rPr>
          <w:sz w:val="24"/>
          <w:szCs w:val="24"/>
        </w:rPr>
        <w:t xml:space="preserve"> e</w:t>
      </w:r>
      <w:r w:rsidR="00433D9B" w:rsidRPr="009E2EBF">
        <w:rPr>
          <w:sz w:val="24"/>
          <w:szCs w:val="24"/>
        </w:rPr>
        <w:t xml:space="preserve"> documentos do Conselho Federal de Serviço Social - CFESS. Ainda, a análise de relatórios sociais dos procedimentos arquivados da Promotoria de Justiça da Pessoa Idosa, respectivos aos anos de 2020 a 2021</w:t>
      </w:r>
      <w:r w:rsidR="00433D9B" w:rsidRPr="009E2EBF">
        <w:rPr>
          <w:sz w:val="24"/>
          <w:szCs w:val="24"/>
          <w:vertAlign w:val="superscript"/>
        </w:rPr>
        <w:footnoteReference w:id="4"/>
      </w:r>
      <w:r w:rsidR="00433D9B" w:rsidRPr="009E2EBF">
        <w:rPr>
          <w:sz w:val="24"/>
          <w:szCs w:val="24"/>
        </w:rPr>
        <w:t>.</w:t>
      </w:r>
      <w:r w:rsidR="009E2EBF">
        <w:rPr>
          <w:sz w:val="24"/>
          <w:szCs w:val="24"/>
        </w:rPr>
        <w:t xml:space="preserve"> </w:t>
      </w:r>
    </w:p>
    <w:p w14:paraId="4AB93CD0" w14:textId="7E52F0B4" w:rsidR="00751302" w:rsidRDefault="00C81BE7" w:rsidP="00C81BE7">
      <w:pPr>
        <w:tabs>
          <w:tab w:val="left" w:pos="1883"/>
        </w:tabs>
        <w:spacing w:line="360" w:lineRule="auto"/>
        <w:ind w:firstLine="709"/>
        <w:jc w:val="both"/>
        <w:rPr>
          <w:sz w:val="24"/>
          <w:szCs w:val="24"/>
        </w:rPr>
      </w:pPr>
      <w:r>
        <w:rPr>
          <w:sz w:val="24"/>
          <w:szCs w:val="24"/>
        </w:rPr>
        <w:t xml:space="preserve">Por fim, visou-se </w:t>
      </w:r>
      <w:r w:rsidR="00433D9B">
        <w:rPr>
          <w:sz w:val="24"/>
          <w:szCs w:val="24"/>
        </w:rPr>
        <w:t>responder a seguinte questão “quais as requisições demandadas a intervenção da Promotoria de Justiça da Pessoa Idosa, o perfil desses usuários e como tem sido a atuação do Serviço Social frente às requisições postas?”.</w:t>
      </w:r>
      <w:r w:rsidR="009C4B1B">
        <w:rPr>
          <w:sz w:val="24"/>
          <w:szCs w:val="24"/>
        </w:rPr>
        <w:t xml:space="preserve"> </w:t>
      </w:r>
      <w:r w:rsidR="00433D9B">
        <w:rPr>
          <w:sz w:val="24"/>
          <w:szCs w:val="24"/>
        </w:rPr>
        <w:t>Desse modo, o objetivo desse artigo é mostrar as demandas atendidas na Promotoria de Justiça da Pessoa Idosa, o perfil socioeconômico desse grupo e a atuação profissional do Serviço Social n</w:t>
      </w:r>
      <w:r>
        <w:rPr>
          <w:sz w:val="24"/>
          <w:szCs w:val="24"/>
        </w:rPr>
        <w:t xml:space="preserve">a viabilização de </w:t>
      </w:r>
      <w:r w:rsidR="00433D9B">
        <w:rPr>
          <w:sz w:val="24"/>
          <w:szCs w:val="24"/>
        </w:rPr>
        <w:t>direitos da população idosa dos Distritos de Icoaraci e Outeiro</w:t>
      </w:r>
      <w:r w:rsidR="00433D9B">
        <w:rPr>
          <w:sz w:val="24"/>
          <w:szCs w:val="24"/>
          <w:vertAlign w:val="superscript"/>
        </w:rPr>
        <w:footnoteReference w:id="5"/>
      </w:r>
      <w:r>
        <w:rPr>
          <w:sz w:val="24"/>
          <w:szCs w:val="24"/>
        </w:rPr>
        <w:t>.</w:t>
      </w:r>
    </w:p>
    <w:p w14:paraId="3F5EDB84" w14:textId="77777777" w:rsidR="00751302" w:rsidRDefault="00751302">
      <w:pPr>
        <w:spacing w:line="360" w:lineRule="auto"/>
        <w:ind w:firstLine="709"/>
        <w:jc w:val="both"/>
        <w:rPr>
          <w:sz w:val="24"/>
          <w:szCs w:val="24"/>
        </w:rPr>
      </w:pPr>
    </w:p>
    <w:p w14:paraId="7DDAD8FB" w14:textId="2F2FE8D7" w:rsidR="00751302" w:rsidRDefault="00433D9B">
      <w:pPr>
        <w:spacing w:line="360" w:lineRule="auto"/>
        <w:jc w:val="both"/>
        <w:rPr>
          <w:sz w:val="24"/>
          <w:szCs w:val="24"/>
        </w:rPr>
      </w:pPr>
      <w:r>
        <w:rPr>
          <w:b/>
          <w:sz w:val="24"/>
          <w:szCs w:val="24"/>
        </w:rPr>
        <w:t>2</w:t>
      </w:r>
      <w:r>
        <w:rPr>
          <w:b/>
          <w:sz w:val="24"/>
          <w:szCs w:val="24"/>
        </w:rPr>
        <w:tab/>
      </w:r>
      <w:r>
        <w:rPr>
          <w:b/>
          <w:color w:val="000000"/>
          <w:sz w:val="24"/>
          <w:szCs w:val="24"/>
        </w:rPr>
        <w:t>MINISTÉRIO PÚBLICO E A INSERÇÃO DE ASSISTENTES SOCIAIS</w:t>
      </w:r>
    </w:p>
    <w:p w14:paraId="294700C6" w14:textId="77777777" w:rsidR="006123B6" w:rsidRDefault="006123B6">
      <w:pPr>
        <w:spacing w:line="360" w:lineRule="auto"/>
        <w:jc w:val="both"/>
        <w:rPr>
          <w:sz w:val="24"/>
          <w:szCs w:val="24"/>
        </w:rPr>
      </w:pPr>
    </w:p>
    <w:p w14:paraId="4FC315FC" w14:textId="3F21B045" w:rsidR="00751302" w:rsidRDefault="00433D9B">
      <w:pPr>
        <w:pBdr>
          <w:top w:val="nil"/>
          <w:left w:val="nil"/>
          <w:bottom w:val="nil"/>
          <w:right w:val="nil"/>
          <w:between w:val="nil"/>
        </w:pBdr>
        <w:spacing w:line="360" w:lineRule="auto"/>
        <w:ind w:firstLine="709"/>
        <w:jc w:val="both"/>
        <w:rPr>
          <w:sz w:val="24"/>
          <w:szCs w:val="24"/>
        </w:rPr>
      </w:pPr>
      <w:r>
        <w:rPr>
          <w:sz w:val="24"/>
          <w:szCs w:val="24"/>
        </w:rPr>
        <w:t xml:space="preserve">A Constituição Federal 1988 - CF possibilitou a formação de novos arranjos institucionais para organização de um sistema de prevenção, promoção e defesa de direitos previstos constitucionalmente, dentre eles, o papel do Ministério Público - MP, que ganhou novas atribuições para a garantia e defesa de direitos, principalmente de crianças, adolescentes, pessoas com deficiência, pessoas idosas, consideradas populações prioritárias para sua intervenção. </w:t>
      </w:r>
    </w:p>
    <w:p w14:paraId="0A2F47AE" w14:textId="51843A76" w:rsidR="00751302" w:rsidRDefault="00433D9B">
      <w:pPr>
        <w:pBdr>
          <w:top w:val="nil"/>
          <w:left w:val="nil"/>
          <w:bottom w:val="nil"/>
          <w:right w:val="nil"/>
          <w:between w:val="nil"/>
        </w:pBdr>
        <w:spacing w:line="360" w:lineRule="auto"/>
        <w:ind w:firstLine="709"/>
        <w:jc w:val="both"/>
        <w:rPr>
          <w:sz w:val="24"/>
          <w:szCs w:val="24"/>
        </w:rPr>
      </w:pPr>
      <w:r>
        <w:rPr>
          <w:sz w:val="24"/>
          <w:szCs w:val="24"/>
        </w:rPr>
        <w:t>Dentre a</w:t>
      </w:r>
      <w:r w:rsidR="00D33211">
        <w:rPr>
          <w:sz w:val="24"/>
          <w:szCs w:val="24"/>
        </w:rPr>
        <w:t>s</w:t>
      </w:r>
      <w:r>
        <w:rPr>
          <w:sz w:val="24"/>
          <w:szCs w:val="24"/>
        </w:rPr>
        <w:t xml:space="preserve"> funções jurisdicionais, a Carta Magna (BRASIL, 1988) aponta o dever de atuar na defesa dos direitos individuais indisponíveis, coletivos e difusos na </w:t>
      </w:r>
      <w:r>
        <w:rPr>
          <w:sz w:val="24"/>
          <w:szCs w:val="24"/>
        </w:rPr>
        <w:lastRenderedPageBreak/>
        <w:t>perspectiva de proteção social de grupos vulneráveis</w:t>
      </w:r>
      <w:r w:rsidR="00D33211">
        <w:rPr>
          <w:sz w:val="24"/>
          <w:szCs w:val="24"/>
        </w:rPr>
        <w:t xml:space="preserve"> e </w:t>
      </w:r>
      <w:r>
        <w:rPr>
          <w:sz w:val="24"/>
          <w:szCs w:val="24"/>
        </w:rPr>
        <w:t>na garantia dos direitos previstos, conferindo ao MP autonomia institucional, que lhe possibilita atuação ampla na defesa de direitos</w:t>
      </w:r>
      <w:r w:rsidR="00A76A41">
        <w:rPr>
          <w:sz w:val="24"/>
          <w:szCs w:val="24"/>
        </w:rPr>
        <w:t xml:space="preserve"> e </w:t>
      </w:r>
      <w:r>
        <w:rPr>
          <w:sz w:val="24"/>
          <w:szCs w:val="24"/>
        </w:rPr>
        <w:t xml:space="preserve">na fiscalização do cumprimento das normativas legais. </w:t>
      </w:r>
    </w:p>
    <w:p w14:paraId="52DD9D99" w14:textId="562403A4" w:rsidR="00751302" w:rsidRDefault="00433D9B">
      <w:pPr>
        <w:pBdr>
          <w:top w:val="nil"/>
          <w:left w:val="nil"/>
          <w:bottom w:val="nil"/>
          <w:right w:val="nil"/>
          <w:between w:val="nil"/>
        </w:pBdr>
        <w:spacing w:line="360" w:lineRule="auto"/>
        <w:ind w:firstLine="709"/>
        <w:jc w:val="both"/>
        <w:rPr>
          <w:sz w:val="24"/>
          <w:szCs w:val="24"/>
        </w:rPr>
      </w:pPr>
      <w:r>
        <w:rPr>
          <w:sz w:val="24"/>
          <w:szCs w:val="24"/>
        </w:rPr>
        <w:t xml:space="preserve">Para o cumprimento dessas prerrogativas o MP se estrutura </w:t>
      </w:r>
      <w:r w:rsidR="009C4B1B">
        <w:rPr>
          <w:sz w:val="24"/>
          <w:szCs w:val="24"/>
        </w:rPr>
        <w:t xml:space="preserve">e faz presente </w:t>
      </w:r>
      <w:r>
        <w:rPr>
          <w:sz w:val="24"/>
          <w:szCs w:val="24"/>
        </w:rPr>
        <w:t xml:space="preserve">em todos os </w:t>
      </w:r>
      <w:r w:rsidR="00A76A41">
        <w:rPr>
          <w:sz w:val="24"/>
          <w:szCs w:val="24"/>
        </w:rPr>
        <w:t>E</w:t>
      </w:r>
      <w:r>
        <w:rPr>
          <w:sz w:val="24"/>
          <w:szCs w:val="24"/>
        </w:rPr>
        <w:t xml:space="preserve">stados do país, no </w:t>
      </w:r>
      <w:r w:rsidR="00D33211">
        <w:rPr>
          <w:sz w:val="24"/>
          <w:szCs w:val="24"/>
        </w:rPr>
        <w:t xml:space="preserve">Estado do </w:t>
      </w:r>
      <w:r>
        <w:rPr>
          <w:sz w:val="24"/>
          <w:szCs w:val="24"/>
        </w:rPr>
        <w:t>Pará</w:t>
      </w:r>
      <w:r w:rsidR="009C4B1B">
        <w:rPr>
          <w:sz w:val="24"/>
          <w:szCs w:val="24"/>
        </w:rPr>
        <w:t xml:space="preserve"> está </w:t>
      </w:r>
      <w:r>
        <w:rPr>
          <w:sz w:val="24"/>
          <w:szCs w:val="24"/>
        </w:rPr>
        <w:t>presente em todas as</w:t>
      </w:r>
      <w:r w:rsidR="009C4B1B">
        <w:rPr>
          <w:sz w:val="24"/>
          <w:szCs w:val="24"/>
        </w:rPr>
        <w:t xml:space="preserve"> </w:t>
      </w:r>
      <w:r>
        <w:rPr>
          <w:sz w:val="24"/>
          <w:szCs w:val="24"/>
        </w:rPr>
        <w:t xml:space="preserve">regiões administrativas, </w:t>
      </w:r>
      <w:r w:rsidR="009C4B1B">
        <w:rPr>
          <w:sz w:val="24"/>
          <w:szCs w:val="24"/>
        </w:rPr>
        <w:t xml:space="preserve">no qual </w:t>
      </w:r>
      <w:r>
        <w:rPr>
          <w:sz w:val="24"/>
          <w:szCs w:val="24"/>
        </w:rPr>
        <w:t>as Promotorias de Justiça são as portas de entrada às demandas da população, em alguns casos com promotorias especializadas para o atendimento de grupos prioritários por lei</w:t>
      </w:r>
      <w:r w:rsidR="009C4B1B">
        <w:rPr>
          <w:sz w:val="24"/>
          <w:szCs w:val="24"/>
        </w:rPr>
        <w:t>,</w:t>
      </w:r>
      <w:r>
        <w:rPr>
          <w:sz w:val="24"/>
          <w:szCs w:val="24"/>
        </w:rPr>
        <w:t xml:space="preserve"> como pessoas idosas, com vista à garantia e defesa dos direitos constituídos e no enfrentamento às violações sofridas</w:t>
      </w:r>
      <w:r w:rsidR="00A76A41">
        <w:rPr>
          <w:sz w:val="24"/>
          <w:szCs w:val="24"/>
        </w:rPr>
        <w:t>,</w:t>
      </w:r>
      <w:r>
        <w:rPr>
          <w:sz w:val="24"/>
          <w:szCs w:val="24"/>
        </w:rPr>
        <w:t xml:space="preserve"> sejam familiares, comunitárias ou institucionais. </w:t>
      </w:r>
    </w:p>
    <w:p w14:paraId="1AF3EA0D" w14:textId="52480B1B" w:rsidR="00751302" w:rsidRDefault="009C4B1B">
      <w:pPr>
        <w:pBdr>
          <w:top w:val="nil"/>
          <w:left w:val="nil"/>
          <w:bottom w:val="nil"/>
          <w:right w:val="nil"/>
          <w:between w:val="nil"/>
        </w:pBdr>
        <w:spacing w:line="360" w:lineRule="auto"/>
        <w:ind w:firstLine="709"/>
        <w:jc w:val="both"/>
        <w:rPr>
          <w:sz w:val="24"/>
          <w:szCs w:val="24"/>
        </w:rPr>
      </w:pPr>
      <w:r>
        <w:rPr>
          <w:sz w:val="24"/>
          <w:szCs w:val="24"/>
        </w:rPr>
        <w:t xml:space="preserve">Assim, </w:t>
      </w:r>
      <w:r w:rsidR="00433D9B">
        <w:rPr>
          <w:sz w:val="24"/>
          <w:szCs w:val="24"/>
        </w:rPr>
        <w:t>o MP tem em seus quadros profissionais diversas áreas do conhecimento para apoiar tecnicamente as ações desenvolvidas pelo órgão, onde assistentes sociais</w:t>
      </w:r>
      <w:r>
        <w:rPr>
          <w:sz w:val="24"/>
          <w:szCs w:val="24"/>
        </w:rPr>
        <w:t xml:space="preserve"> fazem parte</w:t>
      </w:r>
      <w:r w:rsidR="00433D9B">
        <w:rPr>
          <w:sz w:val="24"/>
          <w:szCs w:val="24"/>
        </w:rPr>
        <w:t>, com atuação na perspectiva de apoiar na defesa e na ampliação do acesso às políticas públicas e sociais.</w:t>
      </w:r>
    </w:p>
    <w:p w14:paraId="1A66A4AE" w14:textId="77777777" w:rsidR="00751302" w:rsidRDefault="00433D9B">
      <w:pPr>
        <w:pBdr>
          <w:top w:val="nil"/>
          <w:left w:val="nil"/>
          <w:bottom w:val="nil"/>
          <w:right w:val="nil"/>
          <w:between w:val="nil"/>
        </w:pBdr>
        <w:spacing w:line="360" w:lineRule="auto"/>
        <w:ind w:firstLine="709"/>
        <w:jc w:val="both"/>
        <w:rPr>
          <w:sz w:val="24"/>
          <w:szCs w:val="24"/>
        </w:rPr>
      </w:pPr>
      <w:r>
        <w:rPr>
          <w:sz w:val="24"/>
          <w:szCs w:val="24"/>
        </w:rPr>
        <w:t xml:space="preserve">De acordo com CFESS (2014), às atribuições dos assistentes sociais no MP devem pautar-se nas atribuições pertinentes à profissão, assumindo as tarefas de avaliação, orientação, pesquisa, assessoria, planejamento e organização do Serviço Social, previstas na lei de regulamentação da profissão, e que fortaleçam a perspectiva institucional de acesso e defesa de direitos dos sujeitos e grupos atendidos. </w:t>
      </w:r>
    </w:p>
    <w:p w14:paraId="2C289AFE" w14:textId="7C1E21B0" w:rsidR="00751302" w:rsidRPr="00C85C7D" w:rsidRDefault="00433D9B" w:rsidP="00C85C7D">
      <w:pPr>
        <w:pBdr>
          <w:top w:val="nil"/>
          <w:left w:val="nil"/>
          <w:bottom w:val="nil"/>
          <w:right w:val="nil"/>
          <w:between w:val="nil"/>
        </w:pBdr>
        <w:spacing w:line="360" w:lineRule="auto"/>
        <w:ind w:firstLine="709"/>
        <w:jc w:val="both"/>
        <w:rPr>
          <w:sz w:val="20"/>
          <w:szCs w:val="20"/>
        </w:rPr>
      </w:pPr>
      <w:r>
        <w:rPr>
          <w:sz w:val="24"/>
          <w:szCs w:val="24"/>
        </w:rPr>
        <w:t xml:space="preserve">Dentre as atividades realizadas na intervenção dos assistentes sociais são feitas “avaliações sociais, perícia técnica em serviço social; Acompanhamento de Termo de Ajustamento de Conduta - TAC, envolvendo famílias; Orientação a indivíduos e famílias. [...]” </w:t>
      </w:r>
      <w:r w:rsidR="00BD5657">
        <w:rPr>
          <w:sz w:val="24"/>
          <w:szCs w:val="24"/>
        </w:rPr>
        <w:t xml:space="preserve">entre outras. </w:t>
      </w:r>
      <w:r>
        <w:rPr>
          <w:sz w:val="24"/>
          <w:szCs w:val="24"/>
        </w:rPr>
        <w:t>(CFESS, 2014, p. 55-56)</w:t>
      </w:r>
    </w:p>
    <w:p w14:paraId="2CCED79E" w14:textId="7FE0B4A1" w:rsidR="00751302" w:rsidRDefault="00433D9B">
      <w:pPr>
        <w:pBdr>
          <w:top w:val="nil"/>
          <w:left w:val="nil"/>
          <w:bottom w:val="nil"/>
          <w:right w:val="nil"/>
          <w:between w:val="nil"/>
        </w:pBdr>
        <w:spacing w:line="360" w:lineRule="auto"/>
        <w:ind w:firstLine="709"/>
        <w:jc w:val="both"/>
        <w:rPr>
          <w:sz w:val="24"/>
          <w:szCs w:val="24"/>
        </w:rPr>
      </w:pPr>
      <w:r>
        <w:rPr>
          <w:sz w:val="24"/>
          <w:szCs w:val="24"/>
        </w:rPr>
        <w:t>Para isso, o/a profissional</w:t>
      </w:r>
      <w:r w:rsidR="00B31E37">
        <w:rPr>
          <w:sz w:val="24"/>
          <w:szCs w:val="24"/>
        </w:rPr>
        <w:t xml:space="preserve"> utiliza</w:t>
      </w:r>
      <w:r>
        <w:rPr>
          <w:sz w:val="24"/>
          <w:szCs w:val="24"/>
        </w:rPr>
        <w:t xml:space="preserve"> a instrumentalidade que, de acordo com Guerra (20</w:t>
      </w:r>
      <w:r w:rsidR="008D2AE9">
        <w:rPr>
          <w:sz w:val="24"/>
          <w:szCs w:val="24"/>
        </w:rPr>
        <w:t>1</w:t>
      </w:r>
      <w:r>
        <w:rPr>
          <w:sz w:val="24"/>
          <w:szCs w:val="24"/>
        </w:rPr>
        <w:t xml:space="preserve">7) é a capacidade profissional para a transformação das condições objetivas e subjetivas do cotidiano profissional, possibilitando a realização de seu trabalho, guiada por referenciais teórico-metodológicos e éticos -políticos que devem alicerçar o exercício profissional, conforme o Código de Ética Profissional. </w:t>
      </w:r>
    </w:p>
    <w:p w14:paraId="16329DF8" w14:textId="2ADAD9F9" w:rsidR="00751302" w:rsidRDefault="00433D9B">
      <w:pPr>
        <w:pBdr>
          <w:top w:val="nil"/>
          <w:left w:val="nil"/>
          <w:bottom w:val="nil"/>
          <w:right w:val="nil"/>
          <w:between w:val="nil"/>
        </w:pBdr>
        <w:spacing w:line="360" w:lineRule="auto"/>
        <w:ind w:firstLine="709"/>
        <w:jc w:val="both"/>
        <w:rPr>
          <w:sz w:val="24"/>
          <w:szCs w:val="24"/>
        </w:rPr>
      </w:pPr>
      <w:r>
        <w:rPr>
          <w:sz w:val="24"/>
          <w:szCs w:val="24"/>
        </w:rPr>
        <w:lastRenderedPageBreak/>
        <w:t>Essas dimensões articulam-se de forma indissociável á</w:t>
      </w:r>
      <w:r w:rsidR="00AE51AA">
        <w:rPr>
          <w:sz w:val="24"/>
          <w:szCs w:val="24"/>
        </w:rPr>
        <w:t xml:space="preserve"> </w:t>
      </w:r>
      <w:r>
        <w:rPr>
          <w:sz w:val="24"/>
          <w:szCs w:val="24"/>
        </w:rPr>
        <w:t>dimensão técnico-operativa, que materializa processos de trabalho que vão do planejamento, elaboração e execução de projetos, articulação com a rede de serviços, execução de atividades educativas, entre outros, com um conjunto de instrumentos técnicos como entrevista social, visitas domiciliares, estudos de caso individuais e coletivos, reunião, pesquisas, etc., conduzido por postura crítica, ética e política de compromisso com os sujeitos de sua ação.</w:t>
      </w:r>
    </w:p>
    <w:p w14:paraId="2EE2F734" w14:textId="77777777" w:rsidR="00751302" w:rsidRDefault="00433D9B">
      <w:pPr>
        <w:pBdr>
          <w:top w:val="nil"/>
          <w:left w:val="nil"/>
          <w:bottom w:val="nil"/>
          <w:right w:val="nil"/>
          <w:between w:val="nil"/>
        </w:pBdr>
        <w:spacing w:line="360" w:lineRule="auto"/>
        <w:ind w:firstLine="709"/>
        <w:jc w:val="both"/>
        <w:rPr>
          <w:color w:val="252423"/>
          <w:sz w:val="24"/>
          <w:szCs w:val="24"/>
        </w:rPr>
      </w:pPr>
      <w:r>
        <w:rPr>
          <w:sz w:val="24"/>
          <w:szCs w:val="24"/>
        </w:rPr>
        <w:t xml:space="preserve">No âmbito do MP essa ação profissional para “subsidiar decisões no que tange aos procedimentos oriundos das Promotorias, prestando assessoria técnica aos Promotores de Justiça” (GOMES, 2020, p. 20), deve ser desenvolvida a fim de </w:t>
      </w:r>
      <w:proofErr w:type="spellStart"/>
      <w:r>
        <w:rPr>
          <w:sz w:val="24"/>
          <w:szCs w:val="24"/>
        </w:rPr>
        <w:t>desocultar</w:t>
      </w:r>
      <w:proofErr w:type="spellEnd"/>
      <w:r>
        <w:rPr>
          <w:sz w:val="24"/>
          <w:szCs w:val="24"/>
        </w:rPr>
        <w:t xml:space="preserve"> dimensões não aparentes das situações trazidas ao conhecimento do órgão para que proposições a serem adotadas pelos Promotores de Justiça, possam </w:t>
      </w:r>
    </w:p>
    <w:p w14:paraId="54326400" w14:textId="03A333A9" w:rsidR="00751302" w:rsidRDefault="00A76A41" w:rsidP="00433D9B">
      <w:pPr>
        <w:pBdr>
          <w:top w:val="nil"/>
          <w:left w:val="nil"/>
          <w:bottom w:val="nil"/>
          <w:right w:val="nil"/>
          <w:between w:val="nil"/>
        </w:pBdr>
        <w:spacing w:line="360" w:lineRule="auto"/>
        <w:jc w:val="both"/>
        <w:rPr>
          <w:sz w:val="24"/>
          <w:szCs w:val="24"/>
        </w:rPr>
      </w:pPr>
      <w:r>
        <w:rPr>
          <w:sz w:val="24"/>
          <w:szCs w:val="24"/>
        </w:rPr>
        <w:t>de fato,</w:t>
      </w:r>
      <w:r w:rsidR="00433D9B">
        <w:rPr>
          <w:sz w:val="24"/>
          <w:szCs w:val="24"/>
        </w:rPr>
        <w:t xml:space="preserve"> ser mais efetivas do ponto de vista do atendimento das necessidades dos sujeitos.  </w:t>
      </w:r>
    </w:p>
    <w:p w14:paraId="2C33333C" w14:textId="77777777" w:rsidR="00751302" w:rsidRDefault="00751302">
      <w:pPr>
        <w:spacing w:line="360" w:lineRule="auto"/>
        <w:jc w:val="both"/>
        <w:rPr>
          <w:sz w:val="24"/>
          <w:szCs w:val="24"/>
        </w:rPr>
      </w:pPr>
    </w:p>
    <w:p w14:paraId="43415977" w14:textId="261BF70B" w:rsidR="00751302" w:rsidRDefault="00433D9B">
      <w:pPr>
        <w:spacing w:line="360" w:lineRule="auto"/>
        <w:jc w:val="both"/>
        <w:rPr>
          <w:color w:val="000000"/>
          <w:sz w:val="24"/>
          <w:szCs w:val="24"/>
        </w:rPr>
      </w:pPr>
      <w:r>
        <w:rPr>
          <w:b/>
          <w:sz w:val="24"/>
          <w:szCs w:val="24"/>
        </w:rPr>
        <w:t>3</w:t>
      </w:r>
      <w:r>
        <w:rPr>
          <w:b/>
          <w:sz w:val="24"/>
          <w:szCs w:val="24"/>
        </w:rPr>
        <w:tab/>
      </w:r>
      <w:r w:rsidR="00D33211">
        <w:rPr>
          <w:b/>
          <w:color w:val="000000"/>
          <w:sz w:val="24"/>
          <w:szCs w:val="24"/>
        </w:rPr>
        <w:t>DEMANDAS</w:t>
      </w:r>
      <w:r>
        <w:rPr>
          <w:b/>
          <w:sz w:val="24"/>
          <w:szCs w:val="24"/>
        </w:rPr>
        <w:t xml:space="preserve"> ATENDID</w:t>
      </w:r>
      <w:r w:rsidR="00D33211">
        <w:rPr>
          <w:b/>
          <w:sz w:val="24"/>
          <w:szCs w:val="24"/>
        </w:rPr>
        <w:t>A</w:t>
      </w:r>
      <w:r>
        <w:rPr>
          <w:b/>
          <w:sz w:val="24"/>
          <w:szCs w:val="24"/>
        </w:rPr>
        <w:t>S PELO SERVIÇO SOCIAL NA PROMOTORIA DE JUSTIÇA DA PESSOA IDOSA DO MINISTÉRIO PÚBLICO DO</w:t>
      </w:r>
      <w:r>
        <w:rPr>
          <w:b/>
          <w:color w:val="000000"/>
          <w:sz w:val="24"/>
          <w:szCs w:val="24"/>
        </w:rPr>
        <w:t xml:space="preserve"> ESTADO DO PARÁ</w:t>
      </w:r>
    </w:p>
    <w:p w14:paraId="3D120DD0" w14:textId="77777777" w:rsidR="00751302" w:rsidRDefault="00751302">
      <w:pPr>
        <w:spacing w:line="360" w:lineRule="auto"/>
        <w:jc w:val="both"/>
        <w:rPr>
          <w:color w:val="000000"/>
          <w:sz w:val="24"/>
          <w:szCs w:val="24"/>
        </w:rPr>
      </w:pPr>
    </w:p>
    <w:p w14:paraId="50BBDE85" w14:textId="4EE915F6" w:rsidR="007E73A7" w:rsidRPr="00E1333C" w:rsidRDefault="00111373" w:rsidP="00C81BE7">
      <w:pPr>
        <w:spacing w:line="360" w:lineRule="auto"/>
        <w:ind w:firstLine="709"/>
        <w:jc w:val="both"/>
        <w:rPr>
          <w:rFonts w:eastAsia="Times New Roman"/>
          <w:color w:val="000000"/>
          <w:sz w:val="24"/>
          <w:szCs w:val="24"/>
        </w:rPr>
      </w:pPr>
      <w:r w:rsidRPr="005B0F73">
        <w:rPr>
          <w:rFonts w:eastAsia="Times New Roman"/>
          <w:color w:val="000000"/>
          <w:sz w:val="24"/>
          <w:szCs w:val="24"/>
        </w:rPr>
        <w:t xml:space="preserve">A análise dos relatórios sociais dos procedimentos referentes às demandas de pessoas idosas no </w:t>
      </w:r>
      <w:r w:rsidR="00B34827" w:rsidRPr="005B0F73">
        <w:rPr>
          <w:sz w:val="24"/>
          <w:szCs w:val="24"/>
        </w:rPr>
        <w:t>Distrito de Icoaraci</w:t>
      </w:r>
      <w:r w:rsidR="00B34827" w:rsidRPr="005B0F73">
        <w:rPr>
          <w:sz w:val="24"/>
          <w:szCs w:val="24"/>
          <w:vertAlign w:val="superscript"/>
        </w:rPr>
        <w:footnoteReference w:id="6"/>
      </w:r>
      <w:r w:rsidR="00B34827" w:rsidRPr="005B0F73">
        <w:rPr>
          <w:sz w:val="24"/>
          <w:szCs w:val="24"/>
        </w:rPr>
        <w:t>,</w:t>
      </w:r>
      <w:r w:rsidR="004F672D">
        <w:rPr>
          <w:rFonts w:eastAsia="Times New Roman"/>
          <w:color w:val="000000"/>
          <w:sz w:val="24"/>
          <w:szCs w:val="24"/>
        </w:rPr>
        <w:t xml:space="preserve"> </w:t>
      </w:r>
      <w:r w:rsidRPr="005B0F73">
        <w:rPr>
          <w:rFonts w:eastAsia="Times New Roman"/>
          <w:color w:val="000000"/>
          <w:sz w:val="24"/>
          <w:szCs w:val="24"/>
        </w:rPr>
        <w:t>atendidas pela Promotoria de Justiça da Pessoa Idosa, evidencia</w:t>
      </w:r>
      <w:r w:rsidR="00931B58">
        <w:rPr>
          <w:rFonts w:eastAsia="Times New Roman"/>
          <w:color w:val="000000"/>
          <w:sz w:val="24"/>
          <w:szCs w:val="24"/>
        </w:rPr>
        <w:t>m</w:t>
      </w:r>
      <w:r w:rsidRPr="005B0F73">
        <w:rPr>
          <w:rFonts w:eastAsia="Times New Roman"/>
          <w:color w:val="000000"/>
          <w:sz w:val="24"/>
          <w:szCs w:val="24"/>
        </w:rPr>
        <w:t xml:space="preserve"> os encaminhamentos realizados pelo Serviço Social na </w:t>
      </w:r>
      <w:r w:rsidR="00931B58">
        <w:rPr>
          <w:rFonts w:eastAsia="Times New Roman"/>
          <w:color w:val="000000"/>
          <w:sz w:val="24"/>
          <w:szCs w:val="24"/>
        </w:rPr>
        <w:t xml:space="preserve">viabilização </w:t>
      </w:r>
      <w:r w:rsidRPr="005B0F73">
        <w:rPr>
          <w:rFonts w:eastAsia="Times New Roman"/>
          <w:color w:val="000000"/>
          <w:sz w:val="24"/>
          <w:szCs w:val="24"/>
        </w:rPr>
        <w:t>de direitos e os desafios enfrentados na prática profissional. Os dados, apresentados em gráficos e tabelas, revelam que 70% das situações recebidas são de demanda espontânea</w:t>
      </w:r>
      <w:r w:rsidR="007E73A7">
        <w:rPr>
          <w:rFonts w:eastAsia="Times New Roman"/>
          <w:color w:val="000000"/>
          <w:sz w:val="24"/>
          <w:szCs w:val="24"/>
        </w:rPr>
        <w:t xml:space="preserve">. </w:t>
      </w:r>
    </w:p>
    <w:p w14:paraId="7A4C1A62" w14:textId="52DF3FB8" w:rsidR="00751302" w:rsidRDefault="00433D9B" w:rsidP="00A76A41">
      <w:pPr>
        <w:tabs>
          <w:tab w:val="left" w:pos="709"/>
          <w:tab w:val="left" w:pos="851"/>
          <w:tab w:val="left" w:pos="4815"/>
        </w:tabs>
        <w:spacing w:line="360" w:lineRule="auto"/>
        <w:ind w:firstLine="709"/>
        <w:jc w:val="center"/>
        <w:rPr>
          <w:sz w:val="24"/>
          <w:szCs w:val="24"/>
        </w:rPr>
      </w:pPr>
      <w:r>
        <w:rPr>
          <w:b/>
          <w:sz w:val="24"/>
          <w:szCs w:val="24"/>
        </w:rPr>
        <w:lastRenderedPageBreak/>
        <w:t>Gráfico 1</w:t>
      </w:r>
      <w:r w:rsidR="00554B26">
        <w:rPr>
          <w:b/>
          <w:sz w:val="24"/>
          <w:szCs w:val="24"/>
        </w:rPr>
        <w:t xml:space="preserve"> - Origem</w:t>
      </w:r>
      <w:r>
        <w:rPr>
          <w:b/>
          <w:sz w:val="24"/>
          <w:szCs w:val="24"/>
        </w:rPr>
        <w:t xml:space="preserve"> das requisições</w:t>
      </w:r>
    </w:p>
    <w:p w14:paraId="549D1D4F" w14:textId="4B8E0691" w:rsidR="00751302" w:rsidRDefault="00A76A41">
      <w:pPr>
        <w:tabs>
          <w:tab w:val="left" w:pos="709"/>
          <w:tab w:val="left" w:pos="851"/>
        </w:tabs>
        <w:spacing w:line="360" w:lineRule="auto"/>
        <w:ind w:firstLine="992"/>
        <w:jc w:val="both"/>
        <w:rPr>
          <w:sz w:val="24"/>
          <w:szCs w:val="24"/>
        </w:rPr>
      </w:pPr>
      <w:r>
        <w:rPr>
          <w:noProof/>
        </w:rPr>
        <w:drawing>
          <wp:anchor distT="0" distB="0" distL="114300" distR="114300" simplePos="0" relativeHeight="251658240" behindDoc="0" locked="0" layoutInCell="1" hidden="0" allowOverlap="1" wp14:anchorId="1E6429EC" wp14:editId="229EC451">
            <wp:simplePos x="0" y="0"/>
            <wp:positionH relativeFrom="margin">
              <wp:align>center</wp:align>
            </wp:positionH>
            <wp:positionV relativeFrom="paragraph">
              <wp:posOffset>10160</wp:posOffset>
            </wp:positionV>
            <wp:extent cx="3524250" cy="1596390"/>
            <wp:effectExtent l="0" t="0" r="0" b="381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524250" cy="1596390"/>
                    </a:xfrm>
                    <a:prstGeom prst="rect">
                      <a:avLst/>
                    </a:prstGeom>
                    <a:ln/>
                  </pic:spPr>
                </pic:pic>
              </a:graphicData>
            </a:graphic>
            <wp14:sizeRelH relativeFrom="margin">
              <wp14:pctWidth>0</wp14:pctWidth>
            </wp14:sizeRelH>
          </wp:anchor>
        </w:drawing>
      </w:r>
    </w:p>
    <w:p w14:paraId="2A7A3558" w14:textId="77777777" w:rsidR="00751302" w:rsidRDefault="00751302">
      <w:pPr>
        <w:tabs>
          <w:tab w:val="left" w:pos="709"/>
          <w:tab w:val="left" w:pos="851"/>
          <w:tab w:val="left" w:pos="5655"/>
        </w:tabs>
        <w:spacing w:line="360" w:lineRule="auto"/>
        <w:ind w:firstLine="992"/>
        <w:jc w:val="both"/>
        <w:rPr>
          <w:sz w:val="24"/>
          <w:szCs w:val="24"/>
        </w:rPr>
      </w:pPr>
    </w:p>
    <w:p w14:paraId="2D5D3C0C" w14:textId="77777777" w:rsidR="00751302" w:rsidRDefault="00751302">
      <w:pPr>
        <w:tabs>
          <w:tab w:val="left" w:pos="1883"/>
        </w:tabs>
        <w:spacing w:line="360" w:lineRule="auto"/>
        <w:jc w:val="both"/>
        <w:rPr>
          <w:sz w:val="24"/>
          <w:szCs w:val="24"/>
        </w:rPr>
      </w:pPr>
    </w:p>
    <w:p w14:paraId="6CD57259" w14:textId="77777777" w:rsidR="00751302" w:rsidRDefault="00751302">
      <w:pPr>
        <w:tabs>
          <w:tab w:val="left" w:pos="1883"/>
        </w:tabs>
        <w:spacing w:line="360" w:lineRule="auto"/>
        <w:jc w:val="both"/>
        <w:rPr>
          <w:sz w:val="24"/>
          <w:szCs w:val="24"/>
        </w:rPr>
      </w:pPr>
    </w:p>
    <w:p w14:paraId="53909FF1" w14:textId="77777777" w:rsidR="00751302" w:rsidRDefault="00751302">
      <w:pPr>
        <w:tabs>
          <w:tab w:val="left" w:pos="1883"/>
        </w:tabs>
        <w:spacing w:line="360" w:lineRule="auto"/>
        <w:jc w:val="both"/>
        <w:rPr>
          <w:sz w:val="24"/>
          <w:szCs w:val="24"/>
        </w:rPr>
      </w:pPr>
    </w:p>
    <w:p w14:paraId="4231EF01" w14:textId="77777777" w:rsidR="00751302" w:rsidRDefault="00751302">
      <w:pPr>
        <w:tabs>
          <w:tab w:val="left" w:pos="1883"/>
        </w:tabs>
        <w:spacing w:line="240" w:lineRule="auto"/>
        <w:rPr>
          <w:sz w:val="24"/>
          <w:szCs w:val="24"/>
        </w:rPr>
      </w:pPr>
    </w:p>
    <w:p w14:paraId="7C978BCC" w14:textId="77777777" w:rsidR="000D2214" w:rsidRDefault="000D2214">
      <w:pPr>
        <w:tabs>
          <w:tab w:val="left" w:pos="1883"/>
        </w:tabs>
        <w:spacing w:line="240" w:lineRule="auto"/>
        <w:rPr>
          <w:color w:val="000000"/>
          <w:sz w:val="20"/>
          <w:szCs w:val="20"/>
          <w:highlight w:val="white"/>
        </w:rPr>
      </w:pPr>
    </w:p>
    <w:p w14:paraId="014AA809" w14:textId="4B063F2B" w:rsidR="00751302" w:rsidRDefault="00433D9B" w:rsidP="003A673B">
      <w:pPr>
        <w:tabs>
          <w:tab w:val="left" w:pos="1883"/>
        </w:tabs>
        <w:spacing w:line="240" w:lineRule="auto"/>
        <w:jc w:val="center"/>
        <w:rPr>
          <w:color w:val="000000"/>
          <w:sz w:val="20"/>
          <w:szCs w:val="20"/>
        </w:rPr>
      </w:pPr>
      <w:r>
        <w:rPr>
          <w:b/>
          <w:color w:val="000000"/>
          <w:sz w:val="20"/>
          <w:szCs w:val="20"/>
          <w:highlight w:val="white"/>
        </w:rPr>
        <w:t xml:space="preserve">Fonte: </w:t>
      </w:r>
      <w:r>
        <w:rPr>
          <w:color w:val="000000"/>
          <w:sz w:val="20"/>
          <w:szCs w:val="20"/>
          <w:highlight w:val="white"/>
        </w:rPr>
        <w:t>Elaborado pela autora</w:t>
      </w:r>
      <w:r w:rsidR="000D2214">
        <w:rPr>
          <w:color w:val="000000"/>
          <w:sz w:val="20"/>
          <w:szCs w:val="20"/>
          <w:highlight w:val="white"/>
        </w:rPr>
        <w:t xml:space="preserve"> </w:t>
      </w:r>
      <w:r>
        <w:rPr>
          <w:color w:val="000000"/>
          <w:sz w:val="20"/>
          <w:szCs w:val="20"/>
          <w:highlight w:val="white"/>
        </w:rPr>
        <w:t>com base nos relatórios sociais (2022).</w:t>
      </w:r>
    </w:p>
    <w:p w14:paraId="7398EE4B" w14:textId="77777777" w:rsidR="003A673B" w:rsidRDefault="003A673B" w:rsidP="003A673B">
      <w:pPr>
        <w:tabs>
          <w:tab w:val="left" w:pos="1883"/>
        </w:tabs>
        <w:spacing w:line="240" w:lineRule="auto"/>
        <w:jc w:val="center"/>
        <w:rPr>
          <w:sz w:val="24"/>
          <w:szCs w:val="24"/>
        </w:rPr>
      </w:pPr>
    </w:p>
    <w:p w14:paraId="281D1F89" w14:textId="55C86951" w:rsidR="00751302" w:rsidRDefault="00433D9B">
      <w:pPr>
        <w:pBdr>
          <w:top w:val="nil"/>
          <w:left w:val="nil"/>
          <w:bottom w:val="nil"/>
          <w:right w:val="nil"/>
          <w:between w:val="nil"/>
        </w:pBdr>
        <w:spacing w:line="360" w:lineRule="auto"/>
        <w:ind w:firstLine="850"/>
        <w:jc w:val="both"/>
        <w:rPr>
          <w:sz w:val="24"/>
          <w:szCs w:val="24"/>
        </w:rPr>
      </w:pPr>
      <w:r>
        <w:rPr>
          <w:sz w:val="24"/>
          <w:szCs w:val="24"/>
        </w:rPr>
        <w:t xml:space="preserve">Observa-se também, um percentual menor, mas importante de encaminhamentos provenientes da rede de atendimento da saúde e assistência social, demandas que de alguma forma já foram analisadas por estes serviços e que, em tese, esgotaram </w:t>
      </w:r>
      <w:r w:rsidR="00A76A41">
        <w:rPr>
          <w:sz w:val="24"/>
          <w:szCs w:val="24"/>
        </w:rPr>
        <w:t>os recursos</w:t>
      </w:r>
      <w:r>
        <w:rPr>
          <w:sz w:val="24"/>
          <w:szCs w:val="24"/>
        </w:rPr>
        <w:t xml:space="preserve"> e possibilidades de intervenção dessa rede de serviços</w:t>
      </w:r>
      <w:r w:rsidR="00A76A41">
        <w:rPr>
          <w:sz w:val="24"/>
          <w:szCs w:val="24"/>
        </w:rPr>
        <w:t>,</w:t>
      </w:r>
      <w:r>
        <w:rPr>
          <w:sz w:val="24"/>
          <w:szCs w:val="24"/>
        </w:rPr>
        <w:t xml:space="preserve"> como casos de violência, abandono</w:t>
      </w:r>
      <w:r w:rsidR="00EE005E">
        <w:rPr>
          <w:sz w:val="24"/>
          <w:szCs w:val="24"/>
        </w:rPr>
        <w:t xml:space="preserve"> </w:t>
      </w:r>
      <w:r>
        <w:rPr>
          <w:sz w:val="24"/>
          <w:szCs w:val="24"/>
        </w:rPr>
        <w:t>e outras situações.</w:t>
      </w:r>
    </w:p>
    <w:p w14:paraId="004FA271" w14:textId="26B5BC72" w:rsidR="00751302" w:rsidRDefault="00433D9B">
      <w:pPr>
        <w:pBdr>
          <w:top w:val="nil"/>
          <w:left w:val="nil"/>
          <w:bottom w:val="nil"/>
          <w:right w:val="nil"/>
          <w:between w:val="nil"/>
        </w:pBdr>
        <w:spacing w:line="360" w:lineRule="auto"/>
        <w:ind w:firstLine="850"/>
        <w:jc w:val="both"/>
        <w:rPr>
          <w:sz w:val="24"/>
          <w:szCs w:val="24"/>
        </w:rPr>
      </w:pPr>
      <w:r>
        <w:rPr>
          <w:sz w:val="24"/>
          <w:szCs w:val="24"/>
        </w:rPr>
        <w:t>Dois encaminhamentos feitos pelos Centro de Referência de Assistência Social - CRAS e Centro de Referência Especializado de Assistência Social - CREAS têm como motivação a vulnerabilidade social e a ausência de familiares que assumissem os cuidados com a pessoa idosa. Já pelo canal de denúncia</w:t>
      </w:r>
      <w:r w:rsidR="00A76A41">
        <w:rPr>
          <w:sz w:val="24"/>
          <w:szCs w:val="24"/>
        </w:rPr>
        <w:t>,</w:t>
      </w:r>
      <w:r>
        <w:rPr>
          <w:sz w:val="24"/>
          <w:szCs w:val="24"/>
        </w:rPr>
        <w:t xml:space="preserve"> como o Disque 100, houve um caso de maus tratos, e um caso de violência intrafamiliar recebida pelo </w:t>
      </w:r>
      <w:r>
        <w:rPr>
          <w:i/>
          <w:sz w:val="24"/>
          <w:szCs w:val="24"/>
        </w:rPr>
        <w:t xml:space="preserve">email </w:t>
      </w:r>
      <w:r>
        <w:rPr>
          <w:sz w:val="24"/>
          <w:szCs w:val="24"/>
        </w:rPr>
        <w:t xml:space="preserve">da Promotoria. </w:t>
      </w:r>
    </w:p>
    <w:p w14:paraId="4E896D33" w14:textId="77777777" w:rsidR="00554B26" w:rsidRDefault="00554B26" w:rsidP="00554B26">
      <w:pPr>
        <w:pBdr>
          <w:top w:val="nil"/>
          <w:left w:val="nil"/>
          <w:bottom w:val="nil"/>
          <w:right w:val="nil"/>
          <w:between w:val="nil"/>
        </w:pBdr>
        <w:spacing w:line="360" w:lineRule="auto"/>
        <w:ind w:firstLine="850"/>
        <w:jc w:val="both"/>
        <w:rPr>
          <w:sz w:val="24"/>
          <w:szCs w:val="24"/>
        </w:rPr>
      </w:pPr>
      <w:r>
        <w:rPr>
          <w:sz w:val="24"/>
          <w:szCs w:val="24"/>
        </w:rPr>
        <w:t>Sobre o perfil etário e sexo dessas pessoas idosas observa-se que a faixa</w:t>
      </w:r>
    </w:p>
    <w:p w14:paraId="225473F9" w14:textId="5EFC5FD9" w:rsidR="00D33211" w:rsidRDefault="00433D9B" w:rsidP="00C81BE7">
      <w:pPr>
        <w:pBdr>
          <w:top w:val="nil"/>
          <w:left w:val="nil"/>
          <w:bottom w:val="nil"/>
          <w:right w:val="nil"/>
          <w:between w:val="nil"/>
        </w:pBdr>
        <w:spacing w:line="360" w:lineRule="auto"/>
        <w:jc w:val="both"/>
        <w:rPr>
          <w:sz w:val="24"/>
          <w:szCs w:val="24"/>
        </w:rPr>
      </w:pPr>
      <w:r>
        <w:rPr>
          <w:sz w:val="24"/>
          <w:szCs w:val="24"/>
        </w:rPr>
        <w:t>etária prevalente é de 70 a 79 anos e que as mulheres são a maioria, com mais de 60% do total.</w:t>
      </w:r>
    </w:p>
    <w:p w14:paraId="6CF79F47" w14:textId="010D3948" w:rsidR="00751302" w:rsidRDefault="00D33211" w:rsidP="00F93849">
      <w:pPr>
        <w:pBdr>
          <w:top w:val="nil"/>
          <w:left w:val="nil"/>
          <w:bottom w:val="nil"/>
          <w:right w:val="nil"/>
          <w:between w:val="nil"/>
        </w:pBdr>
        <w:spacing w:line="360" w:lineRule="auto"/>
        <w:ind w:firstLine="709"/>
        <w:jc w:val="center"/>
        <w:rPr>
          <w:sz w:val="24"/>
          <w:szCs w:val="24"/>
        </w:rPr>
      </w:pPr>
      <w:r>
        <w:rPr>
          <w:noProof/>
        </w:rPr>
        <w:drawing>
          <wp:anchor distT="0" distB="0" distL="114300" distR="114300" simplePos="0" relativeHeight="251659264" behindDoc="0" locked="0" layoutInCell="1" hidden="0" allowOverlap="1" wp14:anchorId="06AF0820" wp14:editId="2D18310A">
            <wp:simplePos x="0" y="0"/>
            <wp:positionH relativeFrom="margin">
              <wp:align>center</wp:align>
            </wp:positionH>
            <wp:positionV relativeFrom="paragraph">
              <wp:posOffset>163195</wp:posOffset>
            </wp:positionV>
            <wp:extent cx="3298190" cy="135255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98190" cy="1352550"/>
                    </a:xfrm>
                    <a:prstGeom prst="rect">
                      <a:avLst/>
                    </a:prstGeom>
                    <a:ln/>
                  </pic:spPr>
                </pic:pic>
              </a:graphicData>
            </a:graphic>
            <wp14:sizeRelV relativeFrom="margin">
              <wp14:pctHeight>0</wp14:pctHeight>
            </wp14:sizeRelV>
          </wp:anchor>
        </w:drawing>
      </w:r>
      <w:r w:rsidR="00433D9B">
        <w:rPr>
          <w:b/>
          <w:sz w:val="24"/>
          <w:szCs w:val="24"/>
        </w:rPr>
        <w:t>Gráfico 2</w:t>
      </w:r>
      <w:r w:rsidR="00554B26">
        <w:rPr>
          <w:b/>
          <w:sz w:val="24"/>
          <w:szCs w:val="24"/>
        </w:rPr>
        <w:t xml:space="preserve"> - </w:t>
      </w:r>
      <w:r w:rsidR="00433D9B">
        <w:rPr>
          <w:b/>
          <w:sz w:val="24"/>
          <w:szCs w:val="24"/>
        </w:rPr>
        <w:t>Faixa etária e sexo</w:t>
      </w:r>
    </w:p>
    <w:p w14:paraId="72A66917" w14:textId="15807213" w:rsidR="00751302" w:rsidRDefault="00751302">
      <w:pPr>
        <w:tabs>
          <w:tab w:val="left" w:pos="1883"/>
        </w:tabs>
        <w:spacing w:line="360" w:lineRule="auto"/>
        <w:rPr>
          <w:sz w:val="24"/>
          <w:szCs w:val="24"/>
        </w:rPr>
      </w:pPr>
    </w:p>
    <w:p w14:paraId="751A92C2" w14:textId="77777777" w:rsidR="00751302" w:rsidRDefault="00751302">
      <w:pPr>
        <w:tabs>
          <w:tab w:val="left" w:pos="1883"/>
        </w:tabs>
        <w:spacing w:line="360" w:lineRule="auto"/>
        <w:rPr>
          <w:color w:val="000000"/>
          <w:sz w:val="20"/>
          <w:szCs w:val="20"/>
          <w:highlight w:val="white"/>
        </w:rPr>
      </w:pPr>
    </w:p>
    <w:p w14:paraId="177D22FA" w14:textId="77777777" w:rsidR="00751302" w:rsidRDefault="00751302">
      <w:pPr>
        <w:tabs>
          <w:tab w:val="left" w:pos="1883"/>
        </w:tabs>
        <w:spacing w:line="240" w:lineRule="auto"/>
        <w:jc w:val="center"/>
        <w:rPr>
          <w:color w:val="000000"/>
          <w:sz w:val="20"/>
          <w:szCs w:val="20"/>
          <w:highlight w:val="white"/>
        </w:rPr>
      </w:pPr>
    </w:p>
    <w:p w14:paraId="7DE98126" w14:textId="77777777" w:rsidR="00D70F23" w:rsidRDefault="00D70F23">
      <w:pPr>
        <w:tabs>
          <w:tab w:val="left" w:pos="1883"/>
        </w:tabs>
        <w:spacing w:line="240" w:lineRule="auto"/>
        <w:jc w:val="center"/>
        <w:rPr>
          <w:b/>
          <w:color w:val="000000"/>
          <w:sz w:val="20"/>
          <w:szCs w:val="20"/>
          <w:highlight w:val="white"/>
        </w:rPr>
      </w:pPr>
    </w:p>
    <w:p w14:paraId="38E7F9AE" w14:textId="77777777" w:rsidR="00D70F23" w:rsidRDefault="00D70F23">
      <w:pPr>
        <w:tabs>
          <w:tab w:val="left" w:pos="1883"/>
        </w:tabs>
        <w:spacing w:line="240" w:lineRule="auto"/>
        <w:jc w:val="center"/>
        <w:rPr>
          <w:b/>
          <w:color w:val="000000"/>
          <w:sz w:val="20"/>
          <w:szCs w:val="20"/>
          <w:highlight w:val="white"/>
        </w:rPr>
      </w:pPr>
    </w:p>
    <w:p w14:paraId="73EBBCD7" w14:textId="77777777" w:rsidR="00D70F23" w:rsidRDefault="00D70F23">
      <w:pPr>
        <w:tabs>
          <w:tab w:val="left" w:pos="1883"/>
        </w:tabs>
        <w:spacing w:line="240" w:lineRule="auto"/>
        <w:jc w:val="center"/>
        <w:rPr>
          <w:b/>
          <w:color w:val="000000"/>
          <w:sz w:val="20"/>
          <w:szCs w:val="20"/>
          <w:highlight w:val="white"/>
        </w:rPr>
      </w:pPr>
    </w:p>
    <w:p w14:paraId="5F36255B" w14:textId="77777777" w:rsidR="00D70F23" w:rsidRDefault="00D70F23" w:rsidP="007160D7">
      <w:pPr>
        <w:tabs>
          <w:tab w:val="left" w:pos="1883"/>
        </w:tabs>
        <w:spacing w:line="240" w:lineRule="auto"/>
        <w:rPr>
          <w:b/>
          <w:color w:val="000000"/>
          <w:sz w:val="20"/>
          <w:szCs w:val="20"/>
          <w:highlight w:val="white"/>
        </w:rPr>
      </w:pPr>
    </w:p>
    <w:p w14:paraId="202C262E" w14:textId="12F5EDBD" w:rsidR="00751302" w:rsidRPr="00C81BE7" w:rsidRDefault="00433D9B" w:rsidP="00C81BE7">
      <w:pPr>
        <w:tabs>
          <w:tab w:val="left" w:pos="1883"/>
        </w:tabs>
        <w:spacing w:line="240" w:lineRule="auto"/>
        <w:jc w:val="center"/>
        <w:rPr>
          <w:color w:val="000000"/>
          <w:sz w:val="20"/>
          <w:szCs w:val="20"/>
          <w:highlight w:val="white"/>
        </w:rPr>
      </w:pPr>
      <w:r>
        <w:rPr>
          <w:b/>
          <w:color w:val="000000"/>
          <w:sz w:val="20"/>
          <w:szCs w:val="20"/>
          <w:highlight w:val="white"/>
        </w:rPr>
        <w:t xml:space="preserve">Fonte: </w:t>
      </w:r>
      <w:r>
        <w:rPr>
          <w:color w:val="000000"/>
          <w:sz w:val="20"/>
          <w:szCs w:val="20"/>
          <w:highlight w:val="white"/>
        </w:rPr>
        <w:t>Elaborado pela autora com base nos relatórios sociais (2022).</w:t>
      </w:r>
    </w:p>
    <w:p w14:paraId="58C175EC" w14:textId="45D6A80E" w:rsidR="00751302" w:rsidRDefault="00433D9B">
      <w:pPr>
        <w:tabs>
          <w:tab w:val="left" w:pos="1883"/>
        </w:tabs>
        <w:spacing w:line="360" w:lineRule="auto"/>
        <w:ind w:firstLine="850"/>
        <w:jc w:val="both"/>
        <w:rPr>
          <w:sz w:val="24"/>
          <w:szCs w:val="24"/>
          <w:highlight w:val="white"/>
        </w:rPr>
      </w:pPr>
      <w:r>
        <w:rPr>
          <w:sz w:val="24"/>
          <w:szCs w:val="24"/>
          <w:highlight w:val="white"/>
        </w:rPr>
        <w:lastRenderedPageBreak/>
        <w:t>A presença de mulheres é significativa em todas as faixas etárias, assim como observou-se que as mulheres também são maioria a assumirem o papel do cuidado, o que reflete uma dimensão da visão de gênero predominante de que as mulheres são “naturalmente” mais aptas a assumir cuidado</w:t>
      </w:r>
      <w:r w:rsidR="00554B26">
        <w:rPr>
          <w:sz w:val="24"/>
          <w:szCs w:val="24"/>
          <w:highlight w:val="white"/>
        </w:rPr>
        <w:t>s</w:t>
      </w:r>
      <w:r>
        <w:rPr>
          <w:sz w:val="24"/>
          <w:szCs w:val="24"/>
          <w:highlight w:val="white"/>
        </w:rPr>
        <w:t xml:space="preserve">, que segundo Gomes (2020) é decorrente de um sistema patriarcal e sexista, somado a desigualdade ao acesso à educação e oportunidades de emprego,  </w:t>
      </w:r>
      <w:r w:rsidR="00091D57">
        <w:rPr>
          <w:sz w:val="24"/>
          <w:szCs w:val="24"/>
          <w:highlight w:val="white"/>
        </w:rPr>
        <w:t xml:space="preserve">o que resulta em </w:t>
      </w:r>
      <w:r>
        <w:rPr>
          <w:sz w:val="24"/>
          <w:szCs w:val="24"/>
          <w:highlight w:val="white"/>
        </w:rPr>
        <w:t>uma sobrecarga das mulheres</w:t>
      </w:r>
      <w:r w:rsidR="00091D57">
        <w:rPr>
          <w:sz w:val="24"/>
          <w:szCs w:val="24"/>
          <w:highlight w:val="white"/>
        </w:rPr>
        <w:t xml:space="preserve"> e </w:t>
      </w:r>
      <w:r>
        <w:rPr>
          <w:sz w:val="24"/>
          <w:szCs w:val="24"/>
          <w:highlight w:val="white"/>
        </w:rPr>
        <w:t>um fator de adoecimento</w:t>
      </w:r>
      <w:r w:rsidR="00091D57">
        <w:rPr>
          <w:sz w:val="24"/>
          <w:szCs w:val="24"/>
          <w:highlight w:val="white"/>
        </w:rPr>
        <w:t>.</w:t>
      </w:r>
    </w:p>
    <w:p w14:paraId="10D5B5F4" w14:textId="5E0DDA51" w:rsidR="00751302" w:rsidRDefault="00433D9B">
      <w:pPr>
        <w:tabs>
          <w:tab w:val="left" w:pos="1883"/>
        </w:tabs>
        <w:spacing w:line="360" w:lineRule="auto"/>
        <w:ind w:firstLine="850"/>
        <w:jc w:val="both"/>
        <w:rPr>
          <w:sz w:val="24"/>
          <w:szCs w:val="24"/>
        </w:rPr>
      </w:pPr>
      <w:r>
        <w:rPr>
          <w:sz w:val="24"/>
          <w:szCs w:val="24"/>
          <w:highlight w:val="white"/>
        </w:rPr>
        <w:t>No aspecto de rend</w:t>
      </w:r>
      <w:r w:rsidR="00091D57">
        <w:rPr>
          <w:sz w:val="24"/>
          <w:szCs w:val="24"/>
          <w:highlight w:val="white"/>
        </w:rPr>
        <w:t>a</w:t>
      </w:r>
      <w:r>
        <w:rPr>
          <w:sz w:val="24"/>
          <w:szCs w:val="24"/>
          <w:highlight w:val="white"/>
        </w:rPr>
        <w:t>, identific</w:t>
      </w:r>
      <w:r w:rsidR="00091D57">
        <w:rPr>
          <w:sz w:val="24"/>
          <w:szCs w:val="24"/>
          <w:highlight w:val="white"/>
        </w:rPr>
        <w:t>ou-se</w:t>
      </w:r>
      <w:r>
        <w:rPr>
          <w:sz w:val="24"/>
          <w:szCs w:val="24"/>
          <w:highlight w:val="white"/>
        </w:rPr>
        <w:t xml:space="preserve"> </w:t>
      </w:r>
      <w:r w:rsidR="00A76A41">
        <w:rPr>
          <w:sz w:val="24"/>
          <w:szCs w:val="24"/>
          <w:highlight w:val="white"/>
        </w:rPr>
        <w:t xml:space="preserve">destaque para até um </w:t>
      </w:r>
      <w:r>
        <w:rPr>
          <w:sz w:val="24"/>
          <w:szCs w:val="24"/>
          <w:highlight w:val="white"/>
        </w:rPr>
        <w:t xml:space="preserve">salário mínimo, </w:t>
      </w:r>
      <w:r w:rsidR="00091D57">
        <w:rPr>
          <w:sz w:val="24"/>
          <w:szCs w:val="24"/>
          <w:highlight w:val="white"/>
        </w:rPr>
        <w:t xml:space="preserve">que </w:t>
      </w:r>
      <w:r w:rsidR="00F93849">
        <w:rPr>
          <w:sz w:val="24"/>
          <w:szCs w:val="24"/>
          <w:highlight w:val="white"/>
        </w:rPr>
        <w:t>por</w:t>
      </w:r>
      <w:r>
        <w:rPr>
          <w:sz w:val="24"/>
          <w:szCs w:val="24"/>
          <w:highlight w:val="white"/>
        </w:rPr>
        <w:t xml:space="preserve"> vezes</w:t>
      </w:r>
      <w:r w:rsidR="00A76A41">
        <w:rPr>
          <w:sz w:val="24"/>
          <w:szCs w:val="24"/>
          <w:highlight w:val="white"/>
        </w:rPr>
        <w:t>, se constitui n</w:t>
      </w:r>
      <w:r>
        <w:rPr>
          <w:sz w:val="24"/>
          <w:szCs w:val="24"/>
          <w:highlight w:val="white"/>
        </w:rPr>
        <w:t xml:space="preserve">a única renda disponível para suprir as necessidades básicas de alimentação, moradia, medicamentos dentre outras, de toda a família. </w:t>
      </w:r>
    </w:p>
    <w:p w14:paraId="64373698" w14:textId="77777777" w:rsidR="00091D57" w:rsidRDefault="00091D57" w:rsidP="00091D57">
      <w:pPr>
        <w:tabs>
          <w:tab w:val="left" w:pos="1883"/>
        </w:tabs>
        <w:spacing w:line="360" w:lineRule="auto"/>
        <w:rPr>
          <w:sz w:val="24"/>
          <w:szCs w:val="24"/>
        </w:rPr>
      </w:pPr>
      <w:bookmarkStart w:id="0" w:name="_tyjcwt" w:colFirst="0" w:colLast="0"/>
      <w:bookmarkEnd w:id="0"/>
    </w:p>
    <w:p w14:paraId="57F3851E" w14:textId="547D4119" w:rsidR="00751302" w:rsidRDefault="007160D7" w:rsidP="00091D57">
      <w:pPr>
        <w:tabs>
          <w:tab w:val="left" w:pos="1883"/>
        </w:tabs>
        <w:spacing w:line="360" w:lineRule="auto"/>
        <w:jc w:val="center"/>
        <w:rPr>
          <w:sz w:val="24"/>
          <w:szCs w:val="24"/>
        </w:rPr>
      </w:pPr>
      <w:r>
        <w:rPr>
          <w:noProof/>
        </w:rPr>
        <w:drawing>
          <wp:anchor distT="0" distB="0" distL="114300" distR="114300" simplePos="0" relativeHeight="251660288" behindDoc="0" locked="0" layoutInCell="1" hidden="0" allowOverlap="1" wp14:anchorId="7A2DBB85" wp14:editId="430CAFC2">
            <wp:simplePos x="0" y="0"/>
            <wp:positionH relativeFrom="margin">
              <wp:align>center</wp:align>
            </wp:positionH>
            <wp:positionV relativeFrom="paragraph">
              <wp:posOffset>220980</wp:posOffset>
            </wp:positionV>
            <wp:extent cx="3620770" cy="1381125"/>
            <wp:effectExtent l="0" t="0" r="0" b="9525"/>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620770" cy="1381125"/>
                    </a:xfrm>
                    <a:prstGeom prst="rect">
                      <a:avLst/>
                    </a:prstGeom>
                    <a:ln/>
                  </pic:spPr>
                </pic:pic>
              </a:graphicData>
            </a:graphic>
            <wp14:sizeRelV relativeFrom="margin">
              <wp14:pctHeight>0</wp14:pctHeight>
            </wp14:sizeRelV>
          </wp:anchor>
        </w:drawing>
      </w:r>
      <w:r w:rsidR="00433D9B">
        <w:rPr>
          <w:b/>
          <w:sz w:val="24"/>
          <w:szCs w:val="24"/>
        </w:rPr>
        <w:t>Gráfico 3</w:t>
      </w:r>
      <w:r w:rsidR="00554B26">
        <w:rPr>
          <w:b/>
          <w:sz w:val="24"/>
          <w:szCs w:val="24"/>
        </w:rPr>
        <w:t xml:space="preserve"> - </w:t>
      </w:r>
      <w:r w:rsidR="00433D9B">
        <w:rPr>
          <w:b/>
          <w:sz w:val="24"/>
          <w:szCs w:val="24"/>
        </w:rPr>
        <w:t>Renda</w:t>
      </w:r>
    </w:p>
    <w:p w14:paraId="3446B760" w14:textId="407FF83C" w:rsidR="00751302" w:rsidRDefault="00751302">
      <w:pPr>
        <w:tabs>
          <w:tab w:val="left" w:pos="1883"/>
        </w:tabs>
        <w:spacing w:line="360" w:lineRule="auto"/>
        <w:jc w:val="both"/>
        <w:rPr>
          <w:sz w:val="24"/>
          <w:szCs w:val="24"/>
          <w:highlight w:val="white"/>
        </w:rPr>
      </w:pPr>
    </w:p>
    <w:p w14:paraId="17F5B1CC" w14:textId="77777777" w:rsidR="00751302" w:rsidRDefault="00751302">
      <w:pPr>
        <w:tabs>
          <w:tab w:val="left" w:pos="1883"/>
        </w:tabs>
        <w:spacing w:line="360" w:lineRule="auto"/>
        <w:ind w:firstLine="992"/>
        <w:jc w:val="both"/>
        <w:rPr>
          <w:sz w:val="24"/>
          <w:szCs w:val="24"/>
          <w:highlight w:val="white"/>
        </w:rPr>
      </w:pPr>
    </w:p>
    <w:p w14:paraId="47B2A35E" w14:textId="77777777" w:rsidR="00751302" w:rsidRDefault="00751302">
      <w:pPr>
        <w:tabs>
          <w:tab w:val="left" w:pos="1883"/>
        </w:tabs>
        <w:spacing w:line="360" w:lineRule="auto"/>
        <w:ind w:firstLine="992"/>
        <w:jc w:val="both"/>
        <w:rPr>
          <w:sz w:val="24"/>
          <w:szCs w:val="24"/>
          <w:highlight w:val="white"/>
        </w:rPr>
      </w:pPr>
    </w:p>
    <w:p w14:paraId="2B323932" w14:textId="77777777" w:rsidR="00751302" w:rsidRDefault="00751302">
      <w:pPr>
        <w:tabs>
          <w:tab w:val="left" w:pos="1883"/>
        </w:tabs>
        <w:spacing w:line="360" w:lineRule="auto"/>
        <w:ind w:firstLine="992"/>
        <w:jc w:val="both"/>
        <w:rPr>
          <w:sz w:val="24"/>
          <w:szCs w:val="24"/>
          <w:highlight w:val="white"/>
        </w:rPr>
      </w:pPr>
    </w:p>
    <w:p w14:paraId="7C94C7CF" w14:textId="58BF8203" w:rsidR="00751302" w:rsidRDefault="00751302">
      <w:pPr>
        <w:tabs>
          <w:tab w:val="left" w:pos="1883"/>
        </w:tabs>
        <w:spacing w:line="240" w:lineRule="auto"/>
        <w:rPr>
          <w:sz w:val="24"/>
          <w:szCs w:val="24"/>
          <w:highlight w:val="white"/>
        </w:rPr>
      </w:pPr>
    </w:p>
    <w:p w14:paraId="45EB9371" w14:textId="77777777" w:rsidR="00D33211" w:rsidRDefault="00D33211">
      <w:pPr>
        <w:tabs>
          <w:tab w:val="left" w:pos="1883"/>
        </w:tabs>
        <w:spacing w:line="240" w:lineRule="auto"/>
        <w:rPr>
          <w:sz w:val="24"/>
          <w:szCs w:val="24"/>
          <w:highlight w:val="white"/>
        </w:rPr>
      </w:pPr>
    </w:p>
    <w:p w14:paraId="25763B71" w14:textId="053D702E" w:rsidR="00751302" w:rsidRDefault="00433D9B" w:rsidP="00091D57">
      <w:pPr>
        <w:tabs>
          <w:tab w:val="left" w:pos="1883"/>
        </w:tabs>
        <w:spacing w:line="240" w:lineRule="auto"/>
        <w:jc w:val="center"/>
        <w:rPr>
          <w:color w:val="000000"/>
          <w:sz w:val="20"/>
          <w:szCs w:val="20"/>
          <w:highlight w:val="white"/>
        </w:rPr>
      </w:pPr>
      <w:r>
        <w:rPr>
          <w:b/>
          <w:color w:val="000000"/>
          <w:sz w:val="20"/>
          <w:szCs w:val="20"/>
          <w:highlight w:val="white"/>
        </w:rPr>
        <w:t xml:space="preserve">Fonte: </w:t>
      </w:r>
      <w:r>
        <w:rPr>
          <w:color w:val="000000"/>
          <w:sz w:val="20"/>
          <w:szCs w:val="20"/>
          <w:highlight w:val="white"/>
        </w:rPr>
        <w:t>Elaborado pela autora com base nos relatórios sociais (2022).</w:t>
      </w:r>
    </w:p>
    <w:p w14:paraId="21053AA0" w14:textId="77777777" w:rsidR="00D33211" w:rsidRPr="00091D57" w:rsidRDefault="00D33211" w:rsidP="00091D57">
      <w:pPr>
        <w:tabs>
          <w:tab w:val="left" w:pos="1883"/>
        </w:tabs>
        <w:spacing w:line="240" w:lineRule="auto"/>
        <w:jc w:val="center"/>
        <w:rPr>
          <w:color w:val="000000"/>
          <w:sz w:val="20"/>
          <w:szCs w:val="20"/>
          <w:highlight w:val="white"/>
        </w:rPr>
      </w:pPr>
    </w:p>
    <w:p w14:paraId="43D31652" w14:textId="26CFED71" w:rsidR="00751302" w:rsidRDefault="00091D57">
      <w:pPr>
        <w:pBdr>
          <w:top w:val="nil"/>
          <w:left w:val="nil"/>
          <w:bottom w:val="nil"/>
          <w:right w:val="nil"/>
          <w:between w:val="nil"/>
        </w:pBdr>
        <w:spacing w:line="360" w:lineRule="auto"/>
        <w:ind w:firstLine="850"/>
        <w:jc w:val="both"/>
        <w:rPr>
          <w:sz w:val="24"/>
          <w:szCs w:val="24"/>
        </w:rPr>
      </w:pPr>
      <w:r>
        <w:rPr>
          <w:sz w:val="24"/>
          <w:szCs w:val="24"/>
        </w:rPr>
        <w:t>Dessas, até um salário</w:t>
      </w:r>
      <w:r w:rsidR="007D458C">
        <w:rPr>
          <w:sz w:val="24"/>
          <w:szCs w:val="24"/>
        </w:rPr>
        <w:t>,</w:t>
      </w:r>
      <w:r w:rsidR="00AD3553">
        <w:rPr>
          <w:sz w:val="24"/>
          <w:szCs w:val="24"/>
        </w:rPr>
        <w:t xml:space="preserve"> a análise mostrou que</w:t>
      </w:r>
      <w:r>
        <w:rPr>
          <w:sz w:val="24"/>
          <w:szCs w:val="24"/>
        </w:rPr>
        <w:t xml:space="preserve"> a maioria são </w:t>
      </w:r>
      <w:r w:rsidRPr="00091D57">
        <w:rPr>
          <w:sz w:val="24"/>
          <w:szCs w:val="24"/>
        </w:rPr>
        <w:t>proveniente</w:t>
      </w:r>
      <w:r>
        <w:rPr>
          <w:sz w:val="24"/>
          <w:szCs w:val="24"/>
        </w:rPr>
        <w:t>s</w:t>
      </w:r>
      <w:r w:rsidRPr="00091D57">
        <w:rPr>
          <w:sz w:val="24"/>
          <w:szCs w:val="24"/>
        </w:rPr>
        <w:t xml:space="preserve"> </w:t>
      </w:r>
      <w:r>
        <w:rPr>
          <w:sz w:val="24"/>
          <w:szCs w:val="24"/>
        </w:rPr>
        <w:t xml:space="preserve">de Benefício de Prestação Continuada – BPC </w:t>
      </w:r>
      <w:r w:rsidRPr="00091D57">
        <w:rPr>
          <w:sz w:val="24"/>
          <w:szCs w:val="24"/>
        </w:rPr>
        <w:t>d</w:t>
      </w:r>
      <w:r>
        <w:rPr>
          <w:sz w:val="24"/>
          <w:szCs w:val="24"/>
        </w:rPr>
        <w:t>as pessoas</w:t>
      </w:r>
      <w:r w:rsidRPr="00091D57">
        <w:rPr>
          <w:sz w:val="24"/>
          <w:szCs w:val="24"/>
        </w:rPr>
        <w:t xml:space="preserve"> idos</w:t>
      </w:r>
      <w:r>
        <w:rPr>
          <w:sz w:val="24"/>
          <w:szCs w:val="24"/>
        </w:rPr>
        <w:t xml:space="preserve">as e </w:t>
      </w:r>
      <w:r w:rsidRPr="00091D57">
        <w:rPr>
          <w:sz w:val="24"/>
          <w:szCs w:val="24"/>
        </w:rPr>
        <w:t>aposentadoria</w:t>
      </w:r>
      <w:r w:rsidR="00AD3553">
        <w:rPr>
          <w:sz w:val="24"/>
          <w:szCs w:val="24"/>
        </w:rPr>
        <w:t xml:space="preserve">: </w:t>
      </w:r>
      <w:r w:rsidR="00433D9B">
        <w:rPr>
          <w:sz w:val="24"/>
          <w:szCs w:val="24"/>
        </w:rPr>
        <w:t>(04)</w:t>
      </w:r>
      <w:r w:rsidR="00AD3553">
        <w:rPr>
          <w:sz w:val="24"/>
          <w:szCs w:val="24"/>
        </w:rPr>
        <w:t xml:space="preserve"> BPC</w:t>
      </w:r>
      <w:r w:rsidR="00433D9B">
        <w:rPr>
          <w:sz w:val="24"/>
          <w:szCs w:val="24"/>
        </w:rPr>
        <w:t xml:space="preserve">, (04) Aposentadoria, (01) Pensão por morte e (01) Auxílio Emergencial. Ainda, identificou-se que </w:t>
      </w:r>
      <w:r w:rsidR="008D19CA">
        <w:rPr>
          <w:sz w:val="24"/>
          <w:szCs w:val="24"/>
        </w:rPr>
        <w:t>algumas destas</w:t>
      </w:r>
      <w:r w:rsidR="00433D9B">
        <w:rPr>
          <w:sz w:val="24"/>
          <w:szCs w:val="24"/>
        </w:rPr>
        <w:t xml:space="preserve"> tentam complementar a renda com </w:t>
      </w:r>
      <w:r w:rsidR="008D2AE9">
        <w:rPr>
          <w:sz w:val="24"/>
          <w:szCs w:val="24"/>
        </w:rPr>
        <w:t>atividades</w:t>
      </w:r>
      <w:r w:rsidR="00433D9B">
        <w:rPr>
          <w:sz w:val="24"/>
          <w:szCs w:val="24"/>
        </w:rPr>
        <w:t xml:space="preserve"> </w:t>
      </w:r>
      <w:r w:rsidR="008D2AE9">
        <w:rPr>
          <w:sz w:val="24"/>
          <w:szCs w:val="24"/>
        </w:rPr>
        <w:t>informais, o que corrobora com</w:t>
      </w:r>
      <w:r w:rsidR="00433D9B">
        <w:rPr>
          <w:sz w:val="24"/>
          <w:szCs w:val="24"/>
        </w:rPr>
        <w:t xml:space="preserve"> Guarez (2017)</w:t>
      </w:r>
      <w:r w:rsidR="008D19CA">
        <w:rPr>
          <w:sz w:val="24"/>
          <w:szCs w:val="24"/>
        </w:rPr>
        <w:t xml:space="preserve"> que expõe que em 2014 este grupo somava 18.</w:t>
      </w:r>
      <w:r w:rsidR="008D2AE9">
        <w:rPr>
          <w:sz w:val="24"/>
          <w:szCs w:val="24"/>
        </w:rPr>
        <w:t>5</w:t>
      </w:r>
      <w:r w:rsidR="008D19CA">
        <w:rPr>
          <w:sz w:val="24"/>
          <w:szCs w:val="24"/>
        </w:rPr>
        <w:t>1% de pessoas no mercado informal</w:t>
      </w:r>
      <w:r w:rsidR="008D2AE9">
        <w:rPr>
          <w:sz w:val="24"/>
          <w:szCs w:val="24"/>
        </w:rPr>
        <w:t>.</w:t>
      </w:r>
    </w:p>
    <w:p w14:paraId="11D4CC17" w14:textId="739502CD" w:rsidR="00C81BE7" w:rsidRDefault="00C81BE7">
      <w:pPr>
        <w:pBdr>
          <w:top w:val="nil"/>
          <w:left w:val="nil"/>
          <w:bottom w:val="nil"/>
          <w:right w:val="nil"/>
          <w:between w:val="nil"/>
        </w:pBdr>
        <w:spacing w:line="360" w:lineRule="auto"/>
        <w:ind w:firstLine="850"/>
        <w:jc w:val="both"/>
        <w:rPr>
          <w:sz w:val="24"/>
          <w:szCs w:val="24"/>
        </w:rPr>
      </w:pPr>
      <w:r>
        <w:rPr>
          <w:sz w:val="24"/>
          <w:szCs w:val="24"/>
        </w:rPr>
        <w:t>Diante desse perfil, a intervenção do Serviço Social da Promotoria de Justiça</w:t>
      </w:r>
    </w:p>
    <w:p w14:paraId="38251E42" w14:textId="5510E996" w:rsidR="00C81BE7" w:rsidRDefault="00C81BE7" w:rsidP="00C81BE7">
      <w:pPr>
        <w:pBdr>
          <w:top w:val="nil"/>
          <w:left w:val="nil"/>
          <w:bottom w:val="nil"/>
          <w:right w:val="nil"/>
          <w:between w:val="nil"/>
        </w:pBdr>
        <w:spacing w:line="360" w:lineRule="auto"/>
        <w:jc w:val="both"/>
        <w:rPr>
          <w:color w:val="FF0000"/>
          <w:sz w:val="24"/>
          <w:szCs w:val="24"/>
        </w:rPr>
      </w:pPr>
      <w:r>
        <w:rPr>
          <w:sz w:val="24"/>
          <w:szCs w:val="24"/>
        </w:rPr>
        <w:t>junto às demandas das pessoas idosas, contidas em Notícias de Fato</w:t>
      </w:r>
      <w:r>
        <w:rPr>
          <w:sz w:val="24"/>
          <w:szCs w:val="24"/>
          <w:vertAlign w:val="superscript"/>
        </w:rPr>
        <w:footnoteReference w:id="7"/>
      </w:r>
      <w:r>
        <w:rPr>
          <w:sz w:val="24"/>
          <w:szCs w:val="24"/>
        </w:rPr>
        <w:t>, expressaram</w:t>
      </w:r>
    </w:p>
    <w:p w14:paraId="140C3171" w14:textId="36D1542E" w:rsidR="00751302" w:rsidRDefault="00433D9B" w:rsidP="00C81BE7">
      <w:pPr>
        <w:pBdr>
          <w:top w:val="nil"/>
          <w:left w:val="nil"/>
          <w:bottom w:val="nil"/>
          <w:right w:val="nil"/>
          <w:between w:val="nil"/>
        </w:pBdr>
        <w:spacing w:line="360" w:lineRule="auto"/>
        <w:jc w:val="both"/>
        <w:rPr>
          <w:sz w:val="24"/>
          <w:szCs w:val="24"/>
        </w:rPr>
      </w:pPr>
      <w:r>
        <w:rPr>
          <w:sz w:val="24"/>
          <w:szCs w:val="24"/>
        </w:rPr>
        <w:lastRenderedPageBreak/>
        <w:t>as seguintes situações:</w:t>
      </w:r>
    </w:p>
    <w:p w14:paraId="458729F8" w14:textId="77777777" w:rsidR="003E675D" w:rsidRDefault="003E675D">
      <w:pPr>
        <w:pBdr>
          <w:top w:val="nil"/>
          <w:left w:val="nil"/>
          <w:bottom w:val="nil"/>
          <w:right w:val="nil"/>
          <w:between w:val="nil"/>
        </w:pBdr>
        <w:spacing w:line="360" w:lineRule="auto"/>
        <w:ind w:firstLine="850"/>
        <w:jc w:val="both"/>
        <w:rPr>
          <w:sz w:val="24"/>
          <w:szCs w:val="24"/>
        </w:rPr>
      </w:pPr>
    </w:p>
    <w:p w14:paraId="32D173E0" w14:textId="3D45AF89" w:rsidR="00751302" w:rsidRDefault="00433D9B" w:rsidP="007160D7">
      <w:pPr>
        <w:pBdr>
          <w:top w:val="nil"/>
          <w:left w:val="nil"/>
          <w:bottom w:val="nil"/>
          <w:right w:val="nil"/>
          <w:between w:val="nil"/>
        </w:pBdr>
        <w:spacing w:line="360" w:lineRule="auto"/>
        <w:ind w:firstLine="709"/>
        <w:jc w:val="center"/>
        <w:rPr>
          <w:sz w:val="24"/>
          <w:szCs w:val="24"/>
        </w:rPr>
      </w:pPr>
      <w:r>
        <w:rPr>
          <w:b/>
          <w:sz w:val="24"/>
          <w:szCs w:val="24"/>
        </w:rPr>
        <w:t xml:space="preserve">Tabela </w:t>
      </w:r>
      <w:r w:rsidR="00554B26">
        <w:rPr>
          <w:b/>
          <w:sz w:val="24"/>
          <w:szCs w:val="24"/>
        </w:rPr>
        <w:t>1 - Demandas</w:t>
      </w:r>
      <w:r>
        <w:rPr>
          <w:b/>
          <w:sz w:val="24"/>
          <w:szCs w:val="24"/>
        </w:rPr>
        <w:t xml:space="preserve"> Iniciais</w:t>
      </w:r>
    </w:p>
    <w:tbl>
      <w:tblPr>
        <w:tblStyle w:val="a"/>
        <w:tblpPr w:leftFromText="141" w:rightFromText="141" w:vertAnchor="text" w:tblpXSpec="center" w:tblpY="3"/>
        <w:tblW w:w="6091"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4106"/>
        <w:gridCol w:w="992"/>
        <w:gridCol w:w="993"/>
      </w:tblGrid>
      <w:tr w:rsidR="00751302" w14:paraId="3E007851" w14:textId="77777777" w:rsidTr="007160D7">
        <w:tc>
          <w:tcPr>
            <w:tcW w:w="4106" w:type="dxa"/>
          </w:tcPr>
          <w:p w14:paraId="28571837" w14:textId="77777777" w:rsidR="00751302" w:rsidRDefault="00433D9B">
            <w:pPr>
              <w:tabs>
                <w:tab w:val="left" w:pos="1883"/>
              </w:tabs>
              <w:spacing w:line="240" w:lineRule="auto"/>
              <w:jc w:val="both"/>
              <w:rPr>
                <w:color w:val="000000"/>
                <w:sz w:val="20"/>
                <w:szCs w:val="20"/>
                <w:highlight w:val="white"/>
              </w:rPr>
            </w:pPr>
            <w:r>
              <w:rPr>
                <w:b/>
                <w:color w:val="000000"/>
                <w:sz w:val="20"/>
                <w:szCs w:val="20"/>
                <w:highlight w:val="white"/>
              </w:rPr>
              <w:t>Demandas Iniciais</w:t>
            </w:r>
          </w:p>
        </w:tc>
        <w:tc>
          <w:tcPr>
            <w:tcW w:w="992" w:type="dxa"/>
          </w:tcPr>
          <w:p w14:paraId="3048C688" w14:textId="77777777" w:rsidR="00751302" w:rsidRDefault="00433D9B">
            <w:pPr>
              <w:tabs>
                <w:tab w:val="left" w:pos="1883"/>
              </w:tabs>
              <w:spacing w:line="240" w:lineRule="auto"/>
              <w:jc w:val="both"/>
              <w:rPr>
                <w:color w:val="000000"/>
                <w:sz w:val="20"/>
                <w:szCs w:val="20"/>
                <w:highlight w:val="white"/>
              </w:rPr>
            </w:pPr>
            <w:r>
              <w:rPr>
                <w:b/>
                <w:color w:val="000000"/>
                <w:sz w:val="20"/>
                <w:szCs w:val="20"/>
                <w:highlight w:val="white"/>
              </w:rPr>
              <w:t>Nº</w:t>
            </w:r>
          </w:p>
        </w:tc>
        <w:tc>
          <w:tcPr>
            <w:tcW w:w="993" w:type="dxa"/>
          </w:tcPr>
          <w:p w14:paraId="72F50CFF" w14:textId="77777777" w:rsidR="00751302" w:rsidRDefault="00433D9B">
            <w:pPr>
              <w:tabs>
                <w:tab w:val="left" w:pos="1883"/>
              </w:tabs>
              <w:spacing w:line="240" w:lineRule="auto"/>
              <w:jc w:val="both"/>
              <w:rPr>
                <w:color w:val="000000"/>
                <w:sz w:val="20"/>
                <w:szCs w:val="20"/>
                <w:highlight w:val="white"/>
              </w:rPr>
            </w:pPr>
            <w:r>
              <w:rPr>
                <w:b/>
                <w:color w:val="000000"/>
                <w:sz w:val="20"/>
                <w:szCs w:val="20"/>
                <w:highlight w:val="white"/>
              </w:rPr>
              <w:t>%</w:t>
            </w:r>
          </w:p>
        </w:tc>
      </w:tr>
      <w:tr w:rsidR="00751302" w14:paraId="412330CE" w14:textId="77777777" w:rsidTr="007160D7">
        <w:tc>
          <w:tcPr>
            <w:tcW w:w="4106" w:type="dxa"/>
          </w:tcPr>
          <w:p w14:paraId="331481A2"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Fragilização dos vínculos familiares</w:t>
            </w:r>
          </w:p>
        </w:tc>
        <w:tc>
          <w:tcPr>
            <w:tcW w:w="992" w:type="dxa"/>
          </w:tcPr>
          <w:p w14:paraId="34BE0542"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6</w:t>
            </w:r>
          </w:p>
        </w:tc>
        <w:tc>
          <w:tcPr>
            <w:tcW w:w="993" w:type="dxa"/>
          </w:tcPr>
          <w:p w14:paraId="78DC93E8"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25</w:t>
            </w:r>
          </w:p>
        </w:tc>
      </w:tr>
      <w:tr w:rsidR="00751302" w14:paraId="18A56E22" w14:textId="77777777" w:rsidTr="007160D7">
        <w:tc>
          <w:tcPr>
            <w:tcW w:w="4106" w:type="dxa"/>
          </w:tcPr>
          <w:p w14:paraId="7E141C88"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 xml:space="preserve">Violência psicológica </w:t>
            </w:r>
          </w:p>
        </w:tc>
        <w:tc>
          <w:tcPr>
            <w:tcW w:w="992" w:type="dxa"/>
          </w:tcPr>
          <w:p w14:paraId="64979B78"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5</w:t>
            </w:r>
          </w:p>
        </w:tc>
        <w:tc>
          <w:tcPr>
            <w:tcW w:w="993" w:type="dxa"/>
          </w:tcPr>
          <w:p w14:paraId="2734336C"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20,8</w:t>
            </w:r>
          </w:p>
        </w:tc>
      </w:tr>
      <w:tr w:rsidR="00751302" w14:paraId="75B9790D" w14:textId="77777777" w:rsidTr="007160D7">
        <w:tc>
          <w:tcPr>
            <w:tcW w:w="4106" w:type="dxa"/>
          </w:tcPr>
          <w:p w14:paraId="1D7ED529"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Abandono</w:t>
            </w:r>
          </w:p>
        </w:tc>
        <w:tc>
          <w:tcPr>
            <w:tcW w:w="992" w:type="dxa"/>
          </w:tcPr>
          <w:p w14:paraId="25C45253"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4</w:t>
            </w:r>
          </w:p>
        </w:tc>
        <w:tc>
          <w:tcPr>
            <w:tcW w:w="993" w:type="dxa"/>
          </w:tcPr>
          <w:p w14:paraId="7796F81D"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16,7</w:t>
            </w:r>
          </w:p>
        </w:tc>
      </w:tr>
      <w:tr w:rsidR="00751302" w14:paraId="55392FD9" w14:textId="77777777" w:rsidTr="007160D7">
        <w:tc>
          <w:tcPr>
            <w:tcW w:w="4106" w:type="dxa"/>
          </w:tcPr>
          <w:p w14:paraId="6765E5FA" w14:textId="551402A0" w:rsidR="00751302" w:rsidRDefault="00433D9B">
            <w:pPr>
              <w:tabs>
                <w:tab w:val="left" w:pos="1883"/>
              </w:tabs>
              <w:spacing w:line="240" w:lineRule="auto"/>
              <w:jc w:val="both"/>
              <w:rPr>
                <w:color w:val="000000"/>
                <w:sz w:val="20"/>
                <w:szCs w:val="20"/>
                <w:highlight w:val="white"/>
              </w:rPr>
            </w:pPr>
            <w:r>
              <w:rPr>
                <w:color w:val="000000"/>
                <w:sz w:val="20"/>
                <w:szCs w:val="20"/>
                <w:highlight w:val="white"/>
              </w:rPr>
              <w:t>Negligência</w:t>
            </w:r>
          </w:p>
        </w:tc>
        <w:tc>
          <w:tcPr>
            <w:tcW w:w="992" w:type="dxa"/>
          </w:tcPr>
          <w:p w14:paraId="4B348435"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3</w:t>
            </w:r>
          </w:p>
        </w:tc>
        <w:tc>
          <w:tcPr>
            <w:tcW w:w="993" w:type="dxa"/>
          </w:tcPr>
          <w:p w14:paraId="38C0BDAC"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12,5</w:t>
            </w:r>
          </w:p>
        </w:tc>
      </w:tr>
      <w:tr w:rsidR="00751302" w14:paraId="0EDB8701" w14:textId="77777777" w:rsidTr="007160D7">
        <w:tc>
          <w:tcPr>
            <w:tcW w:w="4106" w:type="dxa"/>
          </w:tcPr>
          <w:p w14:paraId="0DED72CC"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Violência física</w:t>
            </w:r>
          </w:p>
        </w:tc>
        <w:tc>
          <w:tcPr>
            <w:tcW w:w="992" w:type="dxa"/>
          </w:tcPr>
          <w:p w14:paraId="6959C337"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2</w:t>
            </w:r>
          </w:p>
        </w:tc>
        <w:tc>
          <w:tcPr>
            <w:tcW w:w="993" w:type="dxa"/>
          </w:tcPr>
          <w:p w14:paraId="33A2FD48"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8,3</w:t>
            </w:r>
          </w:p>
        </w:tc>
      </w:tr>
      <w:tr w:rsidR="00751302" w14:paraId="0C69B65D" w14:textId="77777777" w:rsidTr="007160D7">
        <w:tc>
          <w:tcPr>
            <w:tcW w:w="4106" w:type="dxa"/>
          </w:tcPr>
          <w:p w14:paraId="16D6EEA8"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Abuso financeiro</w:t>
            </w:r>
          </w:p>
        </w:tc>
        <w:tc>
          <w:tcPr>
            <w:tcW w:w="992" w:type="dxa"/>
          </w:tcPr>
          <w:p w14:paraId="4E8E6CD6"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1</w:t>
            </w:r>
          </w:p>
        </w:tc>
        <w:tc>
          <w:tcPr>
            <w:tcW w:w="993" w:type="dxa"/>
          </w:tcPr>
          <w:p w14:paraId="48F2245C"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4,8</w:t>
            </w:r>
          </w:p>
        </w:tc>
      </w:tr>
      <w:tr w:rsidR="00751302" w14:paraId="4DB4C8F8" w14:textId="77777777" w:rsidTr="007160D7">
        <w:tc>
          <w:tcPr>
            <w:tcW w:w="4106" w:type="dxa"/>
          </w:tcPr>
          <w:p w14:paraId="4E85D890"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Acesso à saúde</w:t>
            </w:r>
          </w:p>
        </w:tc>
        <w:tc>
          <w:tcPr>
            <w:tcW w:w="992" w:type="dxa"/>
          </w:tcPr>
          <w:p w14:paraId="7FD1F0CA"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1</w:t>
            </w:r>
          </w:p>
        </w:tc>
        <w:tc>
          <w:tcPr>
            <w:tcW w:w="993" w:type="dxa"/>
          </w:tcPr>
          <w:p w14:paraId="340F657A"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4,8</w:t>
            </w:r>
          </w:p>
        </w:tc>
      </w:tr>
      <w:tr w:rsidR="00751302" w14:paraId="1E17C7FD" w14:textId="77777777" w:rsidTr="007160D7">
        <w:tc>
          <w:tcPr>
            <w:tcW w:w="4106" w:type="dxa"/>
          </w:tcPr>
          <w:p w14:paraId="2B8EAF28"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Acesso à moradia</w:t>
            </w:r>
          </w:p>
        </w:tc>
        <w:tc>
          <w:tcPr>
            <w:tcW w:w="992" w:type="dxa"/>
          </w:tcPr>
          <w:p w14:paraId="1BE25BF0"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1</w:t>
            </w:r>
          </w:p>
        </w:tc>
        <w:tc>
          <w:tcPr>
            <w:tcW w:w="993" w:type="dxa"/>
          </w:tcPr>
          <w:p w14:paraId="55EDC7D3"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4,8</w:t>
            </w:r>
          </w:p>
        </w:tc>
      </w:tr>
      <w:tr w:rsidR="00751302" w14:paraId="4DD514B4" w14:textId="77777777" w:rsidTr="007160D7">
        <w:tc>
          <w:tcPr>
            <w:tcW w:w="4106" w:type="dxa"/>
          </w:tcPr>
          <w:p w14:paraId="116002B0" w14:textId="77777777" w:rsidR="00751302" w:rsidRDefault="00433D9B">
            <w:pPr>
              <w:tabs>
                <w:tab w:val="left" w:pos="1883"/>
              </w:tabs>
              <w:spacing w:line="240" w:lineRule="auto"/>
              <w:jc w:val="both"/>
              <w:rPr>
                <w:color w:val="000000"/>
                <w:sz w:val="20"/>
                <w:szCs w:val="20"/>
                <w:highlight w:val="white"/>
              </w:rPr>
            </w:pPr>
            <w:r>
              <w:rPr>
                <w:sz w:val="20"/>
                <w:szCs w:val="20"/>
                <w:highlight w:val="white"/>
              </w:rPr>
              <w:t xml:space="preserve">Acolhimento institucional </w:t>
            </w:r>
          </w:p>
        </w:tc>
        <w:tc>
          <w:tcPr>
            <w:tcW w:w="992" w:type="dxa"/>
          </w:tcPr>
          <w:p w14:paraId="2B53E23F"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1</w:t>
            </w:r>
          </w:p>
        </w:tc>
        <w:tc>
          <w:tcPr>
            <w:tcW w:w="993" w:type="dxa"/>
          </w:tcPr>
          <w:p w14:paraId="4C1B493A"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4,8</w:t>
            </w:r>
          </w:p>
        </w:tc>
      </w:tr>
      <w:tr w:rsidR="00751302" w14:paraId="5682F98A" w14:textId="77777777" w:rsidTr="007160D7">
        <w:tc>
          <w:tcPr>
            <w:tcW w:w="4106" w:type="dxa"/>
          </w:tcPr>
          <w:p w14:paraId="0288270B" w14:textId="77777777" w:rsidR="00751302" w:rsidRDefault="00433D9B">
            <w:pPr>
              <w:tabs>
                <w:tab w:val="left" w:pos="1883"/>
              </w:tabs>
              <w:spacing w:line="240" w:lineRule="auto"/>
              <w:jc w:val="both"/>
              <w:rPr>
                <w:color w:val="000000"/>
                <w:sz w:val="20"/>
                <w:szCs w:val="20"/>
                <w:highlight w:val="white"/>
              </w:rPr>
            </w:pPr>
            <w:r>
              <w:rPr>
                <w:b/>
                <w:color w:val="000000"/>
                <w:sz w:val="20"/>
                <w:szCs w:val="20"/>
                <w:highlight w:val="white"/>
              </w:rPr>
              <w:t>Total</w:t>
            </w:r>
          </w:p>
        </w:tc>
        <w:tc>
          <w:tcPr>
            <w:tcW w:w="992" w:type="dxa"/>
          </w:tcPr>
          <w:p w14:paraId="3C4E88D1"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24</w:t>
            </w:r>
          </w:p>
        </w:tc>
        <w:tc>
          <w:tcPr>
            <w:tcW w:w="993" w:type="dxa"/>
          </w:tcPr>
          <w:p w14:paraId="2BE3A022" w14:textId="77777777" w:rsidR="00751302" w:rsidRDefault="00433D9B">
            <w:pPr>
              <w:tabs>
                <w:tab w:val="left" w:pos="1883"/>
              </w:tabs>
              <w:spacing w:line="240" w:lineRule="auto"/>
              <w:jc w:val="both"/>
              <w:rPr>
                <w:color w:val="000000"/>
                <w:sz w:val="20"/>
                <w:szCs w:val="20"/>
                <w:highlight w:val="white"/>
              </w:rPr>
            </w:pPr>
            <w:r>
              <w:rPr>
                <w:color w:val="000000"/>
                <w:sz w:val="20"/>
                <w:szCs w:val="20"/>
                <w:highlight w:val="white"/>
              </w:rPr>
              <w:t>100</w:t>
            </w:r>
          </w:p>
        </w:tc>
      </w:tr>
    </w:tbl>
    <w:p w14:paraId="79ABFE05" w14:textId="77777777" w:rsidR="00751302" w:rsidRDefault="00751302">
      <w:pPr>
        <w:tabs>
          <w:tab w:val="left" w:pos="1883"/>
        </w:tabs>
        <w:spacing w:line="360" w:lineRule="auto"/>
        <w:jc w:val="both"/>
        <w:rPr>
          <w:sz w:val="20"/>
          <w:szCs w:val="20"/>
          <w:highlight w:val="white"/>
        </w:rPr>
      </w:pPr>
    </w:p>
    <w:p w14:paraId="7EAE44F7" w14:textId="223774FB" w:rsidR="003E675D" w:rsidRDefault="003E675D" w:rsidP="007160D7">
      <w:pPr>
        <w:tabs>
          <w:tab w:val="left" w:pos="1883"/>
        </w:tabs>
        <w:spacing w:line="240" w:lineRule="auto"/>
        <w:rPr>
          <w:sz w:val="20"/>
          <w:szCs w:val="20"/>
          <w:highlight w:val="white"/>
        </w:rPr>
      </w:pPr>
    </w:p>
    <w:p w14:paraId="448F8FB5" w14:textId="77777777" w:rsidR="00F93849" w:rsidRDefault="00F93849" w:rsidP="007160D7">
      <w:pPr>
        <w:tabs>
          <w:tab w:val="left" w:pos="1883"/>
        </w:tabs>
        <w:spacing w:line="240" w:lineRule="auto"/>
        <w:rPr>
          <w:b/>
          <w:color w:val="000000"/>
          <w:sz w:val="20"/>
          <w:szCs w:val="20"/>
          <w:highlight w:val="white"/>
        </w:rPr>
      </w:pPr>
    </w:p>
    <w:p w14:paraId="357A7636" w14:textId="77777777" w:rsidR="00554B26" w:rsidRDefault="00554B26">
      <w:pPr>
        <w:tabs>
          <w:tab w:val="left" w:pos="1883"/>
        </w:tabs>
        <w:spacing w:line="240" w:lineRule="auto"/>
        <w:jc w:val="center"/>
        <w:rPr>
          <w:b/>
          <w:color w:val="000000"/>
          <w:sz w:val="20"/>
          <w:szCs w:val="20"/>
          <w:highlight w:val="white"/>
        </w:rPr>
      </w:pPr>
    </w:p>
    <w:p w14:paraId="7CDE9785" w14:textId="77777777" w:rsidR="00554B26" w:rsidRDefault="00554B26">
      <w:pPr>
        <w:tabs>
          <w:tab w:val="left" w:pos="1883"/>
        </w:tabs>
        <w:spacing w:line="240" w:lineRule="auto"/>
        <w:jc w:val="center"/>
        <w:rPr>
          <w:b/>
          <w:color w:val="000000"/>
          <w:sz w:val="20"/>
          <w:szCs w:val="20"/>
          <w:highlight w:val="white"/>
        </w:rPr>
      </w:pPr>
    </w:p>
    <w:p w14:paraId="6043A0BD" w14:textId="77777777" w:rsidR="00554B26" w:rsidRDefault="00554B26">
      <w:pPr>
        <w:tabs>
          <w:tab w:val="left" w:pos="1883"/>
        </w:tabs>
        <w:spacing w:line="240" w:lineRule="auto"/>
        <w:jc w:val="center"/>
        <w:rPr>
          <w:b/>
          <w:color w:val="000000"/>
          <w:sz w:val="20"/>
          <w:szCs w:val="20"/>
          <w:highlight w:val="white"/>
        </w:rPr>
      </w:pPr>
    </w:p>
    <w:p w14:paraId="78BE88B2" w14:textId="77777777" w:rsidR="00554B26" w:rsidRDefault="00554B26">
      <w:pPr>
        <w:tabs>
          <w:tab w:val="left" w:pos="1883"/>
        </w:tabs>
        <w:spacing w:line="240" w:lineRule="auto"/>
        <w:jc w:val="center"/>
        <w:rPr>
          <w:b/>
          <w:color w:val="000000"/>
          <w:sz w:val="20"/>
          <w:szCs w:val="20"/>
          <w:highlight w:val="white"/>
        </w:rPr>
      </w:pPr>
    </w:p>
    <w:p w14:paraId="4C6B1708" w14:textId="77777777" w:rsidR="00554B26" w:rsidRDefault="00554B26">
      <w:pPr>
        <w:tabs>
          <w:tab w:val="left" w:pos="1883"/>
        </w:tabs>
        <w:spacing w:line="240" w:lineRule="auto"/>
        <w:jc w:val="center"/>
        <w:rPr>
          <w:b/>
          <w:color w:val="000000"/>
          <w:sz w:val="20"/>
          <w:szCs w:val="20"/>
          <w:highlight w:val="white"/>
        </w:rPr>
      </w:pPr>
    </w:p>
    <w:p w14:paraId="4046A319" w14:textId="77777777" w:rsidR="00554B26" w:rsidRDefault="00554B26">
      <w:pPr>
        <w:tabs>
          <w:tab w:val="left" w:pos="1883"/>
        </w:tabs>
        <w:spacing w:line="240" w:lineRule="auto"/>
        <w:jc w:val="center"/>
        <w:rPr>
          <w:b/>
          <w:color w:val="000000"/>
          <w:sz w:val="20"/>
          <w:szCs w:val="20"/>
          <w:highlight w:val="white"/>
        </w:rPr>
      </w:pPr>
    </w:p>
    <w:p w14:paraId="230CF177" w14:textId="77777777" w:rsidR="00554B26" w:rsidRDefault="00554B26">
      <w:pPr>
        <w:tabs>
          <w:tab w:val="left" w:pos="1883"/>
        </w:tabs>
        <w:spacing w:line="240" w:lineRule="auto"/>
        <w:jc w:val="center"/>
        <w:rPr>
          <w:b/>
          <w:color w:val="000000"/>
          <w:sz w:val="20"/>
          <w:szCs w:val="20"/>
          <w:highlight w:val="white"/>
        </w:rPr>
      </w:pPr>
    </w:p>
    <w:p w14:paraId="64CC95A4" w14:textId="77777777" w:rsidR="00554B26" w:rsidRDefault="00554B26">
      <w:pPr>
        <w:tabs>
          <w:tab w:val="left" w:pos="1883"/>
        </w:tabs>
        <w:spacing w:line="240" w:lineRule="auto"/>
        <w:jc w:val="center"/>
        <w:rPr>
          <w:b/>
          <w:color w:val="000000"/>
          <w:sz w:val="20"/>
          <w:szCs w:val="20"/>
          <w:highlight w:val="white"/>
        </w:rPr>
      </w:pPr>
    </w:p>
    <w:p w14:paraId="70E22027" w14:textId="429838EC" w:rsidR="00751302" w:rsidRDefault="00433D9B">
      <w:pPr>
        <w:tabs>
          <w:tab w:val="left" w:pos="1883"/>
        </w:tabs>
        <w:spacing w:line="240" w:lineRule="auto"/>
        <w:jc w:val="center"/>
        <w:rPr>
          <w:color w:val="000000"/>
          <w:sz w:val="20"/>
          <w:szCs w:val="20"/>
          <w:highlight w:val="white"/>
        </w:rPr>
      </w:pPr>
      <w:r>
        <w:rPr>
          <w:b/>
          <w:color w:val="000000"/>
          <w:sz w:val="20"/>
          <w:szCs w:val="20"/>
          <w:highlight w:val="white"/>
        </w:rPr>
        <w:t xml:space="preserve">Fonte: </w:t>
      </w:r>
      <w:r>
        <w:rPr>
          <w:color w:val="000000"/>
          <w:sz w:val="20"/>
          <w:szCs w:val="20"/>
          <w:highlight w:val="white"/>
        </w:rPr>
        <w:t>Elaborado pela autora com base nos relatórios sociais (2022).</w:t>
      </w:r>
    </w:p>
    <w:p w14:paraId="2DF87261" w14:textId="77777777" w:rsidR="00751302" w:rsidRDefault="00751302">
      <w:pPr>
        <w:tabs>
          <w:tab w:val="left" w:pos="1883"/>
        </w:tabs>
        <w:spacing w:line="360" w:lineRule="auto"/>
        <w:jc w:val="both"/>
        <w:rPr>
          <w:sz w:val="20"/>
          <w:szCs w:val="20"/>
          <w:highlight w:val="white"/>
        </w:rPr>
      </w:pPr>
    </w:p>
    <w:p w14:paraId="2F48B09B" w14:textId="77777777" w:rsidR="00751302" w:rsidRDefault="00433D9B">
      <w:pPr>
        <w:tabs>
          <w:tab w:val="left" w:pos="1883"/>
        </w:tabs>
        <w:spacing w:line="360" w:lineRule="auto"/>
        <w:ind w:firstLine="850"/>
        <w:jc w:val="both"/>
        <w:rPr>
          <w:sz w:val="24"/>
          <w:szCs w:val="24"/>
        </w:rPr>
      </w:pPr>
      <w:r>
        <w:rPr>
          <w:color w:val="222222"/>
          <w:sz w:val="24"/>
          <w:szCs w:val="24"/>
          <w:highlight w:val="white"/>
        </w:rPr>
        <w:t xml:space="preserve">As demandas </w:t>
      </w:r>
      <w:r>
        <w:rPr>
          <w:sz w:val="24"/>
          <w:szCs w:val="24"/>
          <w:highlight w:val="white"/>
        </w:rPr>
        <w:t xml:space="preserve">encaminhadas ao Serviço Social em sua maioria foram referentes a fragilização dos vínculos familiares, com destaque para conflitos entre irmãos no que diz respeito à prestação de cuidados à pessoa idosa; casos de </w:t>
      </w:r>
      <w:r>
        <w:rPr>
          <w:sz w:val="24"/>
          <w:szCs w:val="24"/>
        </w:rPr>
        <w:t>violência psicológica configuradas como “agressões verbais ou gestuais com o objetivo de aterrorizar os idosos, humilhá-los, restringir sua liberdade ou isolá-los do convívio social’ (BRASIL, 1994, p. 74).</w:t>
      </w:r>
    </w:p>
    <w:p w14:paraId="12ABFB16" w14:textId="77777777" w:rsidR="00751302" w:rsidRDefault="00433D9B">
      <w:pPr>
        <w:tabs>
          <w:tab w:val="left" w:pos="1883"/>
        </w:tabs>
        <w:spacing w:line="360" w:lineRule="auto"/>
        <w:ind w:firstLine="850"/>
        <w:jc w:val="both"/>
        <w:rPr>
          <w:sz w:val="24"/>
          <w:szCs w:val="24"/>
        </w:rPr>
      </w:pPr>
      <w:r>
        <w:rPr>
          <w:sz w:val="24"/>
          <w:szCs w:val="24"/>
        </w:rPr>
        <w:t>Também situações de abandono descrito como a “ausência ou deserção dos responsáveis governamentais, institucionais ou familiares de prestarem socorro a uma pessoa idosa que necessite de proteção” e a negligência tratada como” [...] à recusa ou à omissão de cuidados necessários às pessoas idosas, por parte dos responsáveis familiares ou institucionais” (BRASIL, 1994, p. 74-75).</w:t>
      </w:r>
    </w:p>
    <w:p w14:paraId="6ACC271F" w14:textId="67F20634" w:rsidR="00751302" w:rsidRDefault="00433D9B">
      <w:pPr>
        <w:spacing w:line="360" w:lineRule="auto"/>
        <w:ind w:firstLine="850"/>
        <w:jc w:val="both"/>
        <w:rPr>
          <w:sz w:val="24"/>
          <w:szCs w:val="24"/>
        </w:rPr>
      </w:pPr>
      <w:r>
        <w:rPr>
          <w:sz w:val="24"/>
          <w:szCs w:val="24"/>
        </w:rPr>
        <w:t xml:space="preserve">Os casos de violência física, abuso físico ou maus-tratos físicos de “uso da força física para compelir as pessoas idosas a fazerem o que não desejam, para </w:t>
      </w:r>
      <w:r w:rsidR="00C02984">
        <w:rPr>
          <w:sz w:val="24"/>
          <w:szCs w:val="24"/>
        </w:rPr>
        <w:t>feri-los</w:t>
      </w:r>
      <w:r>
        <w:rPr>
          <w:sz w:val="24"/>
          <w:szCs w:val="24"/>
        </w:rPr>
        <w:t xml:space="preserve">, provocar-lhes dor, incapacidade ou morte” e, o abuso financeiro que “consiste na exploração imprópria ou ilegal dos idosos ou ao uso não consentido por eles de seus </w:t>
      </w:r>
      <w:r>
        <w:rPr>
          <w:sz w:val="24"/>
          <w:szCs w:val="24"/>
        </w:rPr>
        <w:lastRenderedPageBreak/>
        <w:t>recursos financeiros e patrimoniais” (BRASIL, 1994,</w:t>
      </w:r>
      <w:r w:rsidR="007160D7">
        <w:rPr>
          <w:sz w:val="24"/>
          <w:szCs w:val="24"/>
        </w:rPr>
        <w:t xml:space="preserve"> </w:t>
      </w:r>
      <w:r>
        <w:rPr>
          <w:sz w:val="24"/>
          <w:szCs w:val="24"/>
        </w:rPr>
        <w:t>p. 74-75), foram situações também demandadas ao Serviço Social.</w:t>
      </w:r>
    </w:p>
    <w:p w14:paraId="3B0717CF" w14:textId="71D7B59A" w:rsidR="00751302" w:rsidRDefault="00433D9B" w:rsidP="00C02984">
      <w:pPr>
        <w:spacing w:line="360" w:lineRule="auto"/>
        <w:ind w:firstLine="850"/>
        <w:jc w:val="both"/>
        <w:rPr>
          <w:sz w:val="24"/>
          <w:szCs w:val="24"/>
        </w:rPr>
      </w:pPr>
      <w:r>
        <w:rPr>
          <w:sz w:val="24"/>
          <w:szCs w:val="24"/>
        </w:rPr>
        <w:t>Meleiro et. al (2021) expõe que o fenômeno da negligência/violência a</w:t>
      </w:r>
      <w:r w:rsidR="00DF3D06">
        <w:rPr>
          <w:sz w:val="24"/>
          <w:szCs w:val="24"/>
        </w:rPr>
        <w:t xml:space="preserve"> </w:t>
      </w:r>
      <w:r>
        <w:rPr>
          <w:sz w:val="24"/>
          <w:szCs w:val="24"/>
        </w:rPr>
        <w:t xml:space="preserve">pessoas idosas perpassa por diversos fatores como: o histórico familiar de abandono dos filhos; violência e abusos na relação entre pais e filhos, as condições de vida material, dentre outros fatores, que tornam os vínculos familiares frágeis, fazendo com que os filhos não dirijam aos pais idosos cuidado e assistência necessária na velhice.  </w:t>
      </w:r>
    </w:p>
    <w:p w14:paraId="32FEA64D" w14:textId="6D59DC17" w:rsidR="007160D7" w:rsidRDefault="007160D7" w:rsidP="007160D7">
      <w:pPr>
        <w:spacing w:line="360" w:lineRule="auto"/>
        <w:ind w:firstLine="850"/>
        <w:jc w:val="both"/>
        <w:rPr>
          <w:sz w:val="24"/>
          <w:szCs w:val="24"/>
        </w:rPr>
      </w:pPr>
      <w:r>
        <w:rPr>
          <w:sz w:val="24"/>
          <w:szCs w:val="24"/>
        </w:rPr>
        <w:t xml:space="preserve">Consoante, as demandas de acesso a serviços de saúde, moradia e acolhimento institucional, negados anteriormente em outras portas de entrada, no qual as famílias buscam o MPPA como alternativa de acesso a esses, mostram como um indicador de fragilização da rede de atendimento em, por vezes, dar respostas às solicitações sem a necessidade de judicialização. </w:t>
      </w:r>
    </w:p>
    <w:p w14:paraId="1A293013" w14:textId="577F4477" w:rsidR="00751302" w:rsidRDefault="00433D9B">
      <w:pPr>
        <w:pBdr>
          <w:top w:val="nil"/>
          <w:left w:val="nil"/>
          <w:bottom w:val="nil"/>
          <w:right w:val="nil"/>
          <w:between w:val="nil"/>
        </w:pBdr>
        <w:spacing w:line="360" w:lineRule="auto"/>
        <w:ind w:firstLine="850"/>
        <w:jc w:val="both"/>
        <w:rPr>
          <w:sz w:val="24"/>
          <w:szCs w:val="24"/>
        </w:rPr>
      </w:pPr>
      <w:r>
        <w:rPr>
          <w:sz w:val="24"/>
          <w:szCs w:val="24"/>
        </w:rPr>
        <w:t xml:space="preserve">A CF 1988 estabelece </w:t>
      </w:r>
      <w:r w:rsidR="00D33211">
        <w:rPr>
          <w:sz w:val="24"/>
          <w:szCs w:val="24"/>
        </w:rPr>
        <w:t xml:space="preserve">a </w:t>
      </w:r>
      <w:r>
        <w:rPr>
          <w:sz w:val="24"/>
          <w:szCs w:val="24"/>
        </w:rPr>
        <w:t>responsabilidades à família, à sociedade e ao Estado na prestação dos cuidados às pessoas idosas. Nesse sentido, há uma responsabilidade compartilhada de prover condições necessárias para o bem-estar dessa população.</w:t>
      </w:r>
    </w:p>
    <w:p w14:paraId="39261481" w14:textId="77777777" w:rsidR="00751302" w:rsidRDefault="00433D9B">
      <w:pPr>
        <w:spacing w:line="240" w:lineRule="auto"/>
        <w:ind w:left="4321"/>
        <w:jc w:val="both"/>
        <w:rPr>
          <w:sz w:val="20"/>
          <w:szCs w:val="20"/>
        </w:rPr>
      </w:pPr>
      <w:r>
        <w:rPr>
          <w:sz w:val="20"/>
          <w:szCs w:val="20"/>
        </w:rPr>
        <w:t>É obrigação da família, da comunidade, da sociedade e do Poder Público assegurar ao idoso, com absoluta prioridade, a efetivação do direito à vida, à saúde, à alimentação, à educação, à cultura, ao esporte, ao lazer, ao trabalho, à cidadania, à liberdade, à dignidade, ao respeito e à convivência familiar e comunitária (BRASIL, 1988, art. 3º).</w:t>
      </w:r>
    </w:p>
    <w:p w14:paraId="04ED7D45" w14:textId="77777777" w:rsidR="00751302" w:rsidRDefault="00751302">
      <w:pPr>
        <w:spacing w:line="360" w:lineRule="auto"/>
        <w:ind w:left="4320"/>
        <w:jc w:val="both"/>
        <w:rPr>
          <w:sz w:val="20"/>
          <w:szCs w:val="20"/>
        </w:rPr>
      </w:pPr>
    </w:p>
    <w:p w14:paraId="25EB82D4" w14:textId="77777777" w:rsidR="00751302" w:rsidRDefault="00433D9B">
      <w:pPr>
        <w:pBdr>
          <w:top w:val="nil"/>
          <w:left w:val="nil"/>
          <w:bottom w:val="nil"/>
          <w:right w:val="nil"/>
          <w:between w:val="nil"/>
        </w:pBdr>
        <w:spacing w:line="360" w:lineRule="auto"/>
        <w:ind w:firstLine="850"/>
        <w:jc w:val="both"/>
        <w:rPr>
          <w:sz w:val="24"/>
          <w:szCs w:val="24"/>
          <w:highlight w:val="white"/>
        </w:rPr>
      </w:pPr>
      <w:r>
        <w:rPr>
          <w:sz w:val="24"/>
          <w:szCs w:val="24"/>
          <w:highlight w:val="white"/>
        </w:rPr>
        <w:t xml:space="preserve">Quando as famílias estão com dificuldades, devem ter apoio das diversas políticas públicas e serviços de responsabilidade do poder público.  E quando estes falham, o acesso à justiça é um meio e um direito fundamental para a busca de possíveis soluções. </w:t>
      </w:r>
    </w:p>
    <w:p w14:paraId="213A5E0F" w14:textId="17973F2E" w:rsidR="000C3492" w:rsidRDefault="00433D9B" w:rsidP="00C81BE7">
      <w:pPr>
        <w:pBdr>
          <w:top w:val="nil"/>
          <w:left w:val="nil"/>
          <w:bottom w:val="nil"/>
          <w:right w:val="nil"/>
          <w:between w:val="nil"/>
        </w:pBdr>
        <w:spacing w:line="360" w:lineRule="auto"/>
        <w:ind w:firstLine="850"/>
        <w:jc w:val="both"/>
        <w:rPr>
          <w:sz w:val="24"/>
          <w:szCs w:val="24"/>
        </w:rPr>
      </w:pPr>
      <w:r>
        <w:rPr>
          <w:sz w:val="24"/>
          <w:szCs w:val="24"/>
          <w:highlight w:val="white"/>
        </w:rPr>
        <w:t xml:space="preserve">Nessa direção a atuação da Promotoria de Justiça é importante, onde o Serviço Social pode contribuir com a análise das situações e indicações de possíveis caminhos a seguir, bem como na construção </w:t>
      </w:r>
      <w:r>
        <w:rPr>
          <w:sz w:val="24"/>
          <w:szCs w:val="24"/>
        </w:rPr>
        <w:t xml:space="preserve">de estratégias que ampliem as possibilidades de </w:t>
      </w:r>
      <w:r w:rsidR="000C3492">
        <w:rPr>
          <w:sz w:val="24"/>
          <w:szCs w:val="24"/>
        </w:rPr>
        <w:t xml:space="preserve">viabilização </w:t>
      </w:r>
      <w:r>
        <w:rPr>
          <w:sz w:val="24"/>
          <w:szCs w:val="24"/>
        </w:rPr>
        <w:t>de direitos às pessoas idosas e suas famílias.</w:t>
      </w:r>
    </w:p>
    <w:p w14:paraId="58162F74" w14:textId="3971FF84" w:rsidR="00751302" w:rsidRDefault="00433D9B" w:rsidP="007160D7">
      <w:pPr>
        <w:tabs>
          <w:tab w:val="left" w:pos="1883"/>
        </w:tabs>
        <w:spacing w:line="360" w:lineRule="auto"/>
        <w:ind w:firstLine="709"/>
        <w:jc w:val="center"/>
        <w:rPr>
          <w:sz w:val="24"/>
          <w:szCs w:val="24"/>
          <w:highlight w:val="white"/>
        </w:rPr>
      </w:pPr>
      <w:r>
        <w:rPr>
          <w:b/>
          <w:sz w:val="24"/>
          <w:szCs w:val="24"/>
          <w:highlight w:val="white"/>
        </w:rPr>
        <w:lastRenderedPageBreak/>
        <w:t>Gráfico 4</w:t>
      </w:r>
      <w:r w:rsidR="00554B26">
        <w:rPr>
          <w:b/>
          <w:sz w:val="24"/>
          <w:szCs w:val="24"/>
          <w:highlight w:val="white"/>
        </w:rPr>
        <w:t xml:space="preserve"> -</w:t>
      </w:r>
      <w:r>
        <w:rPr>
          <w:b/>
          <w:sz w:val="24"/>
          <w:szCs w:val="24"/>
          <w:highlight w:val="white"/>
        </w:rPr>
        <w:t xml:space="preserve"> Principais encaminhamentos</w:t>
      </w:r>
    </w:p>
    <w:p w14:paraId="6627519A" w14:textId="0516448F" w:rsidR="00751302" w:rsidRDefault="00F93849">
      <w:pPr>
        <w:tabs>
          <w:tab w:val="left" w:pos="1883"/>
        </w:tabs>
        <w:spacing w:line="360" w:lineRule="auto"/>
        <w:jc w:val="both"/>
        <w:rPr>
          <w:color w:val="000000"/>
          <w:sz w:val="20"/>
          <w:szCs w:val="20"/>
          <w:highlight w:val="white"/>
        </w:rPr>
      </w:pPr>
      <w:bookmarkStart w:id="1" w:name="_1fob9te" w:colFirst="0" w:colLast="0"/>
      <w:bookmarkEnd w:id="1"/>
      <w:r>
        <w:rPr>
          <w:noProof/>
        </w:rPr>
        <w:drawing>
          <wp:anchor distT="0" distB="0" distL="114300" distR="114300" simplePos="0" relativeHeight="251662336" behindDoc="0" locked="0" layoutInCell="1" hidden="0" allowOverlap="1" wp14:anchorId="5B30CF2C" wp14:editId="4250E5AF">
            <wp:simplePos x="0" y="0"/>
            <wp:positionH relativeFrom="margin">
              <wp:align>center</wp:align>
            </wp:positionH>
            <wp:positionV relativeFrom="paragraph">
              <wp:posOffset>8255</wp:posOffset>
            </wp:positionV>
            <wp:extent cx="3560324" cy="1789890"/>
            <wp:effectExtent l="0" t="0" r="2540" b="127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560324" cy="1789890"/>
                    </a:xfrm>
                    <a:prstGeom prst="rect">
                      <a:avLst/>
                    </a:prstGeom>
                    <a:ln/>
                  </pic:spPr>
                </pic:pic>
              </a:graphicData>
            </a:graphic>
            <wp14:sizeRelH relativeFrom="margin">
              <wp14:pctWidth>0</wp14:pctWidth>
            </wp14:sizeRelH>
            <wp14:sizeRelV relativeFrom="margin">
              <wp14:pctHeight>0</wp14:pctHeight>
            </wp14:sizeRelV>
          </wp:anchor>
        </w:drawing>
      </w:r>
    </w:p>
    <w:p w14:paraId="0D726055" w14:textId="7BC72BE0" w:rsidR="00751302" w:rsidRDefault="00751302">
      <w:pPr>
        <w:tabs>
          <w:tab w:val="left" w:pos="1883"/>
        </w:tabs>
        <w:spacing w:line="360" w:lineRule="auto"/>
        <w:jc w:val="both"/>
        <w:rPr>
          <w:sz w:val="20"/>
          <w:szCs w:val="20"/>
          <w:highlight w:val="white"/>
        </w:rPr>
      </w:pPr>
    </w:p>
    <w:p w14:paraId="77E6591E" w14:textId="77777777" w:rsidR="00751302" w:rsidRDefault="00751302">
      <w:pPr>
        <w:tabs>
          <w:tab w:val="left" w:pos="1883"/>
        </w:tabs>
        <w:spacing w:line="360" w:lineRule="auto"/>
        <w:jc w:val="both"/>
        <w:rPr>
          <w:sz w:val="20"/>
          <w:szCs w:val="20"/>
          <w:highlight w:val="white"/>
        </w:rPr>
      </w:pPr>
    </w:p>
    <w:p w14:paraId="5AF5D599" w14:textId="77777777" w:rsidR="00751302" w:rsidRDefault="00751302">
      <w:pPr>
        <w:tabs>
          <w:tab w:val="left" w:pos="1883"/>
        </w:tabs>
        <w:spacing w:line="240" w:lineRule="auto"/>
        <w:jc w:val="both"/>
        <w:rPr>
          <w:sz w:val="20"/>
          <w:szCs w:val="20"/>
          <w:highlight w:val="white"/>
        </w:rPr>
      </w:pPr>
      <w:bookmarkStart w:id="2" w:name="_2et92p0" w:colFirst="0" w:colLast="0"/>
      <w:bookmarkEnd w:id="2"/>
    </w:p>
    <w:p w14:paraId="2410389C" w14:textId="77777777" w:rsidR="00751302" w:rsidRDefault="00751302">
      <w:pPr>
        <w:tabs>
          <w:tab w:val="left" w:pos="1883"/>
        </w:tabs>
        <w:spacing w:line="240" w:lineRule="auto"/>
        <w:jc w:val="both"/>
        <w:rPr>
          <w:sz w:val="20"/>
          <w:szCs w:val="20"/>
          <w:highlight w:val="white"/>
        </w:rPr>
      </w:pPr>
    </w:p>
    <w:p w14:paraId="1D586CF9" w14:textId="77777777" w:rsidR="00751302" w:rsidRDefault="00751302">
      <w:pPr>
        <w:tabs>
          <w:tab w:val="left" w:pos="1883"/>
        </w:tabs>
        <w:spacing w:line="240" w:lineRule="auto"/>
        <w:jc w:val="both"/>
        <w:rPr>
          <w:sz w:val="20"/>
          <w:szCs w:val="20"/>
          <w:highlight w:val="white"/>
        </w:rPr>
      </w:pPr>
    </w:p>
    <w:p w14:paraId="64595E0D" w14:textId="77777777" w:rsidR="00751302" w:rsidRDefault="00751302">
      <w:pPr>
        <w:tabs>
          <w:tab w:val="left" w:pos="1883"/>
        </w:tabs>
        <w:spacing w:line="240" w:lineRule="auto"/>
        <w:jc w:val="both"/>
        <w:rPr>
          <w:sz w:val="20"/>
          <w:szCs w:val="20"/>
          <w:highlight w:val="white"/>
        </w:rPr>
      </w:pPr>
    </w:p>
    <w:p w14:paraId="537A1182" w14:textId="77777777" w:rsidR="00751302" w:rsidRDefault="00751302">
      <w:pPr>
        <w:tabs>
          <w:tab w:val="left" w:pos="1883"/>
        </w:tabs>
        <w:spacing w:line="240" w:lineRule="auto"/>
        <w:jc w:val="both"/>
        <w:rPr>
          <w:sz w:val="20"/>
          <w:szCs w:val="20"/>
          <w:highlight w:val="white"/>
        </w:rPr>
      </w:pPr>
    </w:p>
    <w:p w14:paraId="0CFE7A94" w14:textId="77777777" w:rsidR="00751302" w:rsidRDefault="00751302">
      <w:pPr>
        <w:tabs>
          <w:tab w:val="left" w:pos="1883"/>
        </w:tabs>
        <w:spacing w:line="240" w:lineRule="auto"/>
        <w:jc w:val="both"/>
        <w:rPr>
          <w:sz w:val="20"/>
          <w:szCs w:val="20"/>
          <w:highlight w:val="white"/>
        </w:rPr>
      </w:pPr>
    </w:p>
    <w:p w14:paraId="19B124C8" w14:textId="77777777" w:rsidR="00751302" w:rsidRDefault="00751302">
      <w:pPr>
        <w:tabs>
          <w:tab w:val="left" w:pos="1883"/>
        </w:tabs>
        <w:spacing w:line="240" w:lineRule="auto"/>
        <w:jc w:val="both"/>
        <w:rPr>
          <w:sz w:val="20"/>
          <w:szCs w:val="20"/>
          <w:highlight w:val="white"/>
        </w:rPr>
      </w:pPr>
    </w:p>
    <w:p w14:paraId="6E3D34AD" w14:textId="77777777" w:rsidR="00751302" w:rsidRDefault="00751302">
      <w:pPr>
        <w:tabs>
          <w:tab w:val="left" w:pos="1883"/>
        </w:tabs>
        <w:spacing w:line="240" w:lineRule="auto"/>
        <w:jc w:val="both"/>
        <w:rPr>
          <w:sz w:val="20"/>
          <w:szCs w:val="20"/>
          <w:highlight w:val="white"/>
        </w:rPr>
      </w:pPr>
      <w:bookmarkStart w:id="3" w:name="_3dy6vkm" w:colFirst="0" w:colLast="0"/>
      <w:bookmarkEnd w:id="3"/>
    </w:p>
    <w:p w14:paraId="3D1AB819" w14:textId="5288FA61" w:rsidR="00751302" w:rsidRDefault="00433D9B" w:rsidP="00F93849">
      <w:pPr>
        <w:tabs>
          <w:tab w:val="left" w:pos="1883"/>
        </w:tabs>
        <w:spacing w:line="360" w:lineRule="auto"/>
        <w:jc w:val="center"/>
        <w:rPr>
          <w:color w:val="000000"/>
          <w:sz w:val="20"/>
          <w:szCs w:val="20"/>
          <w:highlight w:val="white"/>
        </w:rPr>
      </w:pPr>
      <w:r>
        <w:rPr>
          <w:b/>
          <w:color w:val="000000"/>
          <w:sz w:val="20"/>
          <w:szCs w:val="20"/>
          <w:highlight w:val="white"/>
        </w:rPr>
        <w:t xml:space="preserve">Fonte: </w:t>
      </w:r>
      <w:r>
        <w:rPr>
          <w:color w:val="000000"/>
          <w:sz w:val="20"/>
          <w:szCs w:val="20"/>
          <w:highlight w:val="white"/>
        </w:rPr>
        <w:t>Elaborado pela autora com base nos relatórios sociais (2022).</w:t>
      </w:r>
    </w:p>
    <w:p w14:paraId="45157C76" w14:textId="77777777" w:rsidR="00751302" w:rsidRDefault="00751302">
      <w:pPr>
        <w:tabs>
          <w:tab w:val="left" w:pos="1883"/>
        </w:tabs>
        <w:spacing w:line="360" w:lineRule="auto"/>
        <w:rPr>
          <w:color w:val="000000"/>
          <w:sz w:val="20"/>
          <w:szCs w:val="20"/>
          <w:highlight w:val="white"/>
        </w:rPr>
      </w:pPr>
    </w:p>
    <w:p w14:paraId="64548B7D" w14:textId="77777777" w:rsidR="00751302" w:rsidRDefault="00433D9B">
      <w:pPr>
        <w:tabs>
          <w:tab w:val="left" w:pos="709"/>
          <w:tab w:val="left" w:pos="851"/>
        </w:tabs>
        <w:spacing w:line="360" w:lineRule="auto"/>
        <w:ind w:firstLine="850"/>
        <w:jc w:val="both"/>
        <w:rPr>
          <w:sz w:val="24"/>
          <w:szCs w:val="24"/>
        </w:rPr>
      </w:pPr>
      <w:r>
        <w:rPr>
          <w:sz w:val="24"/>
          <w:szCs w:val="24"/>
        </w:rPr>
        <w:t xml:space="preserve">No gráfico, verifica-se que a maior parte das demandas necessita de encaminhamentos para a rede de saúde e assistência social, Defensoria Pública do Estado - DPE, por se tratar de requerimento de interdição, curatela, fixação de alimentos, acesso à documentação, onde o estudo social, a entrevista social, a visita domiciliar são os procedimentos técnicos mais utilizados como forma de compreensão das situações e elaboração das indicações técnicas. </w:t>
      </w:r>
    </w:p>
    <w:p w14:paraId="0065A2BE" w14:textId="77777777" w:rsidR="00214FD7" w:rsidRDefault="00F93849">
      <w:pPr>
        <w:tabs>
          <w:tab w:val="left" w:pos="709"/>
          <w:tab w:val="left" w:pos="851"/>
        </w:tabs>
        <w:spacing w:line="360" w:lineRule="auto"/>
        <w:ind w:firstLine="850"/>
        <w:jc w:val="both"/>
        <w:rPr>
          <w:color w:val="000000"/>
          <w:sz w:val="24"/>
          <w:szCs w:val="24"/>
          <w:shd w:val="clear" w:color="auto" w:fill="FFFFFF"/>
        </w:rPr>
      </w:pPr>
      <w:r w:rsidRPr="00F93849">
        <w:rPr>
          <w:color w:val="000000"/>
          <w:sz w:val="24"/>
          <w:szCs w:val="24"/>
          <w:shd w:val="clear" w:color="auto" w:fill="FFFFFF"/>
        </w:rPr>
        <w:t>Na experiência de estágio e no acompanhamento da assistente social, observou-se o esforço em compreender as situações de forma integral, por meio do diálogo com os sujeitos envolvidos e articulação com a rede de serviços. No entanto, a prática profissional enfrenta limites, como restrições à autonomia, divergências com promotores sobre o encaminhamento dos casos, ausência ou fragilidade dos serviços públicos e a e</w:t>
      </w:r>
      <w:r>
        <w:rPr>
          <w:color w:val="000000"/>
          <w:sz w:val="24"/>
          <w:szCs w:val="24"/>
          <w:shd w:val="clear" w:color="auto" w:fill="FFFFFF"/>
        </w:rPr>
        <w:t>xtrema vulnerabilidade socioeconômica</w:t>
      </w:r>
      <w:r w:rsidRPr="00F93849">
        <w:rPr>
          <w:color w:val="000000"/>
          <w:sz w:val="24"/>
          <w:szCs w:val="24"/>
          <w:shd w:val="clear" w:color="auto" w:fill="FFFFFF"/>
        </w:rPr>
        <w:t xml:space="preserve"> das famílias atendidas. Muitas demandas exigem intervenções além do solicitado, revelando questões que envolvem não apenas a pessoa idosa, mas todo o núcleo familiar, exigindo articulação com uma rede nem sempre disponível no território. </w:t>
      </w:r>
    </w:p>
    <w:p w14:paraId="6BE05ABA" w14:textId="00CA343D" w:rsidR="00F93849" w:rsidRPr="00F93849" w:rsidRDefault="00F93849">
      <w:pPr>
        <w:tabs>
          <w:tab w:val="left" w:pos="709"/>
          <w:tab w:val="left" w:pos="851"/>
        </w:tabs>
        <w:spacing w:line="360" w:lineRule="auto"/>
        <w:ind w:firstLine="850"/>
        <w:jc w:val="both"/>
        <w:rPr>
          <w:sz w:val="24"/>
          <w:szCs w:val="24"/>
        </w:rPr>
      </w:pPr>
      <w:r w:rsidRPr="00F93849">
        <w:rPr>
          <w:color w:val="000000"/>
          <w:sz w:val="24"/>
          <w:szCs w:val="24"/>
          <w:shd w:val="clear" w:color="auto" w:fill="FFFFFF"/>
        </w:rPr>
        <w:t xml:space="preserve">Soma-se a isso a imposição de análises fora do campo de competência do Serviço Social e a distribuição aleatória de casos, dificultando a especialização das intervenções. Como estratégias, destacam-se a busca por formação continuada, o diálogo com o conselho profissional e a articulação com a rede local, apesar do </w:t>
      </w:r>
      <w:r w:rsidRPr="00F93849">
        <w:rPr>
          <w:color w:val="000000"/>
          <w:sz w:val="24"/>
          <w:szCs w:val="24"/>
          <w:shd w:val="clear" w:color="auto" w:fill="FFFFFF"/>
        </w:rPr>
        <w:lastRenderedPageBreak/>
        <w:t>cenário de desmonte das políticas públicas, com serviços precarizados, filas de espera e falta de profissionais. Diante desse contexto de retrocessos, a atuação do Serviço Social exige uma postura crítica, ética e política, comprometida com os direitos humanos, a justiça social e a emancipação dos sujeitos, conforme os princípios fundamentais da profissão</w:t>
      </w:r>
      <w:r w:rsidR="008D19CA">
        <w:rPr>
          <w:color w:val="000000"/>
          <w:sz w:val="24"/>
          <w:szCs w:val="24"/>
          <w:shd w:val="clear" w:color="auto" w:fill="FFFFFF"/>
        </w:rPr>
        <w:t xml:space="preserve"> (CFESS, 1993).</w:t>
      </w:r>
    </w:p>
    <w:p w14:paraId="4E4C8443" w14:textId="77777777" w:rsidR="008D19CA" w:rsidRDefault="008D19CA">
      <w:pPr>
        <w:spacing w:line="360" w:lineRule="auto"/>
        <w:jc w:val="both"/>
        <w:rPr>
          <w:sz w:val="24"/>
          <w:szCs w:val="24"/>
        </w:rPr>
      </w:pPr>
    </w:p>
    <w:p w14:paraId="2B88580C" w14:textId="1C5A466D" w:rsidR="00A260BE" w:rsidRDefault="00433D9B">
      <w:pPr>
        <w:spacing w:line="360" w:lineRule="auto"/>
        <w:jc w:val="both"/>
        <w:rPr>
          <w:sz w:val="24"/>
          <w:szCs w:val="24"/>
        </w:rPr>
      </w:pPr>
      <w:r>
        <w:rPr>
          <w:b/>
          <w:sz w:val="24"/>
          <w:szCs w:val="24"/>
        </w:rPr>
        <w:t>4</w:t>
      </w:r>
      <w:r>
        <w:rPr>
          <w:b/>
          <w:sz w:val="24"/>
          <w:szCs w:val="24"/>
        </w:rPr>
        <w:tab/>
        <w:t>CONSIDERAÇÕES FINAIS</w:t>
      </w:r>
    </w:p>
    <w:p w14:paraId="44E9DAD5" w14:textId="77777777" w:rsidR="00A260BE" w:rsidRDefault="00A260BE">
      <w:pPr>
        <w:spacing w:line="360" w:lineRule="auto"/>
        <w:jc w:val="both"/>
        <w:rPr>
          <w:sz w:val="24"/>
          <w:szCs w:val="24"/>
        </w:rPr>
      </w:pPr>
    </w:p>
    <w:p w14:paraId="3841838B" w14:textId="69561298" w:rsidR="000E2DC7" w:rsidRPr="008D19CA" w:rsidRDefault="000E2DC7" w:rsidP="00803580">
      <w:pPr>
        <w:pStyle w:val="NormalWeb"/>
        <w:spacing w:before="0" w:beforeAutospacing="0" w:after="0" w:afterAutospacing="0" w:line="360" w:lineRule="auto"/>
        <w:jc w:val="both"/>
        <w:divId w:val="2136867121"/>
        <w:rPr>
          <w:rFonts w:ascii="Arial" w:hAnsi="Arial" w:cs="Arial"/>
          <w:color w:val="000000"/>
        </w:rPr>
      </w:pPr>
      <w:r w:rsidRPr="008D19CA">
        <w:rPr>
          <w:rFonts w:ascii="Arial" w:hAnsi="Arial" w:cs="Arial"/>
          <w:color w:val="000000"/>
        </w:rPr>
        <w:t xml:space="preserve">            </w:t>
      </w:r>
      <w:r w:rsidR="00513A47" w:rsidRPr="008D19CA">
        <w:rPr>
          <w:rFonts w:ascii="Arial" w:hAnsi="Arial" w:cs="Arial"/>
          <w:color w:val="000000"/>
        </w:rPr>
        <w:t xml:space="preserve">As desigualdades que marcam a vida das pessoas idosas são foco de atuação do Serviço Social, especialmente na viabilização de direitos sociais. Nas Promotorias de Justiça da Pessoa Idosa do Ministério Público do Pará, com atuação em Icoaraci, Outeiro e região das ilhas, observa-se um público majoritariamente composto por mulheres de baixa renda, sem condições de </w:t>
      </w:r>
      <w:r w:rsidR="008D19CA">
        <w:rPr>
          <w:rFonts w:ascii="Arial" w:hAnsi="Arial" w:cs="Arial"/>
          <w:color w:val="000000"/>
        </w:rPr>
        <w:t xml:space="preserve">prover sustento pleno as </w:t>
      </w:r>
      <w:r w:rsidR="00513A47" w:rsidRPr="008D19CA">
        <w:rPr>
          <w:rFonts w:ascii="Arial" w:hAnsi="Arial" w:cs="Arial"/>
          <w:color w:val="000000"/>
        </w:rPr>
        <w:t>suas famílias.</w:t>
      </w:r>
    </w:p>
    <w:p w14:paraId="5DB7EB51" w14:textId="0C8A2988" w:rsidR="00513A47" w:rsidRPr="008D19CA" w:rsidRDefault="000E2DC7" w:rsidP="00803580">
      <w:pPr>
        <w:pStyle w:val="NormalWeb"/>
        <w:spacing w:before="0" w:beforeAutospacing="0" w:after="0" w:afterAutospacing="0" w:line="360" w:lineRule="auto"/>
        <w:jc w:val="both"/>
        <w:divId w:val="2136867121"/>
        <w:rPr>
          <w:rFonts w:ascii="Arial" w:hAnsi="Arial" w:cs="Arial"/>
          <w:color w:val="000000"/>
        </w:rPr>
      </w:pPr>
      <w:r w:rsidRPr="008D19CA">
        <w:rPr>
          <w:rFonts w:ascii="Arial" w:hAnsi="Arial" w:cs="Arial"/>
          <w:color w:val="000000"/>
        </w:rPr>
        <w:t xml:space="preserve">           </w:t>
      </w:r>
      <w:r w:rsidR="00513A47" w:rsidRPr="008D19CA">
        <w:rPr>
          <w:rFonts w:ascii="Arial" w:hAnsi="Arial" w:cs="Arial"/>
          <w:color w:val="000000"/>
        </w:rPr>
        <w:t>Muitas demandas decorrem da fragilização dos vínculos familiares, onde o cuidado com a pessoa idosa recai, quase sempre, sobre uma única pessoa — geralmente uma mulher — que, em muitos casos, busca espontaneamente o apoio da instituição.</w:t>
      </w:r>
    </w:p>
    <w:p w14:paraId="04E7ECF1" w14:textId="205F92B7" w:rsidR="00751302" w:rsidRDefault="000E2DC7" w:rsidP="00C81BE7">
      <w:pPr>
        <w:pStyle w:val="NormalWeb"/>
        <w:spacing w:before="0" w:beforeAutospacing="0" w:after="0" w:afterAutospacing="0" w:line="360" w:lineRule="auto"/>
        <w:jc w:val="both"/>
        <w:divId w:val="2136867121"/>
        <w:rPr>
          <w:rFonts w:ascii="Arial" w:hAnsi="Arial" w:cs="Arial"/>
          <w:color w:val="000000"/>
        </w:rPr>
      </w:pPr>
      <w:r w:rsidRPr="008D19CA">
        <w:rPr>
          <w:rFonts w:ascii="Arial" w:hAnsi="Arial" w:cs="Arial"/>
          <w:color w:val="000000"/>
        </w:rPr>
        <w:t xml:space="preserve">            </w:t>
      </w:r>
      <w:r w:rsidR="00513A47" w:rsidRPr="008D19CA">
        <w:rPr>
          <w:rFonts w:ascii="Arial" w:hAnsi="Arial" w:cs="Arial"/>
          <w:color w:val="000000"/>
        </w:rPr>
        <w:t>Apesar das limitações impostas pela burocracia, pelas relações de poder e pela autonomia parcial na atuação, o Serviço Social tem papel essencial. Contribui com estudos e relatórios sociais que ampliam a compreensão dos promotores de justiça, além de desenvolver um trabalho pedagógico com as famílias, fortalecendo vínculos e articulando redes para enfrentar intervenções fragmentadas, centradas apenas na responsabilização individual.</w:t>
      </w:r>
    </w:p>
    <w:p w14:paraId="0D8C4981" w14:textId="77777777" w:rsidR="00C81BE7" w:rsidRPr="00C81BE7" w:rsidRDefault="00C81BE7" w:rsidP="00C81BE7">
      <w:pPr>
        <w:pStyle w:val="NormalWeb"/>
        <w:spacing w:before="0" w:beforeAutospacing="0" w:after="0" w:afterAutospacing="0" w:line="360" w:lineRule="auto"/>
        <w:jc w:val="both"/>
        <w:divId w:val="2136867121"/>
        <w:rPr>
          <w:rFonts w:ascii="Arial" w:hAnsi="Arial" w:cs="Arial"/>
          <w:color w:val="000000"/>
        </w:rPr>
      </w:pPr>
    </w:p>
    <w:p w14:paraId="5079909F" w14:textId="24B359A9" w:rsidR="00751302" w:rsidRDefault="00433D9B">
      <w:pPr>
        <w:spacing w:line="360" w:lineRule="auto"/>
        <w:jc w:val="center"/>
        <w:rPr>
          <w:b/>
          <w:sz w:val="24"/>
          <w:szCs w:val="24"/>
        </w:rPr>
      </w:pPr>
      <w:r>
        <w:rPr>
          <w:b/>
          <w:sz w:val="24"/>
          <w:szCs w:val="24"/>
        </w:rPr>
        <w:t>REFERÊNCIAS</w:t>
      </w:r>
    </w:p>
    <w:p w14:paraId="0F8364CA" w14:textId="3EBE5C4B" w:rsidR="000F5526" w:rsidRDefault="000F5526">
      <w:pPr>
        <w:spacing w:line="360" w:lineRule="auto"/>
        <w:jc w:val="center"/>
        <w:rPr>
          <w:b/>
          <w:sz w:val="24"/>
          <w:szCs w:val="24"/>
        </w:rPr>
      </w:pPr>
    </w:p>
    <w:p w14:paraId="1AFDB035" w14:textId="6DF84CB7" w:rsidR="000F5526" w:rsidRDefault="000F5526" w:rsidP="00D33211">
      <w:pPr>
        <w:spacing w:line="240" w:lineRule="auto"/>
        <w:rPr>
          <w:color w:val="000000"/>
          <w:sz w:val="24"/>
          <w:szCs w:val="24"/>
          <w:shd w:val="clear" w:color="auto" w:fill="FFFFFF"/>
        </w:rPr>
      </w:pPr>
      <w:r w:rsidRPr="000F5526">
        <w:rPr>
          <w:color w:val="000000"/>
          <w:sz w:val="24"/>
          <w:szCs w:val="24"/>
          <w:shd w:val="clear" w:color="auto" w:fill="FFFFFF"/>
        </w:rPr>
        <w:t xml:space="preserve">BRASIL. Constituição da República Federativa do Brasil de 1988. Brasília, DF: Senado Federal, 1988. </w:t>
      </w:r>
    </w:p>
    <w:p w14:paraId="69A3EF5B" w14:textId="77777777" w:rsidR="00D33211" w:rsidRDefault="00D33211" w:rsidP="00D33211">
      <w:pPr>
        <w:spacing w:line="240" w:lineRule="auto"/>
        <w:rPr>
          <w:color w:val="000000"/>
          <w:sz w:val="24"/>
          <w:szCs w:val="24"/>
          <w:shd w:val="clear" w:color="auto" w:fill="FFFFFF"/>
        </w:rPr>
      </w:pPr>
    </w:p>
    <w:p w14:paraId="418E02B1" w14:textId="37AA0E73" w:rsidR="000F5526" w:rsidRDefault="000F5526" w:rsidP="009C4B1B">
      <w:pPr>
        <w:spacing w:line="240" w:lineRule="auto"/>
        <w:rPr>
          <w:color w:val="000000"/>
          <w:sz w:val="24"/>
          <w:szCs w:val="24"/>
          <w:shd w:val="clear" w:color="auto" w:fill="FFFFFF"/>
        </w:rPr>
      </w:pPr>
      <w:r w:rsidRPr="000F5526">
        <w:rPr>
          <w:color w:val="000000"/>
          <w:sz w:val="24"/>
          <w:szCs w:val="24"/>
          <w:shd w:val="clear" w:color="auto" w:fill="FFFFFF"/>
        </w:rPr>
        <w:lastRenderedPageBreak/>
        <w:t>BRASIL. Ministério da Saúde. Lei nº 8.842, de 4 de janeiro de 1994. Institui a Política Nacional da Pessoa Idosa. Disponível em:</w:t>
      </w:r>
      <w:r>
        <w:rPr>
          <w:color w:val="000000"/>
          <w:sz w:val="24"/>
          <w:szCs w:val="24"/>
          <w:shd w:val="clear" w:color="auto" w:fill="FFFFFF"/>
        </w:rPr>
        <w:t xml:space="preserve"> </w:t>
      </w:r>
      <w:hyperlink r:id="rId11" w:history="1">
        <w:r w:rsidRPr="00A31BF4">
          <w:rPr>
            <w:rStyle w:val="Hyperlink"/>
            <w:sz w:val="24"/>
            <w:szCs w:val="24"/>
            <w:shd w:val="clear" w:color="auto" w:fill="FFFFFF"/>
          </w:rPr>
          <w:t>http://www.planalto.gov.br/ccivil_03/leis/l8842.htm</w:t>
        </w:r>
      </w:hyperlink>
      <w:r w:rsidRPr="000F5526">
        <w:rPr>
          <w:color w:val="000000"/>
          <w:sz w:val="24"/>
          <w:szCs w:val="24"/>
          <w:shd w:val="clear" w:color="auto" w:fill="FFFFFF"/>
        </w:rPr>
        <w:t>.</w:t>
      </w:r>
      <w:r>
        <w:rPr>
          <w:color w:val="000000"/>
          <w:sz w:val="24"/>
          <w:szCs w:val="24"/>
          <w:shd w:val="clear" w:color="auto" w:fill="FFFFFF"/>
        </w:rPr>
        <w:t xml:space="preserve"> </w:t>
      </w:r>
      <w:r w:rsidRPr="000F5526">
        <w:rPr>
          <w:color w:val="000000"/>
          <w:sz w:val="24"/>
          <w:szCs w:val="24"/>
          <w:shd w:val="clear" w:color="auto" w:fill="FFFFFF"/>
        </w:rPr>
        <w:t xml:space="preserve"> Acesso em: 25 mar. 2022. </w:t>
      </w:r>
    </w:p>
    <w:p w14:paraId="1DDBF14A" w14:textId="77777777" w:rsidR="000F5526" w:rsidRDefault="000F5526" w:rsidP="00D33211">
      <w:pPr>
        <w:spacing w:line="240" w:lineRule="auto"/>
        <w:rPr>
          <w:color w:val="000000"/>
          <w:sz w:val="24"/>
          <w:szCs w:val="24"/>
          <w:shd w:val="clear" w:color="auto" w:fill="FFFFFF"/>
        </w:rPr>
      </w:pPr>
    </w:p>
    <w:p w14:paraId="1CCB3E8F" w14:textId="6DAAF806" w:rsidR="000F5526" w:rsidRDefault="000F5526" w:rsidP="000F5526">
      <w:pPr>
        <w:spacing w:line="240" w:lineRule="auto"/>
        <w:rPr>
          <w:color w:val="000000"/>
          <w:sz w:val="24"/>
          <w:szCs w:val="24"/>
          <w:shd w:val="clear" w:color="auto" w:fill="FFFFFF"/>
        </w:rPr>
      </w:pPr>
      <w:r w:rsidRPr="000F5526">
        <w:rPr>
          <w:color w:val="000000"/>
          <w:sz w:val="24"/>
          <w:szCs w:val="24"/>
          <w:shd w:val="clear" w:color="auto" w:fill="FFFFFF"/>
        </w:rPr>
        <w:t xml:space="preserve">CONSELHO FEDERAL DE SERVIÇO SOCIAL – CFESS. Atuação de Assistentes Sociais no Sociojurídico: subsídios para reflexão. Brasília, DF: CFESS, 2014. Disponível em: </w:t>
      </w:r>
      <w:hyperlink r:id="rId12" w:history="1">
        <w:r w:rsidRPr="00A31BF4">
          <w:rPr>
            <w:rStyle w:val="Hyperlink"/>
            <w:sz w:val="24"/>
            <w:szCs w:val="24"/>
            <w:shd w:val="clear" w:color="auto" w:fill="FFFFFF"/>
          </w:rPr>
          <w:t>http://www.cfess.org.br/arquivos/CFESSsubsidios_sociojuridico2014.pdf</w:t>
        </w:r>
      </w:hyperlink>
      <w:r>
        <w:rPr>
          <w:color w:val="000000"/>
          <w:sz w:val="24"/>
          <w:szCs w:val="24"/>
          <w:shd w:val="clear" w:color="auto" w:fill="FFFFFF"/>
        </w:rPr>
        <w:t xml:space="preserve">. </w:t>
      </w:r>
      <w:r w:rsidRPr="000F5526">
        <w:rPr>
          <w:color w:val="000000"/>
          <w:sz w:val="24"/>
          <w:szCs w:val="24"/>
          <w:shd w:val="clear" w:color="auto" w:fill="FFFFFF"/>
        </w:rPr>
        <w:t xml:space="preserve">Acesso em: 21 mai. 2022. </w:t>
      </w:r>
    </w:p>
    <w:p w14:paraId="7612A09B" w14:textId="77777777" w:rsidR="000F5526" w:rsidRDefault="000F5526" w:rsidP="00D33211">
      <w:pPr>
        <w:spacing w:line="240" w:lineRule="auto"/>
        <w:rPr>
          <w:color w:val="000000"/>
          <w:sz w:val="24"/>
          <w:szCs w:val="24"/>
          <w:shd w:val="clear" w:color="auto" w:fill="FFFFFF"/>
        </w:rPr>
      </w:pPr>
    </w:p>
    <w:p w14:paraId="2B23F6AB" w14:textId="6EAA71C2" w:rsidR="000F5526" w:rsidRDefault="000F5526" w:rsidP="000F5526">
      <w:pPr>
        <w:spacing w:line="240" w:lineRule="auto"/>
        <w:rPr>
          <w:color w:val="000000"/>
          <w:sz w:val="24"/>
          <w:szCs w:val="24"/>
          <w:shd w:val="clear" w:color="auto" w:fill="FFFFFF"/>
        </w:rPr>
      </w:pPr>
      <w:r w:rsidRPr="000F5526">
        <w:rPr>
          <w:color w:val="000000"/>
          <w:sz w:val="24"/>
          <w:szCs w:val="24"/>
          <w:shd w:val="clear" w:color="auto" w:fill="FFFFFF"/>
        </w:rPr>
        <w:t xml:space="preserve">CONSELHO FEDERAL DE SERVIÇO SOCIAL – CFESS. Código de Ética Profissional do Assistente Social. Resolução CFESS nº 273, de 13 de março de 1993. Disponível em: </w:t>
      </w:r>
      <w:hyperlink r:id="rId13" w:history="1">
        <w:r w:rsidRPr="00A31BF4">
          <w:rPr>
            <w:rStyle w:val="Hyperlink"/>
            <w:sz w:val="24"/>
            <w:szCs w:val="24"/>
            <w:shd w:val="clear" w:color="auto" w:fill="FFFFFF"/>
          </w:rPr>
          <w:t>https://www.cfess.org.br/arquivos/CEP_CFESS-SITE.pdf</w:t>
        </w:r>
      </w:hyperlink>
      <w:r>
        <w:rPr>
          <w:color w:val="000000"/>
          <w:sz w:val="24"/>
          <w:szCs w:val="24"/>
          <w:shd w:val="clear" w:color="auto" w:fill="FFFFFF"/>
        </w:rPr>
        <w:t xml:space="preserve">. </w:t>
      </w:r>
      <w:r w:rsidRPr="000F5526">
        <w:rPr>
          <w:color w:val="000000"/>
          <w:sz w:val="24"/>
          <w:szCs w:val="24"/>
          <w:shd w:val="clear" w:color="auto" w:fill="FFFFFF"/>
        </w:rPr>
        <w:t xml:space="preserve">Acesso em: 21 mai. 2022. </w:t>
      </w:r>
    </w:p>
    <w:p w14:paraId="217AC6E2" w14:textId="77777777" w:rsidR="000F5526" w:rsidRDefault="000F5526" w:rsidP="00D33211">
      <w:pPr>
        <w:spacing w:line="240" w:lineRule="auto"/>
        <w:rPr>
          <w:color w:val="000000"/>
          <w:sz w:val="24"/>
          <w:szCs w:val="24"/>
          <w:shd w:val="clear" w:color="auto" w:fill="FFFFFF"/>
        </w:rPr>
      </w:pPr>
    </w:p>
    <w:p w14:paraId="0BD3C631" w14:textId="6A673F8E" w:rsidR="000F5526" w:rsidRDefault="000F5526" w:rsidP="000F5526">
      <w:pPr>
        <w:spacing w:line="240" w:lineRule="auto"/>
        <w:rPr>
          <w:color w:val="000000"/>
          <w:sz w:val="24"/>
          <w:szCs w:val="24"/>
          <w:shd w:val="clear" w:color="auto" w:fill="FFFFFF"/>
        </w:rPr>
      </w:pPr>
      <w:r w:rsidRPr="000F5526">
        <w:rPr>
          <w:color w:val="000000"/>
          <w:sz w:val="24"/>
          <w:szCs w:val="24"/>
          <w:shd w:val="clear" w:color="auto" w:fill="FFFFFF"/>
        </w:rPr>
        <w:t xml:space="preserve">GOMES, A. A. S. Serviço Social e Pessoa Idosa: um estudo acerca do processo de envelhecimento no Brasil e suas implicações na atuação do Assistente Social no Ministério Público do Estado do Rio de Janeiro/CRAAI Campos. 2020. Disponível em: </w:t>
      </w:r>
      <w:hyperlink r:id="rId14" w:history="1">
        <w:r w:rsidRPr="00A31BF4">
          <w:rPr>
            <w:rStyle w:val="Hyperlink"/>
            <w:sz w:val="24"/>
            <w:szCs w:val="24"/>
            <w:shd w:val="clear" w:color="auto" w:fill="FFFFFF"/>
          </w:rPr>
          <w:t>https://app.uff.br/riuff/handle/1/15956</w:t>
        </w:r>
      </w:hyperlink>
      <w:r>
        <w:rPr>
          <w:color w:val="000000"/>
          <w:sz w:val="24"/>
          <w:szCs w:val="24"/>
          <w:shd w:val="clear" w:color="auto" w:fill="FFFFFF"/>
        </w:rPr>
        <w:t xml:space="preserve">. </w:t>
      </w:r>
      <w:r w:rsidRPr="000F5526">
        <w:rPr>
          <w:color w:val="000000"/>
          <w:sz w:val="24"/>
          <w:szCs w:val="24"/>
          <w:shd w:val="clear" w:color="auto" w:fill="FFFFFF"/>
        </w:rPr>
        <w:t xml:space="preserve">Acesso em: 21 mai. 2022. </w:t>
      </w:r>
    </w:p>
    <w:p w14:paraId="4811237B" w14:textId="77777777" w:rsidR="000F5526" w:rsidRDefault="000F5526" w:rsidP="00D33211">
      <w:pPr>
        <w:spacing w:line="240" w:lineRule="auto"/>
        <w:rPr>
          <w:color w:val="000000"/>
          <w:sz w:val="24"/>
          <w:szCs w:val="24"/>
          <w:shd w:val="clear" w:color="auto" w:fill="FFFFFF"/>
        </w:rPr>
      </w:pPr>
    </w:p>
    <w:p w14:paraId="748D7CEF" w14:textId="6AA92D69" w:rsidR="000F5526" w:rsidRDefault="000F5526" w:rsidP="000F5526">
      <w:pPr>
        <w:spacing w:line="240" w:lineRule="auto"/>
        <w:rPr>
          <w:color w:val="000000"/>
          <w:sz w:val="24"/>
          <w:szCs w:val="24"/>
          <w:shd w:val="clear" w:color="auto" w:fill="FFFFFF"/>
        </w:rPr>
      </w:pPr>
      <w:r w:rsidRPr="000F5526">
        <w:rPr>
          <w:color w:val="000000"/>
          <w:sz w:val="24"/>
          <w:szCs w:val="24"/>
          <w:shd w:val="clear" w:color="auto" w:fill="FFFFFF"/>
        </w:rPr>
        <w:t xml:space="preserve">GUERRA, Y. Instrumentalidade no trabalho do assistente social. In: Capacitação em Serviço Social e Política Social. Brasília, 2017. Disponível em: </w:t>
      </w:r>
      <w:hyperlink r:id="rId15" w:history="1">
        <w:r w:rsidRPr="00A31BF4">
          <w:rPr>
            <w:rStyle w:val="Hyperlink"/>
            <w:sz w:val="24"/>
            <w:szCs w:val="24"/>
            <w:shd w:val="clear" w:color="auto" w:fill="FFFFFF"/>
          </w:rPr>
          <w:t>http://www.uel.br/cesa/sersocial/pages/arquivos/GUERRAYolanda.Ainstrumentalidadenotrabalhodoassistentesocial.pdf</w:t>
        </w:r>
      </w:hyperlink>
      <w:r>
        <w:rPr>
          <w:color w:val="000000"/>
          <w:sz w:val="24"/>
          <w:szCs w:val="24"/>
          <w:shd w:val="clear" w:color="auto" w:fill="FFFFFF"/>
        </w:rPr>
        <w:t xml:space="preserve">. </w:t>
      </w:r>
      <w:r w:rsidRPr="000F5526">
        <w:rPr>
          <w:color w:val="000000"/>
          <w:sz w:val="24"/>
          <w:szCs w:val="24"/>
          <w:shd w:val="clear" w:color="auto" w:fill="FFFFFF"/>
        </w:rPr>
        <w:t xml:space="preserve">Acesso em: 21 mai. 2022. </w:t>
      </w:r>
    </w:p>
    <w:p w14:paraId="3494FCC2" w14:textId="77777777" w:rsidR="000F5526" w:rsidRDefault="000F5526" w:rsidP="00D33211">
      <w:pPr>
        <w:spacing w:line="240" w:lineRule="auto"/>
        <w:rPr>
          <w:color w:val="000000"/>
          <w:sz w:val="24"/>
          <w:szCs w:val="24"/>
          <w:shd w:val="clear" w:color="auto" w:fill="FFFFFF"/>
        </w:rPr>
      </w:pPr>
    </w:p>
    <w:p w14:paraId="59201DED" w14:textId="5FE0477B" w:rsidR="009C4B1B" w:rsidRDefault="000F5526" w:rsidP="00D33211">
      <w:pPr>
        <w:spacing w:line="240" w:lineRule="auto"/>
        <w:rPr>
          <w:color w:val="000000"/>
          <w:sz w:val="24"/>
          <w:szCs w:val="24"/>
          <w:shd w:val="clear" w:color="auto" w:fill="FFFFFF"/>
        </w:rPr>
      </w:pPr>
      <w:r w:rsidRPr="000F5526">
        <w:rPr>
          <w:color w:val="000000"/>
          <w:sz w:val="24"/>
          <w:szCs w:val="24"/>
          <w:shd w:val="clear" w:color="auto" w:fill="FFFFFF"/>
        </w:rPr>
        <w:t>GUAREZ, J. P. É possível falar envelhecimento “bem-sucedido” no Brasil? Uma análise teórico-quantitativa das condições socioeconômicas da população idosa. Campo Mourão: Universidade Estadual do Paraná (</w:t>
      </w:r>
      <w:proofErr w:type="spellStart"/>
      <w:r w:rsidRPr="000F5526">
        <w:rPr>
          <w:color w:val="000000"/>
          <w:sz w:val="24"/>
          <w:szCs w:val="24"/>
          <w:shd w:val="clear" w:color="auto" w:fill="FFFFFF"/>
        </w:rPr>
        <w:t>Unespar</w:t>
      </w:r>
      <w:proofErr w:type="spellEnd"/>
      <w:r w:rsidRPr="000F5526">
        <w:rPr>
          <w:color w:val="000000"/>
          <w:sz w:val="24"/>
          <w:szCs w:val="24"/>
          <w:shd w:val="clear" w:color="auto" w:fill="FFFFFF"/>
        </w:rPr>
        <w:t xml:space="preserve">), 2017. 92 f. Disponível em: </w:t>
      </w:r>
      <w:hyperlink r:id="rId16" w:history="1">
        <w:r w:rsidRPr="00A31BF4">
          <w:rPr>
            <w:rStyle w:val="Hyperlink"/>
            <w:sz w:val="24"/>
            <w:szCs w:val="24"/>
            <w:shd w:val="clear" w:color="auto" w:fill="FFFFFF"/>
          </w:rPr>
          <w:t>https://ppgsed.unespar.edu.br/menu-principal/arquivos/dissertacaoversaofinaljozepalani.pdf</w:t>
        </w:r>
      </w:hyperlink>
      <w:r>
        <w:rPr>
          <w:color w:val="000000"/>
          <w:sz w:val="24"/>
          <w:szCs w:val="24"/>
          <w:shd w:val="clear" w:color="auto" w:fill="FFFFFF"/>
        </w:rPr>
        <w:t xml:space="preserve">. </w:t>
      </w:r>
      <w:r w:rsidRPr="000F5526">
        <w:rPr>
          <w:color w:val="000000"/>
          <w:sz w:val="24"/>
          <w:szCs w:val="24"/>
          <w:shd w:val="clear" w:color="auto" w:fill="FFFFFF"/>
        </w:rPr>
        <w:t xml:space="preserve">Acesso em: 24 mar. 2022. </w:t>
      </w:r>
    </w:p>
    <w:p w14:paraId="3A23201C" w14:textId="77777777" w:rsidR="00D33211" w:rsidRDefault="00D33211" w:rsidP="00D33211">
      <w:pPr>
        <w:spacing w:line="240" w:lineRule="auto"/>
        <w:rPr>
          <w:color w:val="000000"/>
          <w:sz w:val="24"/>
          <w:szCs w:val="24"/>
          <w:shd w:val="clear" w:color="auto" w:fill="FFFFFF"/>
        </w:rPr>
      </w:pPr>
    </w:p>
    <w:p w14:paraId="1727A392" w14:textId="11B17E57" w:rsidR="000F5526" w:rsidRDefault="000F5526" w:rsidP="000F5526">
      <w:pPr>
        <w:spacing w:line="240" w:lineRule="auto"/>
        <w:rPr>
          <w:color w:val="000000"/>
          <w:sz w:val="24"/>
          <w:szCs w:val="24"/>
          <w:shd w:val="clear" w:color="auto" w:fill="FFFFFF"/>
        </w:rPr>
      </w:pPr>
      <w:r w:rsidRPr="000F5526">
        <w:rPr>
          <w:color w:val="000000"/>
          <w:sz w:val="24"/>
          <w:szCs w:val="24"/>
          <w:shd w:val="clear" w:color="auto" w:fill="FFFFFF"/>
        </w:rPr>
        <w:t xml:space="preserve">MELEIRO, M. L. A. P. et al. Os desafios da rede de proteção no enfrentamento à violência contra a pessoa idosa em Manaus, Amazonas, Brasil. Revista Brasileira de Geriatria e Gerontologia, v. 24, n. 6, p. e210133, 2021. Disponível em: </w:t>
      </w:r>
      <w:hyperlink r:id="rId17" w:history="1">
        <w:r w:rsidR="009C4B1B" w:rsidRPr="00A31BF4">
          <w:rPr>
            <w:rStyle w:val="Hyperlink"/>
            <w:sz w:val="24"/>
            <w:szCs w:val="24"/>
            <w:shd w:val="clear" w:color="auto" w:fill="FFFFFF"/>
          </w:rPr>
          <w:t>https://www.scielo.br/j/rbgg/a/KJLMn3dM5nbGmYBbQbhQdjd/</w:t>
        </w:r>
      </w:hyperlink>
      <w:r w:rsidR="009C4B1B">
        <w:rPr>
          <w:color w:val="000000"/>
          <w:sz w:val="24"/>
          <w:szCs w:val="24"/>
          <w:shd w:val="clear" w:color="auto" w:fill="FFFFFF"/>
        </w:rPr>
        <w:t xml:space="preserve">. </w:t>
      </w:r>
      <w:r w:rsidRPr="000F5526">
        <w:rPr>
          <w:color w:val="000000"/>
          <w:sz w:val="24"/>
          <w:szCs w:val="24"/>
          <w:shd w:val="clear" w:color="auto" w:fill="FFFFFF"/>
        </w:rPr>
        <w:t xml:space="preserve">Acesso em: 26 mar. 2022. </w:t>
      </w:r>
    </w:p>
    <w:p w14:paraId="282C8C78" w14:textId="77777777" w:rsidR="000F5526" w:rsidRDefault="000F5526" w:rsidP="00C81BE7">
      <w:pPr>
        <w:spacing w:line="240" w:lineRule="auto"/>
        <w:rPr>
          <w:color w:val="000000"/>
          <w:sz w:val="24"/>
          <w:szCs w:val="24"/>
          <w:shd w:val="clear" w:color="auto" w:fill="FFFFFF"/>
        </w:rPr>
      </w:pPr>
    </w:p>
    <w:p w14:paraId="27E78AF4" w14:textId="2A7E50E0" w:rsidR="000F5526" w:rsidRPr="000F5526" w:rsidRDefault="000F5526" w:rsidP="000F5526">
      <w:pPr>
        <w:spacing w:line="240" w:lineRule="auto"/>
        <w:rPr>
          <w:color w:val="000000"/>
          <w:sz w:val="24"/>
          <w:szCs w:val="24"/>
          <w:shd w:val="clear" w:color="auto" w:fill="FFFFFF"/>
        </w:rPr>
      </w:pPr>
      <w:r w:rsidRPr="000F5526">
        <w:rPr>
          <w:color w:val="000000"/>
          <w:sz w:val="24"/>
          <w:szCs w:val="24"/>
          <w:shd w:val="clear" w:color="auto" w:fill="FFFFFF"/>
        </w:rPr>
        <w:t>RAUPP, F. B.; BEUREN, I. M. Metodologia da pesquisa aplicável às ciências sociais: como elaborar trabalhos monográficos em contabilidade. Revista Atlas, 3. ed., São Paulo, 2006. Disponível em:</w:t>
      </w:r>
      <w:r w:rsidR="00D33211">
        <w:rPr>
          <w:color w:val="000000"/>
          <w:sz w:val="24"/>
          <w:szCs w:val="24"/>
          <w:shd w:val="clear" w:color="auto" w:fill="FFFFFF"/>
        </w:rPr>
        <w:t xml:space="preserve"> </w:t>
      </w:r>
      <w:hyperlink r:id="rId18" w:history="1">
        <w:r w:rsidR="00D33211" w:rsidRPr="00A31BF4">
          <w:rPr>
            <w:rStyle w:val="Hyperlink"/>
            <w:sz w:val="24"/>
            <w:szCs w:val="24"/>
            <w:shd w:val="clear" w:color="auto" w:fill="FFFFFF"/>
          </w:rPr>
          <w:t>http://www.geocities.ws/cienciascontabeisfecea/estagio/Cap_3_Como_Elaborar.pdf</w:t>
        </w:r>
      </w:hyperlink>
      <w:r w:rsidR="009C4B1B">
        <w:rPr>
          <w:color w:val="000000"/>
          <w:sz w:val="24"/>
          <w:szCs w:val="24"/>
          <w:shd w:val="clear" w:color="auto" w:fill="FFFFFF"/>
        </w:rPr>
        <w:t xml:space="preserve">. </w:t>
      </w:r>
      <w:r w:rsidRPr="000F5526">
        <w:rPr>
          <w:color w:val="000000"/>
          <w:sz w:val="24"/>
          <w:szCs w:val="24"/>
          <w:shd w:val="clear" w:color="auto" w:fill="FFFFFF"/>
        </w:rPr>
        <w:t>Acesso em: 23 mar. 2022</w:t>
      </w:r>
    </w:p>
    <w:p w14:paraId="62AE1101" w14:textId="77777777" w:rsidR="00751302" w:rsidRDefault="00433D9B">
      <w:pPr>
        <w:pBdr>
          <w:top w:val="nil"/>
          <w:left w:val="nil"/>
          <w:bottom w:val="nil"/>
          <w:right w:val="nil"/>
          <w:between w:val="nil"/>
        </w:pBdr>
        <w:tabs>
          <w:tab w:val="left" w:pos="1883"/>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sectPr w:rsidR="00751302">
      <w:headerReference w:type="default" r:id="rId1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A29EC" w14:textId="77777777" w:rsidR="00755EAC" w:rsidRDefault="00755EAC">
      <w:pPr>
        <w:spacing w:line="240" w:lineRule="auto"/>
      </w:pPr>
      <w:r>
        <w:separator/>
      </w:r>
    </w:p>
  </w:endnote>
  <w:endnote w:type="continuationSeparator" w:id="0">
    <w:p w14:paraId="775B2D89" w14:textId="77777777" w:rsidR="00755EAC" w:rsidRDefault="00755E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D5226" w14:textId="77777777" w:rsidR="00755EAC" w:rsidRDefault="00755EAC">
      <w:pPr>
        <w:spacing w:line="240" w:lineRule="auto"/>
      </w:pPr>
      <w:r>
        <w:separator/>
      </w:r>
    </w:p>
  </w:footnote>
  <w:footnote w:type="continuationSeparator" w:id="0">
    <w:p w14:paraId="20A38352" w14:textId="77777777" w:rsidR="00755EAC" w:rsidRDefault="00755EAC">
      <w:pPr>
        <w:spacing w:line="240" w:lineRule="auto"/>
      </w:pPr>
      <w:r>
        <w:continuationSeparator/>
      </w:r>
    </w:p>
  </w:footnote>
  <w:footnote w:id="1">
    <w:p w14:paraId="511FEB8B" w14:textId="41F76335" w:rsidR="00FA7F82" w:rsidRDefault="00713D4B" w:rsidP="00FA7F82">
      <w:pPr>
        <w:pStyle w:val="Textodenotaderodap"/>
        <w:jc w:val="both"/>
      </w:pPr>
      <w:r>
        <w:rPr>
          <w:rStyle w:val="Refdenotaderodap"/>
        </w:rPr>
        <w:footnoteRef/>
      </w:r>
      <w:r>
        <w:t xml:space="preserve"> Assistente Social, Especialista em </w:t>
      </w:r>
      <w:r w:rsidR="00FA7F82">
        <w:t xml:space="preserve">Atenção à </w:t>
      </w:r>
      <w:r>
        <w:t>Saúde da Mulher e da Criança</w:t>
      </w:r>
      <w:r w:rsidR="00FA7F82">
        <w:t xml:space="preserve"> pelo Programa de Residência Multiprofissional em Atenção à Saúde – Universidade do Estado do Pará;</w:t>
      </w:r>
    </w:p>
  </w:footnote>
  <w:footnote w:id="2">
    <w:p w14:paraId="42354A91" w14:textId="3D299CEB" w:rsidR="00713D4B" w:rsidRDefault="00713D4B" w:rsidP="00FA7F82">
      <w:pPr>
        <w:pStyle w:val="Textodenotaderodap"/>
        <w:jc w:val="both"/>
      </w:pPr>
      <w:r>
        <w:rPr>
          <w:rStyle w:val="Refdenotaderodap"/>
        </w:rPr>
        <w:footnoteRef/>
      </w:r>
      <w:r>
        <w:t xml:space="preserve"> </w:t>
      </w:r>
      <w:r w:rsidR="00FA7F82">
        <w:t>Assistente Social, Doutora em Serviço Social pelo Programa de Pós-graduação em Serviço Social – Universidade Federal do Pará.</w:t>
      </w:r>
    </w:p>
  </w:footnote>
  <w:footnote w:id="3">
    <w:p w14:paraId="72129FBE" w14:textId="57901043" w:rsidR="00751302" w:rsidRDefault="00433D9B">
      <w:pPr>
        <w:spacing w:line="240" w:lineRule="auto"/>
        <w:jc w:val="both"/>
        <w:rPr>
          <w:sz w:val="20"/>
          <w:szCs w:val="20"/>
        </w:rPr>
      </w:pPr>
      <w:r>
        <w:rPr>
          <w:vertAlign w:val="superscript"/>
        </w:rPr>
        <w:footnoteRef/>
      </w:r>
      <w:r>
        <w:rPr>
          <w:sz w:val="20"/>
          <w:szCs w:val="20"/>
        </w:rPr>
        <w:t xml:space="preserve"> A busca centrou-se no catálogo de teses e dissertações da Capes e Google acadêmico, utilizando as palavras-chaves e combinações 1. “Idoso”; “Ministério Público Estadual”; “Rede de Atendimento”, 2. “Pessoa Idosa”; “Ministério Público Estadual”; “Políticas Públicas”. Os Critérios de seleção</w:t>
      </w:r>
      <w:r w:rsidR="00C26773">
        <w:rPr>
          <w:sz w:val="20"/>
          <w:szCs w:val="20"/>
        </w:rPr>
        <w:t xml:space="preserve"> </w:t>
      </w:r>
      <w:r>
        <w:rPr>
          <w:sz w:val="20"/>
          <w:szCs w:val="20"/>
        </w:rPr>
        <w:t>consistem em similaridade temática, Artigos, Monografias, Teses e Dissertações, em Português, com recorte</w:t>
      </w:r>
      <w:r w:rsidR="00C26773">
        <w:rPr>
          <w:sz w:val="20"/>
          <w:szCs w:val="20"/>
        </w:rPr>
        <w:t xml:space="preserve"> </w:t>
      </w:r>
      <w:r>
        <w:rPr>
          <w:sz w:val="20"/>
          <w:szCs w:val="20"/>
        </w:rPr>
        <w:t>de 2017 a 2021, acesso gratuito e ausência de duplicidade, resultando em 03 publicações.</w:t>
      </w:r>
    </w:p>
    <w:p w14:paraId="4F873675" w14:textId="77777777" w:rsidR="00751302" w:rsidRDefault="00751302">
      <w:pPr>
        <w:spacing w:line="240" w:lineRule="auto"/>
        <w:rPr>
          <w:sz w:val="20"/>
          <w:szCs w:val="20"/>
        </w:rPr>
      </w:pPr>
    </w:p>
  </w:footnote>
  <w:footnote w:id="4">
    <w:p w14:paraId="1140F8B4" w14:textId="66C3FC61" w:rsidR="00751302" w:rsidRDefault="00433D9B">
      <w:pPr>
        <w:spacing w:line="240" w:lineRule="auto"/>
        <w:rPr>
          <w:sz w:val="20"/>
          <w:szCs w:val="20"/>
        </w:rPr>
      </w:pPr>
      <w:r>
        <w:rPr>
          <w:vertAlign w:val="superscript"/>
        </w:rPr>
        <w:footnoteRef/>
      </w:r>
      <w:r>
        <w:rPr>
          <w:sz w:val="20"/>
          <w:szCs w:val="20"/>
        </w:rPr>
        <w:t xml:space="preserve"> Com prévia autorização </w:t>
      </w:r>
      <w:r w:rsidR="00C26773">
        <w:rPr>
          <w:sz w:val="20"/>
          <w:szCs w:val="20"/>
        </w:rPr>
        <w:t>da chefia</w:t>
      </w:r>
      <w:r>
        <w:rPr>
          <w:sz w:val="20"/>
          <w:szCs w:val="20"/>
        </w:rPr>
        <w:t xml:space="preserve"> das Promotorias de Justiça e com anuência da profissional de Serviço Social.</w:t>
      </w:r>
    </w:p>
    <w:p w14:paraId="32B7629B" w14:textId="77777777" w:rsidR="00426AAE" w:rsidRDefault="00426AAE">
      <w:pPr>
        <w:spacing w:line="240" w:lineRule="auto"/>
        <w:rPr>
          <w:sz w:val="20"/>
          <w:szCs w:val="20"/>
        </w:rPr>
      </w:pPr>
    </w:p>
  </w:footnote>
  <w:footnote w:id="5">
    <w:p w14:paraId="0491CED6" w14:textId="798FC6DA" w:rsidR="00751302" w:rsidRDefault="00433D9B">
      <w:pPr>
        <w:pBdr>
          <w:top w:val="nil"/>
          <w:left w:val="nil"/>
          <w:bottom w:val="nil"/>
          <w:right w:val="nil"/>
          <w:between w:val="nil"/>
        </w:pBdr>
        <w:tabs>
          <w:tab w:val="left" w:pos="1275"/>
          <w:tab w:val="left" w:pos="3690"/>
        </w:tabs>
        <w:spacing w:line="240" w:lineRule="auto"/>
        <w:jc w:val="both"/>
        <w:rPr>
          <w:color w:val="000000"/>
          <w:sz w:val="20"/>
          <w:szCs w:val="20"/>
        </w:rPr>
      </w:pPr>
      <w:r>
        <w:rPr>
          <w:vertAlign w:val="superscript"/>
        </w:rPr>
        <w:footnoteRef/>
      </w:r>
      <w:r>
        <w:rPr>
          <w:color w:val="000000"/>
          <w:sz w:val="20"/>
          <w:szCs w:val="20"/>
        </w:rPr>
        <w:t xml:space="preserve">Icoaraci e Outeiro </w:t>
      </w:r>
      <w:r w:rsidR="00C26773">
        <w:rPr>
          <w:color w:val="000000"/>
          <w:sz w:val="20"/>
          <w:szCs w:val="20"/>
        </w:rPr>
        <w:t xml:space="preserve">compõem os </w:t>
      </w:r>
      <w:r>
        <w:rPr>
          <w:color w:val="000000"/>
          <w:sz w:val="20"/>
          <w:szCs w:val="20"/>
        </w:rPr>
        <w:t xml:space="preserve">oito distritos administrativos do município de Belém, capital do Estado do Pará. Icoaraci possui nove bairros, nos quais: Águas negras, Agulha, Campina de Icoaraci, Cruzeiro, </w:t>
      </w:r>
      <w:proofErr w:type="spellStart"/>
      <w:r>
        <w:rPr>
          <w:color w:val="000000"/>
          <w:sz w:val="20"/>
          <w:szCs w:val="20"/>
        </w:rPr>
        <w:t>Maracacuera</w:t>
      </w:r>
      <w:proofErr w:type="spellEnd"/>
      <w:r>
        <w:rPr>
          <w:color w:val="000000"/>
          <w:sz w:val="20"/>
          <w:szCs w:val="20"/>
        </w:rPr>
        <w:t xml:space="preserve">, </w:t>
      </w:r>
      <w:proofErr w:type="spellStart"/>
      <w:r>
        <w:rPr>
          <w:color w:val="000000"/>
          <w:sz w:val="20"/>
          <w:szCs w:val="20"/>
        </w:rPr>
        <w:t>Paracuri</w:t>
      </w:r>
      <w:proofErr w:type="spellEnd"/>
      <w:r>
        <w:rPr>
          <w:color w:val="000000"/>
          <w:sz w:val="20"/>
          <w:szCs w:val="20"/>
        </w:rPr>
        <w:t xml:space="preserve">, Parque Guajará, Ponta grossa e </w:t>
      </w:r>
      <w:proofErr w:type="spellStart"/>
      <w:r>
        <w:rPr>
          <w:color w:val="000000"/>
          <w:sz w:val="20"/>
          <w:szCs w:val="20"/>
        </w:rPr>
        <w:t>Tenoné</w:t>
      </w:r>
      <w:proofErr w:type="spellEnd"/>
      <w:r w:rsidR="00C26773">
        <w:rPr>
          <w:color w:val="000000"/>
          <w:sz w:val="20"/>
          <w:szCs w:val="20"/>
        </w:rPr>
        <w:t xml:space="preserve">. </w:t>
      </w:r>
      <w:r>
        <w:rPr>
          <w:color w:val="000000"/>
          <w:sz w:val="20"/>
          <w:szCs w:val="20"/>
        </w:rPr>
        <w:t xml:space="preserve">Outeiro possui quatro bairros, Água boa, Brasília, </w:t>
      </w:r>
      <w:proofErr w:type="spellStart"/>
      <w:r>
        <w:rPr>
          <w:color w:val="000000"/>
          <w:sz w:val="20"/>
          <w:szCs w:val="20"/>
        </w:rPr>
        <w:t>Itaiteua</w:t>
      </w:r>
      <w:proofErr w:type="spellEnd"/>
      <w:r>
        <w:rPr>
          <w:color w:val="000000"/>
          <w:sz w:val="20"/>
          <w:szCs w:val="20"/>
        </w:rPr>
        <w:t xml:space="preserve"> e São João do Outeiro (Companhia de Tecnologia da Informação de Belém - CINBESA, 2019, disponível em: </w:t>
      </w:r>
      <w:hyperlink r:id="rId1">
        <w:r>
          <w:rPr>
            <w:color w:val="0563C1"/>
            <w:sz w:val="20"/>
            <w:szCs w:val="20"/>
            <w:u w:val="single"/>
          </w:rPr>
          <w:t>http://www.belem.pa.gov.br/app/c2ms/v/?id=18&amp;conteudo=4762</w:t>
        </w:r>
      </w:hyperlink>
      <w:r>
        <w:rPr>
          <w:color w:val="000000"/>
          <w:sz w:val="20"/>
          <w:szCs w:val="20"/>
        </w:rPr>
        <w:t xml:space="preserve">) </w:t>
      </w:r>
    </w:p>
  </w:footnote>
  <w:footnote w:id="6">
    <w:p w14:paraId="15E8F2B5" w14:textId="1F73C2E2" w:rsidR="00B34827" w:rsidRDefault="00B34827">
      <w:pPr>
        <w:spacing w:line="240" w:lineRule="auto"/>
        <w:jc w:val="both"/>
        <w:rPr>
          <w:sz w:val="20"/>
          <w:szCs w:val="20"/>
        </w:rPr>
      </w:pPr>
      <w:r>
        <w:rPr>
          <w:vertAlign w:val="superscript"/>
        </w:rPr>
        <w:footnoteRef/>
      </w:r>
      <w:r>
        <w:rPr>
          <w:sz w:val="20"/>
          <w:szCs w:val="20"/>
        </w:rPr>
        <w:t xml:space="preserve"> </w:t>
      </w:r>
      <w:r>
        <w:rPr>
          <w:sz w:val="24"/>
          <w:szCs w:val="24"/>
        </w:rPr>
        <w:t xml:space="preserve"> </w:t>
      </w:r>
      <w:r>
        <w:rPr>
          <w:sz w:val="20"/>
          <w:szCs w:val="20"/>
        </w:rPr>
        <w:t xml:space="preserve">21 relatórios sociais </w:t>
      </w:r>
      <w:r w:rsidR="00C26773">
        <w:rPr>
          <w:sz w:val="20"/>
          <w:szCs w:val="20"/>
        </w:rPr>
        <w:t>no período de</w:t>
      </w:r>
      <w:r>
        <w:rPr>
          <w:sz w:val="20"/>
          <w:szCs w:val="20"/>
        </w:rPr>
        <w:t xml:space="preserve"> 2020 a 2021, contexto pandêmico que in</w:t>
      </w:r>
      <w:r w:rsidR="00C26773">
        <w:rPr>
          <w:sz w:val="20"/>
          <w:szCs w:val="20"/>
        </w:rPr>
        <w:t xml:space="preserve">terferiu </w:t>
      </w:r>
      <w:r>
        <w:rPr>
          <w:sz w:val="20"/>
          <w:szCs w:val="20"/>
        </w:rPr>
        <w:t>na procura de atendimento no órgão,</w:t>
      </w:r>
      <w:r w:rsidR="00C26773">
        <w:rPr>
          <w:sz w:val="20"/>
          <w:szCs w:val="20"/>
        </w:rPr>
        <w:t xml:space="preserve"> somado a</w:t>
      </w:r>
      <w:r>
        <w:rPr>
          <w:sz w:val="20"/>
          <w:szCs w:val="20"/>
        </w:rPr>
        <w:t xml:space="preserve">o </w:t>
      </w:r>
      <w:r w:rsidR="00C26773">
        <w:rPr>
          <w:sz w:val="20"/>
          <w:szCs w:val="20"/>
        </w:rPr>
        <w:t xml:space="preserve">afastamento da </w:t>
      </w:r>
      <w:r>
        <w:rPr>
          <w:sz w:val="20"/>
          <w:szCs w:val="20"/>
        </w:rPr>
        <w:t xml:space="preserve">assistente </w:t>
      </w:r>
      <w:r w:rsidR="00554B26">
        <w:rPr>
          <w:sz w:val="20"/>
          <w:szCs w:val="20"/>
        </w:rPr>
        <w:t>social (</w:t>
      </w:r>
      <w:r w:rsidR="00C26773">
        <w:rPr>
          <w:sz w:val="20"/>
          <w:szCs w:val="20"/>
        </w:rPr>
        <w:t xml:space="preserve">férias e </w:t>
      </w:r>
      <w:r>
        <w:rPr>
          <w:sz w:val="20"/>
          <w:szCs w:val="20"/>
        </w:rPr>
        <w:t>transf</w:t>
      </w:r>
      <w:r w:rsidR="00C26773">
        <w:rPr>
          <w:sz w:val="20"/>
          <w:szCs w:val="20"/>
        </w:rPr>
        <w:t xml:space="preserve">erência </w:t>
      </w:r>
      <w:r>
        <w:rPr>
          <w:sz w:val="20"/>
          <w:szCs w:val="20"/>
        </w:rPr>
        <w:t>para outro setor</w:t>
      </w:r>
      <w:r w:rsidR="00554B26">
        <w:rPr>
          <w:sz w:val="20"/>
          <w:szCs w:val="20"/>
        </w:rPr>
        <w:t xml:space="preserve">), </w:t>
      </w:r>
      <w:r w:rsidR="00C26773">
        <w:rPr>
          <w:sz w:val="20"/>
          <w:szCs w:val="20"/>
        </w:rPr>
        <w:t>no qual</w:t>
      </w:r>
      <w:r>
        <w:rPr>
          <w:sz w:val="20"/>
          <w:szCs w:val="20"/>
        </w:rPr>
        <w:t xml:space="preserve"> as demandas foram direcionadas para a psicóloga, não </w:t>
      </w:r>
      <w:r w:rsidR="00C26773">
        <w:rPr>
          <w:sz w:val="20"/>
          <w:szCs w:val="20"/>
        </w:rPr>
        <w:t xml:space="preserve">adentrando os </w:t>
      </w:r>
      <w:r>
        <w:rPr>
          <w:sz w:val="20"/>
          <w:szCs w:val="20"/>
        </w:rPr>
        <w:t>dados analisados para construção deste artigo.</w:t>
      </w:r>
      <w:r w:rsidR="00E1333C">
        <w:rPr>
          <w:sz w:val="20"/>
          <w:szCs w:val="20"/>
        </w:rPr>
        <w:t xml:space="preserve"> </w:t>
      </w:r>
      <w:r>
        <w:rPr>
          <w:sz w:val="20"/>
          <w:szCs w:val="20"/>
        </w:rPr>
        <w:t xml:space="preserve">Ainda, verificou-se que diversas requisições apresentavam mais de uma demanda inicial, o que repercutiu </w:t>
      </w:r>
      <w:r w:rsidR="00C26773">
        <w:rPr>
          <w:sz w:val="20"/>
          <w:szCs w:val="20"/>
        </w:rPr>
        <w:t>em</w:t>
      </w:r>
      <w:r>
        <w:rPr>
          <w:sz w:val="20"/>
          <w:szCs w:val="20"/>
        </w:rPr>
        <w:t xml:space="preserve"> um maior número de encaminhamentos.</w:t>
      </w:r>
    </w:p>
    <w:p w14:paraId="24B3BA4F" w14:textId="77777777" w:rsidR="00B34827" w:rsidRDefault="00B34827">
      <w:pPr>
        <w:spacing w:line="240" w:lineRule="auto"/>
        <w:jc w:val="both"/>
        <w:rPr>
          <w:sz w:val="20"/>
          <w:szCs w:val="20"/>
        </w:rPr>
      </w:pPr>
    </w:p>
    <w:p w14:paraId="1DFF3727" w14:textId="77777777" w:rsidR="00B34827" w:rsidRDefault="00B34827">
      <w:pPr>
        <w:spacing w:line="240" w:lineRule="auto"/>
        <w:jc w:val="both"/>
        <w:rPr>
          <w:sz w:val="20"/>
          <w:szCs w:val="20"/>
        </w:rPr>
      </w:pPr>
    </w:p>
  </w:footnote>
  <w:footnote w:id="7">
    <w:p w14:paraId="2F79E99A" w14:textId="77777777" w:rsidR="00C81BE7" w:rsidRDefault="00C81BE7" w:rsidP="00C81BE7">
      <w:pPr>
        <w:pBdr>
          <w:top w:val="nil"/>
          <w:left w:val="nil"/>
          <w:bottom w:val="nil"/>
          <w:right w:val="nil"/>
          <w:between w:val="nil"/>
        </w:pBdr>
        <w:tabs>
          <w:tab w:val="center" w:pos="4252"/>
          <w:tab w:val="right" w:pos="8504"/>
        </w:tabs>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notícia de Fato é qualquer demanda dirigida aos órgãos da atividade-fim do Ministério Público, submetida à apreciação das Procuradorias e Promotorias de Justiça, conforme as atribuições das respectivas áreas de atuação, podendo ser formulada presencialmente ou não, entendendo-se como tal a realização de atendimentos, bem como a entrada de notícias, documentos, requerimentos ou representações” (Conselho Superior do Ministério Público, Resolução Nº 003/2019, art.1º).</w:t>
      </w:r>
    </w:p>
    <w:p w14:paraId="73037DA7" w14:textId="77777777" w:rsidR="00C81BE7" w:rsidRDefault="00C81BE7" w:rsidP="00C81BE7">
      <w:pPr>
        <w:pBdr>
          <w:top w:val="nil"/>
          <w:left w:val="nil"/>
          <w:bottom w:val="nil"/>
          <w:right w:val="nil"/>
          <w:between w:val="nil"/>
        </w:pBdr>
        <w:spacing w:line="240" w:lineRule="auto"/>
        <w:rPr>
          <w:rFonts w:ascii="Calibri" w:eastAsia="Calibri" w:hAnsi="Calibri" w:cs="Calibri"/>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73C24" w14:textId="0914B0D6" w:rsidR="00751302" w:rsidRDefault="00433D9B">
    <w:r>
      <w:rPr>
        <w:noProof/>
      </w:rPr>
      <w:drawing>
        <wp:anchor distT="0" distB="0" distL="0" distR="0" simplePos="0" relativeHeight="251658240" behindDoc="1" locked="0" layoutInCell="1" hidden="0" allowOverlap="1" wp14:anchorId="226D026D" wp14:editId="7453E227">
          <wp:simplePos x="0" y="0"/>
          <wp:positionH relativeFrom="page">
            <wp:posOffset>0</wp:posOffset>
          </wp:positionH>
          <wp:positionV relativeFrom="page">
            <wp:posOffset>6985</wp:posOffset>
          </wp:positionV>
          <wp:extent cx="7563485" cy="1072769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302"/>
    <w:rsid w:val="00053935"/>
    <w:rsid w:val="000663FB"/>
    <w:rsid w:val="00091D57"/>
    <w:rsid w:val="000C3492"/>
    <w:rsid w:val="000D2214"/>
    <w:rsid w:val="000E2DC7"/>
    <w:rsid w:val="000F5526"/>
    <w:rsid w:val="00111373"/>
    <w:rsid w:val="00115D83"/>
    <w:rsid w:val="00120123"/>
    <w:rsid w:val="0014610B"/>
    <w:rsid w:val="001604CC"/>
    <w:rsid w:val="00214FD7"/>
    <w:rsid w:val="00225F54"/>
    <w:rsid w:val="00241B5B"/>
    <w:rsid w:val="00256C24"/>
    <w:rsid w:val="002A0C23"/>
    <w:rsid w:val="002A7298"/>
    <w:rsid w:val="002B6C2F"/>
    <w:rsid w:val="003A673B"/>
    <w:rsid w:val="003B561A"/>
    <w:rsid w:val="003E675D"/>
    <w:rsid w:val="00420492"/>
    <w:rsid w:val="00425C3B"/>
    <w:rsid w:val="00426AAE"/>
    <w:rsid w:val="0043037B"/>
    <w:rsid w:val="00433D9B"/>
    <w:rsid w:val="00443826"/>
    <w:rsid w:val="00453A61"/>
    <w:rsid w:val="00456BCE"/>
    <w:rsid w:val="004801B5"/>
    <w:rsid w:val="004B08A2"/>
    <w:rsid w:val="004C7566"/>
    <w:rsid w:val="004F16B9"/>
    <w:rsid w:val="004F672D"/>
    <w:rsid w:val="00513A47"/>
    <w:rsid w:val="00554B26"/>
    <w:rsid w:val="005B0F73"/>
    <w:rsid w:val="005D44B0"/>
    <w:rsid w:val="006123B6"/>
    <w:rsid w:val="00637133"/>
    <w:rsid w:val="006652B0"/>
    <w:rsid w:val="006D61B3"/>
    <w:rsid w:val="006E593C"/>
    <w:rsid w:val="00713D4B"/>
    <w:rsid w:val="007160D7"/>
    <w:rsid w:val="00727420"/>
    <w:rsid w:val="00751302"/>
    <w:rsid w:val="00755EAC"/>
    <w:rsid w:val="007B62BD"/>
    <w:rsid w:val="007D374D"/>
    <w:rsid w:val="007D458C"/>
    <w:rsid w:val="007E505B"/>
    <w:rsid w:val="007E73A7"/>
    <w:rsid w:val="007F3088"/>
    <w:rsid w:val="00803580"/>
    <w:rsid w:val="0081020D"/>
    <w:rsid w:val="0086466F"/>
    <w:rsid w:val="008D19CA"/>
    <w:rsid w:val="008D2AE9"/>
    <w:rsid w:val="00931B58"/>
    <w:rsid w:val="00951D39"/>
    <w:rsid w:val="00980A76"/>
    <w:rsid w:val="009A59D7"/>
    <w:rsid w:val="009B0106"/>
    <w:rsid w:val="009C4B1B"/>
    <w:rsid w:val="009E2EBF"/>
    <w:rsid w:val="00A05202"/>
    <w:rsid w:val="00A260BE"/>
    <w:rsid w:val="00A76A41"/>
    <w:rsid w:val="00AB751C"/>
    <w:rsid w:val="00AC0C05"/>
    <w:rsid w:val="00AC56DE"/>
    <w:rsid w:val="00AD252A"/>
    <w:rsid w:val="00AD3553"/>
    <w:rsid w:val="00AD3783"/>
    <w:rsid w:val="00AE51AA"/>
    <w:rsid w:val="00B2600F"/>
    <w:rsid w:val="00B31E37"/>
    <w:rsid w:val="00B34827"/>
    <w:rsid w:val="00BD5657"/>
    <w:rsid w:val="00BF5EBC"/>
    <w:rsid w:val="00C02984"/>
    <w:rsid w:val="00C26773"/>
    <w:rsid w:val="00C37CFE"/>
    <w:rsid w:val="00C46663"/>
    <w:rsid w:val="00C60A36"/>
    <w:rsid w:val="00C72ECC"/>
    <w:rsid w:val="00C81BE7"/>
    <w:rsid w:val="00C85C7D"/>
    <w:rsid w:val="00CF0FD7"/>
    <w:rsid w:val="00D33211"/>
    <w:rsid w:val="00D70F23"/>
    <w:rsid w:val="00D74D0F"/>
    <w:rsid w:val="00DB2BBB"/>
    <w:rsid w:val="00DF3D06"/>
    <w:rsid w:val="00E1333C"/>
    <w:rsid w:val="00E453E5"/>
    <w:rsid w:val="00E55919"/>
    <w:rsid w:val="00E70429"/>
    <w:rsid w:val="00E90185"/>
    <w:rsid w:val="00E90616"/>
    <w:rsid w:val="00EA21E6"/>
    <w:rsid w:val="00EE005E"/>
    <w:rsid w:val="00EE354B"/>
    <w:rsid w:val="00F12F29"/>
    <w:rsid w:val="00F62F2D"/>
    <w:rsid w:val="00F93849"/>
    <w:rsid w:val="00FA7F82"/>
    <w:rsid w:val="00FF3A36"/>
    <w:rsid w:val="00FF65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360A1"/>
  <w15:docId w15:val="{A4300D65-6B4D-D341-A5AF-D1AF660FF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115D83"/>
    <w:pPr>
      <w:tabs>
        <w:tab w:val="center" w:pos="4252"/>
        <w:tab w:val="right" w:pos="8504"/>
      </w:tabs>
      <w:spacing w:line="240" w:lineRule="auto"/>
    </w:pPr>
  </w:style>
  <w:style w:type="character" w:customStyle="1" w:styleId="CabealhoChar">
    <w:name w:val="Cabeçalho Char"/>
    <w:basedOn w:val="Fontepargpadro"/>
    <w:link w:val="Cabealho"/>
    <w:uiPriority w:val="99"/>
    <w:rsid w:val="00115D83"/>
  </w:style>
  <w:style w:type="paragraph" w:styleId="Rodap">
    <w:name w:val="footer"/>
    <w:basedOn w:val="Normal"/>
    <w:link w:val="RodapChar"/>
    <w:uiPriority w:val="99"/>
    <w:unhideWhenUsed/>
    <w:rsid w:val="00115D83"/>
    <w:pPr>
      <w:tabs>
        <w:tab w:val="center" w:pos="4252"/>
        <w:tab w:val="right" w:pos="8504"/>
      </w:tabs>
      <w:spacing w:line="240" w:lineRule="auto"/>
    </w:pPr>
  </w:style>
  <w:style w:type="character" w:customStyle="1" w:styleId="RodapChar">
    <w:name w:val="Rodapé Char"/>
    <w:basedOn w:val="Fontepargpadro"/>
    <w:link w:val="Rodap"/>
    <w:uiPriority w:val="99"/>
    <w:rsid w:val="00115D83"/>
  </w:style>
  <w:style w:type="paragraph" w:styleId="NormalWeb">
    <w:name w:val="Normal (Web)"/>
    <w:basedOn w:val="Normal"/>
    <w:uiPriority w:val="99"/>
    <w:unhideWhenUsed/>
    <w:rsid w:val="00513A4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v3um">
    <w:name w:val="uv3um"/>
    <w:basedOn w:val="Fontepargpadro"/>
    <w:rsid w:val="008D19CA"/>
  </w:style>
  <w:style w:type="character" w:styleId="Hyperlink">
    <w:name w:val="Hyperlink"/>
    <w:basedOn w:val="Fontepargpadro"/>
    <w:uiPriority w:val="99"/>
    <w:unhideWhenUsed/>
    <w:rsid w:val="008D19CA"/>
    <w:rPr>
      <w:color w:val="0000FF" w:themeColor="hyperlink"/>
      <w:u w:val="single"/>
    </w:rPr>
  </w:style>
  <w:style w:type="character" w:styleId="MenoPendente">
    <w:name w:val="Unresolved Mention"/>
    <w:basedOn w:val="Fontepargpadro"/>
    <w:uiPriority w:val="99"/>
    <w:semiHidden/>
    <w:unhideWhenUsed/>
    <w:rsid w:val="008D19CA"/>
    <w:rPr>
      <w:color w:val="605E5C"/>
      <w:shd w:val="clear" w:color="auto" w:fill="E1DFDD"/>
    </w:rPr>
  </w:style>
  <w:style w:type="paragraph" w:styleId="PargrafodaLista">
    <w:name w:val="List Paragraph"/>
    <w:basedOn w:val="Normal"/>
    <w:uiPriority w:val="34"/>
    <w:qFormat/>
    <w:rsid w:val="00C81BE7"/>
    <w:pPr>
      <w:ind w:left="720"/>
      <w:contextualSpacing/>
    </w:pPr>
  </w:style>
  <w:style w:type="paragraph" w:styleId="Textodenotaderodap">
    <w:name w:val="footnote text"/>
    <w:basedOn w:val="Normal"/>
    <w:link w:val="TextodenotaderodapChar"/>
    <w:uiPriority w:val="99"/>
    <w:semiHidden/>
    <w:unhideWhenUsed/>
    <w:rsid w:val="00713D4B"/>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13D4B"/>
    <w:rPr>
      <w:sz w:val="20"/>
      <w:szCs w:val="20"/>
    </w:rPr>
  </w:style>
  <w:style w:type="character" w:styleId="Refdenotaderodap">
    <w:name w:val="footnote reference"/>
    <w:basedOn w:val="Fontepargpadro"/>
    <w:uiPriority w:val="99"/>
    <w:semiHidden/>
    <w:unhideWhenUsed/>
    <w:rsid w:val="00713D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3933494">
      <w:bodyDiv w:val="1"/>
      <w:marLeft w:val="0"/>
      <w:marRight w:val="0"/>
      <w:marTop w:val="0"/>
      <w:marBottom w:val="0"/>
      <w:divBdr>
        <w:top w:val="none" w:sz="0" w:space="0" w:color="auto"/>
        <w:left w:val="none" w:sz="0" w:space="0" w:color="auto"/>
        <w:bottom w:val="none" w:sz="0" w:space="0" w:color="auto"/>
        <w:right w:val="none" w:sz="0" w:space="0" w:color="auto"/>
      </w:divBdr>
    </w:div>
    <w:div w:id="2136867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fess.org.br/arquivos/CEP_CFESS-SITE.pdf" TargetMode="External"/><Relationship Id="rId18" Type="http://schemas.openxmlformats.org/officeDocument/2006/relationships/hyperlink" Target="http://www.geocities.ws/cienciascontabeisfecea/estagio/Cap_3_Como_Elaborar.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cfess.org.br/arquivos/CFESSsubsidios_sociojuridico2014.pdf" TargetMode="External"/><Relationship Id="rId17" Type="http://schemas.openxmlformats.org/officeDocument/2006/relationships/hyperlink" Target="https://www.scielo.br/j/rbgg/a/KJLMn3dM5nbGmYBbQbhQdjd/" TargetMode="External"/><Relationship Id="rId2" Type="http://schemas.openxmlformats.org/officeDocument/2006/relationships/styles" Target="styles.xml"/><Relationship Id="rId16" Type="http://schemas.openxmlformats.org/officeDocument/2006/relationships/hyperlink" Target="https://ppgsed.unespar.edu.br/menu-principal/arquivos/dissertacaoversaofinaljozepalani.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lanalto.gov.br/ccivil_03/leis/l8842.htm" TargetMode="External"/><Relationship Id="rId5" Type="http://schemas.openxmlformats.org/officeDocument/2006/relationships/footnotes" Target="footnotes.xml"/><Relationship Id="rId15" Type="http://schemas.openxmlformats.org/officeDocument/2006/relationships/hyperlink" Target="http://www.uel.br/cesa/sersocial/pages/arquivos/GUERRAYolanda.Ainstrumentalidadenotrabalhodoassistentesocial.pdf" TargetMode="Externa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pp.uff.br/riuff/handle/1/1595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elem.pa.gov.br/app/c2ms/v/?id=18&amp;conteudo=47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1E57B-2815-49CA-AFF9-5D29F08B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3354</Words>
  <Characters>18114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SUELLEN SOUZA DE MORAES</dc:creator>
  <cp:lastModifiedBy>Sgt. Myreya Silva</cp:lastModifiedBy>
  <cp:revision>3</cp:revision>
  <dcterms:created xsi:type="dcterms:W3CDTF">2025-06-30T18:56:00Z</dcterms:created>
  <dcterms:modified xsi:type="dcterms:W3CDTF">2025-06-30T19:11:00Z</dcterms:modified>
</cp:coreProperties>
</file>