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ATRAVESSAMENTOS DO ENVELHECIMENTO FEMININO: </w:t>
      </w:r>
      <w:r w:rsidDel="00000000" w:rsidR="00000000" w:rsidRPr="00000000">
        <w:rPr>
          <w:sz w:val="24"/>
          <w:szCs w:val="24"/>
          <w:rtl w:val="0"/>
        </w:rPr>
        <w:t xml:space="preserve">perspectivas sobre o cuidado em saúde</w:t>
      </w:r>
      <w:r w:rsidDel="00000000" w:rsidR="00000000" w:rsidRPr="00000000">
        <w:rPr>
          <w:rtl w:val="0"/>
        </w:rPr>
      </w:r>
    </w:p>
    <w:p w:rsidR="00000000" w:rsidDel="00000000" w:rsidP="00000000" w:rsidRDefault="00000000" w:rsidRPr="00000000" w14:paraId="00000002">
      <w:pPr>
        <w:spacing w:line="240" w:lineRule="auto"/>
        <w:ind w:left="4960.6299212598415" w:firstLine="0"/>
        <w:jc w:val="both"/>
        <w:rPr>
          <w:sz w:val="18"/>
          <w:szCs w:val="18"/>
          <w:vertAlign w:val="superscript"/>
        </w:rPr>
      </w:pPr>
      <w:r w:rsidDel="00000000" w:rsidR="00000000" w:rsidRPr="00000000">
        <w:rPr>
          <w:sz w:val="24"/>
          <w:szCs w:val="24"/>
          <w:rtl w:val="0"/>
        </w:rPr>
        <w:t xml:space="preserve">Milena de Siqueira Nolasco </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14:paraId="00000003">
      <w:pPr>
        <w:spacing w:line="240" w:lineRule="auto"/>
        <w:ind w:left="4960.6299212598415" w:firstLine="0"/>
        <w:jc w:val="both"/>
        <w:rPr>
          <w:sz w:val="24"/>
          <w:szCs w:val="24"/>
          <w:vertAlign w:val="superscript"/>
        </w:rPr>
      </w:pPr>
      <w:r w:rsidDel="00000000" w:rsidR="00000000" w:rsidRPr="00000000">
        <w:rPr>
          <w:sz w:val="24"/>
          <w:szCs w:val="24"/>
          <w:rtl w:val="0"/>
        </w:rPr>
        <w:t xml:space="preserve">Caroline Vitória Firmiano dos Santos</w:t>
      </w:r>
      <w:r w:rsidDel="00000000" w:rsidR="00000000" w:rsidRPr="00000000">
        <w:rPr>
          <w:sz w:val="24"/>
          <w:szCs w:val="24"/>
          <w:vertAlign w:val="superscript"/>
          <w:rtl w:val="0"/>
        </w:rPr>
        <w:t xml:space="preserve">2</w:t>
      </w:r>
    </w:p>
    <w:p w:rsidR="00000000" w:rsidDel="00000000" w:rsidP="00000000" w:rsidRDefault="00000000" w:rsidRPr="00000000" w14:paraId="00000004">
      <w:pPr>
        <w:spacing w:line="276" w:lineRule="auto"/>
        <w:rPr>
          <w:b w:val="1"/>
        </w:rPr>
      </w:pPr>
      <w:r w:rsidDel="00000000" w:rsidR="00000000" w:rsidRPr="00000000">
        <w:rPr>
          <w:rtl w:val="0"/>
        </w:rPr>
      </w:r>
    </w:p>
    <w:p w:rsidR="00000000" w:rsidDel="00000000" w:rsidP="00000000" w:rsidRDefault="00000000" w:rsidRPr="00000000" w14:paraId="00000005">
      <w:pPr>
        <w:spacing w:line="276" w:lineRule="auto"/>
        <w:ind w:left="2834.645669291339" w:firstLine="0"/>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6">
      <w:pPr>
        <w:spacing w:line="240" w:lineRule="auto"/>
        <w:ind w:left="2834.645669291339" w:firstLine="0"/>
        <w:jc w:val="both"/>
        <w:rPr>
          <w:b w:val="1"/>
          <w:sz w:val="24"/>
          <w:szCs w:val="24"/>
        </w:rPr>
      </w:pPr>
      <w:r w:rsidDel="00000000" w:rsidR="00000000" w:rsidRPr="00000000">
        <w:rPr>
          <w:sz w:val="20"/>
          <w:szCs w:val="20"/>
          <w:rtl w:val="0"/>
        </w:rPr>
        <w:t xml:space="preserve">O presente trabalho analisa como o contexto neoliberal e patriarcal pode provocar fragilidades no cuidado em saúde da população feminina envelhecida.  Discute-se como as dinâmicas sociais, culturais e institucionais são moduladas pelo ideário de exclusão e preconceito contra o envelhecimento e, conduzem insuficiências normativas e operacionais nas políticas de saúde voltadas à atenção integral da mulher idosa. A abordagem metodológica da revisão bibliográfica, proporcionou perceber como a falta da visão crítica acerca das especificidades do envelhecimento feminino, pode guiar contextos de fragilidades para a saúde dessas mulheres. Desse modo, refletir sobre a atenção à saúde da mulher idosa, consiste em perceber que para a sua integralidade no cuidado, é necessário a consideração do contexto dessas mulheres, que vão desde sua subjetividade, história, cultura, classe, raça e demais marcadores sociais presentes na sua vida. </w:t>
      </w:r>
      <w:r w:rsidDel="00000000" w:rsidR="00000000" w:rsidRPr="00000000">
        <w:rPr>
          <w:rtl w:val="0"/>
        </w:rPr>
      </w:r>
    </w:p>
    <w:p w:rsidR="00000000" w:rsidDel="00000000" w:rsidP="00000000" w:rsidRDefault="00000000" w:rsidRPr="00000000" w14:paraId="00000007">
      <w:pPr>
        <w:spacing w:line="276" w:lineRule="auto"/>
        <w:ind w:left="2834.645669291339" w:firstLine="0"/>
        <w:rPr>
          <w:b w:val="1"/>
          <w:sz w:val="20"/>
          <w:szCs w:val="20"/>
        </w:rPr>
      </w:pPr>
      <w:r w:rsidDel="00000000" w:rsidR="00000000" w:rsidRPr="00000000">
        <w:rPr>
          <w:rtl w:val="0"/>
        </w:rPr>
      </w:r>
    </w:p>
    <w:p w:rsidR="00000000" w:rsidDel="00000000" w:rsidP="00000000" w:rsidRDefault="00000000" w:rsidRPr="00000000" w14:paraId="00000008">
      <w:pPr>
        <w:spacing w:line="276" w:lineRule="auto"/>
        <w:ind w:left="2834.645669291339" w:firstLine="0"/>
        <w:rPr>
          <w:sz w:val="20"/>
          <w:szCs w:val="20"/>
        </w:rPr>
      </w:pPr>
      <w:r w:rsidDel="00000000" w:rsidR="00000000" w:rsidRPr="00000000">
        <w:rPr>
          <w:b w:val="1"/>
          <w:sz w:val="20"/>
          <w:szCs w:val="20"/>
          <w:rtl w:val="0"/>
        </w:rPr>
        <w:t xml:space="preserve">Palavras-chave: </w:t>
      </w:r>
      <w:r w:rsidDel="00000000" w:rsidR="00000000" w:rsidRPr="00000000">
        <w:rPr>
          <w:sz w:val="20"/>
          <w:szCs w:val="20"/>
          <w:rtl w:val="0"/>
        </w:rPr>
        <w:t xml:space="preserve">envelhecimento; gênero; saúde. </w:t>
      </w:r>
    </w:p>
    <w:p w:rsidR="00000000" w:rsidDel="00000000" w:rsidP="00000000" w:rsidRDefault="00000000" w:rsidRPr="00000000" w14:paraId="00000009">
      <w:pPr>
        <w:spacing w:line="276" w:lineRule="auto"/>
        <w:rPr>
          <w:b w:val="1"/>
        </w:rPr>
      </w:pPr>
      <w:r w:rsidDel="00000000" w:rsidR="00000000" w:rsidRPr="00000000">
        <w:rPr>
          <w:b w:val="1"/>
          <w:rtl w:val="0"/>
        </w:rPr>
        <w:t xml:space="preserve"> </w:t>
      </w:r>
    </w:p>
    <w:p w:rsidR="00000000" w:rsidDel="00000000" w:rsidP="00000000" w:rsidRDefault="00000000" w:rsidRPr="00000000" w14:paraId="0000000A">
      <w:pPr>
        <w:spacing w:after="240" w:before="240" w:line="276" w:lineRule="auto"/>
        <w:ind w:left="2834.645669291339" w:firstLine="0"/>
        <w:jc w:val="both"/>
        <w:rPr>
          <w:sz w:val="20"/>
          <w:szCs w:val="20"/>
        </w:rPr>
      </w:pPr>
      <w:r w:rsidDel="00000000" w:rsidR="00000000" w:rsidRPr="00000000">
        <w:rPr>
          <w:b w:val="1"/>
          <w:sz w:val="20"/>
          <w:szCs w:val="20"/>
          <w:rtl w:val="0"/>
        </w:rPr>
        <w:t xml:space="preserve"> Abstract</w:t>
        <w:br w:type="textWrapping"/>
      </w:r>
      <w:r w:rsidDel="00000000" w:rsidR="00000000" w:rsidRPr="00000000">
        <w:rPr>
          <w:sz w:val="20"/>
          <w:szCs w:val="20"/>
          <w:rtl w:val="0"/>
        </w:rPr>
        <w:t xml:space="preserve"> This paper analyzes how the neoliberal and patriarchal context can create weaknesses in health care for the aging female population. It discusses how social, cultural, and institutional dynamics are shaped by an ideology of exclusion and prejudice against aging, leading to normative and operational shortcomings in health policies aimed at comprehensive care for older women. Through a bibliographic review, the study highlights how the lack of a critical perspective on the specificities of female aging can contribute to fragile health care contexts for these women. Therefore, reflecting on health care for older women involves recognizing that comprehensive care requires considering their broader context — including subjectivity, history, culture, class, race, and other social markers present in their lives.</w:t>
      </w:r>
    </w:p>
    <w:p w:rsidR="00000000" w:rsidDel="00000000" w:rsidP="00000000" w:rsidRDefault="00000000" w:rsidRPr="00000000" w14:paraId="0000000B">
      <w:pPr>
        <w:spacing w:after="240" w:before="240" w:line="276" w:lineRule="auto"/>
        <w:jc w:val="both"/>
        <w:rPr>
          <w:b w:val="1"/>
        </w:rPr>
      </w:pPr>
      <w:r w:rsidDel="00000000" w:rsidR="00000000" w:rsidRPr="00000000">
        <w:rPr>
          <w:b w:val="1"/>
          <w:sz w:val="20"/>
          <w:szCs w:val="20"/>
          <w:vertAlign w:val="superscript"/>
        </w:rPr>
        <w:footnoteReference w:customMarkFollows="0" w:id="0"/>
      </w:r>
      <w:r w:rsidDel="00000000" w:rsidR="00000000" w:rsidRPr="00000000">
        <w:rPr>
          <w:b w:val="1"/>
          <w:sz w:val="20"/>
          <w:szCs w:val="20"/>
          <w:rtl w:val="0"/>
        </w:rPr>
        <w:t xml:space="preserve">                                                         Keywords</w:t>
      </w:r>
      <w:r w:rsidDel="00000000" w:rsidR="00000000" w:rsidRPr="00000000">
        <w:rPr>
          <w:sz w:val="20"/>
          <w:szCs w:val="20"/>
          <w:rtl w:val="0"/>
        </w:rPr>
        <w:t xml:space="preserve">: aging; gender; health. </w:t>
      </w:r>
      <w:r w:rsidDel="00000000" w:rsidR="00000000" w:rsidRPr="00000000">
        <w:rPr>
          <w:rtl w:val="0"/>
        </w:rPr>
      </w:r>
    </w:p>
    <w:p w:rsidR="00000000" w:rsidDel="00000000" w:rsidP="00000000" w:rsidRDefault="00000000" w:rsidRPr="00000000" w14:paraId="0000000C">
      <w:pPr>
        <w:spacing w:line="276" w:lineRule="auto"/>
        <w:rPr>
          <w:b w:val="1"/>
        </w:rPr>
      </w:pPr>
      <w:r w:rsidDel="00000000" w:rsidR="00000000" w:rsidRPr="00000000">
        <w:rPr>
          <w:rtl w:val="0"/>
        </w:rPr>
      </w:r>
    </w:p>
    <w:p w:rsidR="00000000" w:rsidDel="00000000" w:rsidP="00000000" w:rsidRDefault="00000000" w:rsidRPr="00000000" w14:paraId="0000000D">
      <w:pPr>
        <w:numPr>
          <w:ilvl w:val="0"/>
          <w:numId w:val="1"/>
        </w:numPr>
        <w:spacing w:line="360" w:lineRule="auto"/>
        <w:ind w:left="720" w:hanging="360"/>
        <w:rPr>
          <w:b w:val="1"/>
        </w:rPr>
      </w:pPr>
      <w:r w:rsidDel="00000000" w:rsidR="00000000" w:rsidRPr="00000000">
        <w:rPr>
          <w:b w:val="1"/>
          <w:rtl w:val="0"/>
        </w:rPr>
        <w:t xml:space="preserve">INTRODUÇÃO</w:t>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sz w:val="24"/>
          <w:szCs w:val="24"/>
          <w:rtl w:val="0"/>
        </w:rPr>
        <w:t xml:space="preserve"> Considerando que cresce em todo o mundo o número da população com mais de 60 anos e que essa idade torna-se um marco social para a designação do termo idoso, cabe refletir sobre os aspectos que envolvem o processo de envelhecimento. Dessa forma, a discussão proposta parte de uma compreensão biopsicossocial do sujeito, ressaltando as fragilidades existentes nas políticas de saúde que afetam a população referida. Compreende-se ainda, que as questões de classe e gênero também geram vulnerabilidades importantes nessa etapa da vida. </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   Escorsim (2021) salienta que o cenário sociodemográfico brasileiro com população acima de 60 anos possui um crescimento significativo, distribuídas entre 13.840.000 mulheres e 11.010.000 homens. Ainda conforme o estudo, em 2017 o aumento do grupo etário foi de 18%, sendo maior o número de mulheres. Estima-se que em 2025 o Brasil será o sexto país com maior número de pessoas idosas. Por isso, faz-se necessário discutir os atravessamentos do envelhecimento feminino diante das políticas de saúde voltadas para esse público. </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As análises propostas seguem com base metodológica da revisão bibliográfica, que possibilita trazer respaldo teórico a partir das produções existentes sobre a temática. De acordo com Boccato (2006), é no levantamento bibliográfico que encontram-se discussões que contribuem com o desenvolvimento da pesquisa. Dialogando com Gil (2002) esse levantamento preliminar sobre a área é um estudo exploratório que ao ser refinado, encontra as delimitações e problemáticas necessárias para a pesquisa. A revisão permitiu alcançar concepções sobre o envelhecimento feminino e o cuidado em saúde, decorrido a partir das desigualdades que os marcadores sociais ocasionam.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Sendo assim, abordamos as concepções do envelhecimento ao longo do tempo, explorando os seus conceitos e dialogando com a atenção à saúde a mulheres idosas dentro do contexto neoliberal e patriarcal. Objetiva-se analisar como as fragilidades normativas e operacionais das políticas de saúde no cuidado à pessoa idosa, intensificam os atravessamentos das vivências das mulheres que estão em processo de envelhecimento, identificando como as dinâmicas sociais, culturais e institucionais modulam essa experiência. </w:t>
      </w:r>
    </w:p>
    <w:p w:rsidR="00000000" w:rsidDel="00000000" w:rsidP="00000000" w:rsidRDefault="00000000" w:rsidRPr="00000000" w14:paraId="00000012">
      <w:pPr>
        <w:numPr>
          <w:ilvl w:val="0"/>
          <w:numId w:val="1"/>
        </w:numPr>
        <w:spacing w:line="360" w:lineRule="auto"/>
        <w:ind w:left="720" w:hanging="360"/>
        <w:jc w:val="both"/>
        <w:rPr>
          <w:b w:val="1"/>
        </w:rPr>
      </w:pPr>
      <w:r w:rsidDel="00000000" w:rsidR="00000000" w:rsidRPr="00000000">
        <w:rPr>
          <w:b w:val="1"/>
          <w:rtl w:val="0"/>
        </w:rPr>
        <w:t xml:space="preserve">CONCEPÇÕES SOBRE O ENVELHECIMENTO</w:t>
      </w:r>
    </w:p>
    <w:p w:rsidR="00000000" w:rsidDel="00000000" w:rsidP="00000000" w:rsidRDefault="00000000" w:rsidRPr="00000000" w14:paraId="00000013">
      <w:pPr>
        <w:spacing w:before="200" w:line="360" w:lineRule="auto"/>
        <w:ind w:firstLine="720"/>
        <w:jc w:val="both"/>
        <w:rPr>
          <w:sz w:val="24"/>
          <w:szCs w:val="24"/>
        </w:rPr>
      </w:pPr>
      <w:r w:rsidDel="00000000" w:rsidR="00000000" w:rsidRPr="00000000">
        <w:rPr>
          <w:sz w:val="24"/>
          <w:szCs w:val="24"/>
          <w:rtl w:val="0"/>
        </w:rPr>
        <w:t xml:space="preserve">Dentre os estudos e produções científicas sobre o envelhecimento observam-se duas compreensões básicas sobre esse fenômeno, de um lado a lógica biomédica que caracteriza essa etapa da vida a partir do declínio biológico e das perdas do indivíduo. Do outro, uma concepção biopsicossocial do sujeito que enfatiza a influência e relação biológica, psicológica e social como elementos intrinsecamente relacionados na experiência do envelhecer. Discutiremos à luz da segunda compreensão.</w:t>
      </w:r>
    </w:p>
    <w:p w:rsidR="00000000" w:rsidDel="00000000" w:rsidP="00000000" w:rsidRDefault="00000000" w:rsidRPr="00000000" w14:paraId="00000014">
      <w:pPr>
        <w:spacing w:before="200" w:line="360" w:lineRule="auto"/>
        <w:ind w:firstLine="720"/>
        <w:jc w:val="both"/>
        <w:rPr>
          <w:sz w:val="24"/>
          <w:szCs w:val="24"/>
        </w:rPr>
      </w:pPr>
      <w:r w:rsidDel="00000000" w:rsidR="00000000" w:rsidRPr="00000000">
        <w:rPr>
          <w:sz w:val="24"/>
          <w:szCs w:val="24"/>
          <w:rtl w:val="0"/>
        </w:rPr>
        <w:t xml:space="preserve"> Para isso, três dimensões são consideradas relevantes. Schneider e Irigary (2008) afirmam que a dimensão da idade biológica carrega as múltiplas mudanças corporais e orgânicas que envolvem perda da massa óssea e corporal, diminuição da estatura, mudanças na pele, declínio da visão e de outros sentidos, diminuição do volume do encéfalo, perda de neurônios, entre outros. A dimensão da idade social é definida pelas relações sociais estabelecidas pelos sujeitos, bem como, seu contexto cultural e econômico que estabelecem o papel que o sujeito vai desempenhar nessas relações. Já a dimensão da idade psicológica abrange tanto as capacidades cognitivas como memória, aprendizagem e percepção, quanto o repertório adaptativo e experiência subjetiva de vida. Essas dimensões revelam uma compreensão não linear do envelhecimento, indo além dos marcadores cronológicos e vinculado à dimensão social do sujeito, conforme Schneider e Irigaray (2008) “A concepções de velhice nada mais são do que resultado de uma construção social e temporal feita no seio de uma sociedade com valores e princípios próprios, que são atravessados por questões multifacetadas, multidirecionadas e contraditórias.” (p.587). </w:t>
      </w:r>
    </w:p>
    <w:p w:rsidR="00000000" w:rsidDel="00000000" w:rsidP="00000000" w:rsidRDefault="00000000" w:rsidRPr="00000000" w14:paraId="00000015">
      <w:pPr>
        <w:spacing w:before="200" w:line="360" w:lineRule="auto"/>
        <w:ind w:firstLine="720"/>
        <w:jc w:val="both"/>
        <w:rPr>
          <w:sz w:val="24"/>
          <w:szCs w:val="24"/>
        </w:rPr>
      </w:pPr>
      <w:r w:rsidDel="00000000" w:rsidR="00000000" w:rsidRPr="00000000">
        <w:rPr>
          <w:sz w:val="24"/>
          <w:szCs w:val="24"/>
          <w:rtl w:val="0"/>
        </w:rPr>
        <w:t xml:space="preserve">Dentro da discussão cabe ressaltar que embora os conceitos de senescência e senilidade sejam constantemente utilizados para falar sobre a velhice, existem diferenciações importantes nos  termos pois carregam em si significados que ajudam na compreensão dessa etapa de vida de forma ampla, senescência está relacionado ao gradual desgaste físico e mental, sendo um processo natural do ser humano mas que continua vinculado aos critérios sociais e ideológicos, pois é marcado pela o início da aposentadoria e mudança de papeis sociais. A senilidade é definida pelas perdas e acometimentos importantes das capacidades do sujeito, afetando a sua autonomia, essas manifestações têm um componente biológico considerável e pode acontecer inclusive antes mesmo dos marcadores cronológicos da velhice (Paiva, 1986). Entretanto, mesmo sendo conceitos distintos, ambos podem se manifestar conforme o cuidado e proteção oferecidos socialmente. Ou seja, as relações dos sujeitos, a compreensão social de envelhecimento e as políticas públicas estabelecidas, tornam-se fatores de proteção ou risco na saúde dessa população. </w:t>
      </w:r>
    </w:p>
    <w:p w:rsidR="00000000" w:rsidDel="00000000" w:rsidP="00000000" w:rsidRDefault="00000000" w:rsidRPr="00000000" w14:paraId="00000016">
      <w:pPr>
        <w:spacing w:before="200" w:line="360" w:lineRule="auto"/>
        <w:jc w:val="both"/>
        <w:rPr>
          <w:sz w:val="24"/>
          <w:szCs w:val="24"/>
        </w:rPr>
      </w:pPr>
      <w:r w:rsidDel="00000000" w:rsidR="00000000" w:rsidRPr="00000000">
        <w:rPr>
          <w:sz w:val="24"/>
          <w:szCs w:val="24"/>
          <w:rtl w:val="0"/>
        </w:rPr>
        <w:tab/>
        <w:t xml:space="preserve">Nesse mesmo caminho, outra diferenciação importante refere-se ao envelhecimento primário e secundário. Conforme explicita (Barreto, 2017) o envelhecimento primário ocorre de forma comum a uma espécie, sendo esperado mudanças biológicas a todos. Já o secundário reflete as mudanças conforme os hábitos de vida, condições econômicas e ambientes inseridos pelo sujeito. Não por acaso os países em desenvolvimento tem um marcador cronológico menor, em comparação aos países desenvolvidos, para considerar uma pessoa como idosa, expondo que a expectativa de vida é marcada pelas desigualdades. </w:t>
      </w:r>
    </w:p>
    <w:p w:rsidR="00000000" w:rsidDel="00000000" w:rsidP="00000000" w:rsidRDefault="00000000" w:rsidRPr="00000000" w14:paraId="00000017">
      <w:pPr>
        <w:spacing w:before="200" w:line="360" w:lineRule="auto"/>
        <w:ind w:firstLine="720"/>
        <w:jc w:val="both"/>
        <w:rPr>
          <w:sz w:val="20"/>
          <w:szCs w:val="20"/>
        </w:rPr>
      </w:pPr>
      <w:r w:rsidDel="00000000" w:rsidR="00000000" w:rsidRPr="00000000">
        <w:rPr>
          <w:sz w:val="24"/>
          <w:szCs w:val="24"/>
          <w:rtl w:val="0"/>
        </w:rPr>
        <w:t xml:space="preserve">Neri (2001) apresenta condições que tornam a velhice uma experiência social combinada pela influência do gênero, classe social, eventos históricos e econômicos. Sendo assim, a feminização da velhice é indicada pelo aumento de mulheres idosas como chefes de famílias, realizando atividade economicamente produtiva, combinados ainda a mulheres idosas que tornam-se cuidadoras de seus cônjuges. Outro ponto é a indústria da beleza e bem-estar que contribui com a ideia fantasiosa de que a velhice pode ser um estado de espírito que pode ser individualizada e disfarçada, diminuindo o papel das instituições na promoção de saúde necessárias para essa população. </w:t>
      </w:r>
      <w:r w:rsidDel="00000000" w:rsidR="00000000" w:rsidRPr="00000000">
        <w:rPr>
          <w:rtl w:val="0"/>
        </w:rPr>
      </w:r>
    </w:p>
    <w:p w:rsidR="00000000" w:rsidDel="00000000" w:rsidP="00000000" w:rsidRDefault="00000000" w:rsidRPr="00000000" w14:paraId="00000018">
      <w:pPr>
        <w:spacing w:before="200" w:line="240" w:lineRule="auto"/>
        <w:ind w:left="2267.71653543307" w:firstLine="0"/>
        <w:jc w:val="both"/>
        <w:rPr>
          <w:sz w:val="20"/>
          <w:szCs w:val="20"/>
        </w:rPr>
      </w:pPr>
      <w:r w:rsidDel="00000000" w:rsidR="00000000" w:rsidRPr="00000000">
        <w:rPr>
          <w:sz w:val="20"/>
          <w:szCs w:val="20"/>
          <w:rtl w:val="0"/>
        </w:rPr>
        <w:t xml:space="preserve">O senso comum gerontológico reforça essa tendência quando convence os idosos de que eles tudo podem, que a velhice é um estado de espírito e que a capacidade de viver sozinho é um privilégio reservado aos velhos bem-sucedidos em virtude da genética, de méritos pessoais ou de traços da personalidade. (Neri, 2008, p. 75)</w:t>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360" w:lineRule="auto"/>
        <w:ind w:firstLine="720"/>
        <w:jc w:val="both"/>
        <w:rPr/>
      </w:pPr>
      <w:r w:rsidDel="00000000" w:rsidR="00000000" w:rsidRPr="00000000">
        <w:rPr>
          <w:sz w:val="24"/>
          <w:szCs w:val="24"/>
          <w:rtl w:val="0"/>
        </w:rPr>
        <w:t xml:space="preserve">Em consonância com o que foi apresentado até aqui está o Plano Nacional de Ação sobre o envelhecimento (PIAE) que adota o termo envelhecimento ativo para discutir formas de promover saúde integral da pessoa idosa, ressaltando que para existir qualidade de vida e  saúde física e mental são necessários planos de ações que priorizem a participação autônoma da pessoa idosa no contexto social, promovendo o combate a violência e ao abandono (França e Murta, 2014). Dessa forma, ao considerar a complexidade existente neste ciclo da vida Zimerman (2000) destaca a importância da convivência e a inserção da pessoa idosa na família, comunidade e grupos. São nesses espaços  que geram cuidado onde podem trocar afetos, sentimentos e ideias. Sem dúvidas, essas relações contribuem para o senso de pertencimento e autonomia, fazendo com que o fluxo da vida continue da melhor forma. </w:t>
      </w:r>
      <w:r w:rsidDel="00000000" w:rsidR="00000000" w:rsidRPr="00000000">
        <w:rPr>
          <w:rtl w:val="0"/>
        </w:rPr>
      </w:r>
    </w:p>
    <w:p w:rsidR="00000000" w:rsidDel="00000000" w:rsidP="00000000" w:rsidRDefault="00000000" w:rsidRPr="00000000" w14:paraId="0000001B">
      <w:pPr>
        <w:spacing w:line="276" w:lineRule="auto"/>
        <w:rPr>
          <w:b w:val="1"/>
        </w:rPr>
      </w:pPr>
      <w:r w:rsidDel="00000000" w:rsidR="00000000" w:rsidRPr="00000000">
        <w:rPr>
          <w:rtl w:val="0"/>
        </w:rPr>
      </w:r>
    </w:p>
    <w:p w:rsidR="00000000" w:rsidDel="00000000" w:rsidP="00000000" w:rsidRDefault="00000000" w:rsidRPr="00000000" w14:paraId="0000001C">
      <w:pPr>
        <w:numPr>
          <w:ilvl w:val="0"/>
          <w:numId w:val="1"/>
        </w:numPr>
        <w:spacing w:line="360" w:lineRule="auto"/>
        <w:ind w:left="720" w:hanging="360"/>
        <w:rPr>
          <w:b w:val="1"/>
        </w:rPr>
      </w:pPr>
      <w:r w:rsidDel="00000000" w:rsidR="00000000" w:rsidRPr="00000000">
        <w:rPr>
          <w:b w:val="1"/>
          <w:rtl w:val="0"/>
        </w:rPr>
        <w:t xml:space="preserve">AS NUANCES DO CUIDADO EM SAÚDE À MULHER IDOSA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Pensar no envelhecimento é perceber não só as doenças e a saúde que o acompanham, mas as nuances culturais e os diferentes modos de viver nessa fase da vida. Nesse viés, a velhice traz desafios junto ao cuidado e a construção de saúde dos sujeitos que estão vivenciando esse momento – compreendendo que a saúde está também onde se tem acesso a cultura, autonomia, boas relações de convívio e suporte, capacidade funcional, saúde mental independência financeira para sua subsistência e o alcance aos seus direitos. Entretanto, o meio social na maioria dos casos vai perceber o envelhecimento pela lógica do problema, dando destaque para as questões fisiológicas, patologias crônicas e perdas funcionais, que provocam o corpo a ter outro compasso (Silva &amp; Pocahy, 2021).</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 Beauvoir (2018) afirma que há uma correlação entre o envelhecimento e a doença, pois ao avançar da idade, alcança com mais facilidade as patologias e os processos degenerativos, aponta que “É muito raro encontrar o que poderíamos chamar de “velhice no estado puro.” (p.31). Todavia, é importante atentar-se para a experiência da velhice de acordo com cada singularidade de vivência e, não só para os fatores biológicos comuns a esse tempo da vida,  pois na sociedade temos um histórico de desigualdades sociais e diversidades culturais que influenciam como cada envelhecimento vai ocorrer. Há uma complexidade na concepção desse perfil etário que exige a construção do cuidado em saúde voltado a lógica da promoção, proteção e recuperação, atendo para construções de políticas sociais e de saúde que estejam de acordo com a realidade e as necessidades de cada pessoa,  principalmente quando falamos da população idosa que vive em baixos níveis socioeconômicos (Martins, et al. 2007).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A saúde da pessoa idosa precisa ir para além do modelo biomédico, que é mediado pela cura e que desconsideram a presença da pessoa idosa na produção de cuidado em saúde, visto que a Portaria nº2.528 traz que “A finalidade primordial da Política Nacional de Saúde da Pessoa Idosa é recuperar, manter e promover a autonomia e a independência dos indivíduos idosos, direcionando medidas coletivas e individuais de saúde para esse fim” (Brasil, 2006).  A estrutura de cuidado precisa trazer a qualidade da atenção e bem-estar aos idosos, independente da presença ou ausência de doenças no campo biológico.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Apesar da Política Nacional de Saúde da Pessoa Idosa trazer como importante o cuidado integral, interdisciplinar e intersetorial voltado para o atendimento aos diferentes idosos, reflete também sobre os desafios colocados no cuidado em saúde desses sujeitos, como a falta de estruturas de suporte no cuidado ao idoso no SUS; quando falamos na mediação entre a alta e o retorno ao seu domicílio; quantidade insuficiente de serviços de cuidado domiciliar aos que estão em condições de fragilidade; falta de equipes multiprofissionais e interdisciplinares que possuam conhecimento em envelhecimento e como cuidar da saúde de pessoas idosas, etc (Brasil, 2006). </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Diante de todas as problemáticas existentes na construção de saúde para pessoas idosas, Martins, et. al (p.372, 2007) apontam como no Brasil, “o número crescente de pessoas idosas resultou em problemas de ordem social, econômica e de saúde, os quais exigiram determinações legais e políticas públicas capazes de oferecer suporte ao processo de envelhecimento”. São encontrados problemas sociais de preconceito contra a velhice que provocam a inexistência e a falta de investimento em políticas de saúde voltadas para as diferentes demandas. Sucede a construção de uma lógica de que “se investe na infância e se gasta na velhice” (Brasil, 2006), nesse sentido, políticas para as pessoas idosas são até normatizadas, mas são operacionalizadas de forma precarizada e tida como problema para a sociedade capitalista.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A influência neoliberal media relações sociais voltadas para a regulação da população idosa, a qual não está sendo produtiva ao sistema capitalista. Silva e Pocahy (2021) trazem que, </w:t>
      </w:r>
    </w:p>
    <w:p w:rsidR="00000000" w:rsidDel="00000000" w:rsidP="00000000" w:rsidRDefault="00000000" w:rsidRPr="00000000" w14:paraId="00000023">
      <w:pPr>
        <w:spacing w:line="240" w:lineRule="auto"/>
        <w:ind w:left="2267.71653543307" w:firstLine="0"/>
        <w:jc w:val="both"/>
        <w:rPr>
          <w:sz w:val="20"/>
          <w:szCs w:val="20"/>
        </w:rPr>
      </w:pPr>
      <w:r w:rsidDel="00000000" w:rsidR="00000000" w:rsidRPr="00000000">
        <w:rPr>
          <w:sz w:val="20"/>
          <w:szCs w:val="20"/>
          <w:rtl w:val="0"/>
        </w:rPr>
        <w:t xml:space="preserve">[...] a vivência do processo de envelhecimento encontra-se em meio a noções de produtividade e autorresponsabilização (sobre saúde, vida financeira, vida sexual, etc.) que se desdobram, entre outras coisas, em culpabilização e exclusão. A culpabilização pelo fracasso, vergonha e humilhação por não ter aprendido a envelhecer bem ou de ter reunido boas condições de sustento são apenas alguns dos desdobramentos da marca neoliberal sobre a velhice. (p.323)</w:t>
      </w:r>
    </w:p>
    <w:p w:rsidR="00000000" w:rsidDel="00000000" w:rsidP="00000000" w:rsidRDefault="00000000" w:rsidRPr="00000000" w14:paraId="00000024">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Idosos e idosas sofrem com essa culpabilização, acrescida às suas fragilidades de saúde, ausência de cuidado com atenção específica às suas mudanças físicas, psicológicas e sociais. Desenrola-se um aumento da dependência dessas pessoas, em uma sociedade com bases neoliberais voltadas para políticas setorizadas, responsabilizações individuais e privatização da execução das ações (Ferreira &amp; Teixeira, 2014).  “ O Estado  passa, dessa forma, a não ser prioritário como garantidor de direitos, repassando, em parte, sua responsabilidade para a sociedade civil” (Ferreira &amp; Teixeira, 2014, p.167).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A velhice é moldada como um processo natural, mas que transcorre de formas diferentes a depender da estrutura de classe, raça e gênero que o sujeito está inserido, os quais influenciam os condicionamentos biológicos, mentais e cronológicos do envelhecimento. Na racionalidade capitalista, a pessoa velha não tem funcionalidade para o modo de produção, assim, subsiste a ideia de que por esse ser humano não estar na vida social, não consegue desenvolver sua humanidade e materialidade social, atrelada ao conceito de “ser social” de Marx (Paiva, 2014). “Depois de tirar tudo que podia do trabalhador e esse já não ter mais serventia, ocupam-se em negar os mínimos para uma sobrevivência digna e se ocupam desse pensamento ser enraizado socialmente.” (Castamann, et al, 2022, p.12).</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Ao darmos destaque para a questão de gênero, especificamente da mulher nesse contexto de exploração onde consideram os sujeitos a partir de seu valor no meio de trabalho, percebe-se que a vivência das mulheres é ainda mais problemática. Quando ainda na vida adulta, a mulher encontra desafios no seu cuidado em saúde, por ter esta limitada em sua maioria à saúde materna ou à sua saúde reprodutiva, desconsiderando os fatores econômicos, sociais, culturais e históricos. As normas postas sobre a mulher são delimitadas às construções e estereótipos sobre o gênero, com padrões de feminilidade e subalternidade, que reflete nas políticas, quando na própria Política Nacional de Saúde da Pessoa Idosa, não traz análises sobre envelhecimento e gênero, ações sociais que conduzem para distintas discriminações, violências e adoecimentos.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Daí decorre, a necessidade de humanização e atenção integral à saúde das mulheres e da visibilidade ao cuidado das mulheres idosas, problematizando as fragilidades que existem para a efetivação deste, visto que  “a feminilização do envelhecimento no Brasil, onde a expectativa de vida de mulheres é cerca de 7,5 anos maior do que de homens” (Silva e Pocahy, 2021, p.331). Os corpos das mulheres são controlados e permanecem assim até envelhecerem,  no momento em que são cada vez mais negligenciadas. A mulher idosa vai ser colocada em um cenário de culpabilização por não ser funcional e pelas incapacidades de cuidado à toda a sua família, embora prorrogue esse fato até realmente ficar impossibilitada de o fazer, pois é o que lhe é imposto e exigido pela norma tradicional de gênero.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Na proporção que a população feminina envelhece, são intensificados os seus adoecimentos e desafios quanto a qualidade de vida e bem-estar, a ausência de políticas públicas que atendam as especificidades da atenção à saúde da mulher idosa, à afeta negativamente. Acontece uma invisibilidade à vulnerabilidade dessas mulheres, que não têm acesso a assistência e a rede de apoio e lhes acometem a solidão, que dentre várias definições, pode-se apontar que no geral não está associado apenas ao isolamento social e/ou falta de relacionamentos, mas uma vivência que provoca angústia e sofrimento mental na ordem da subjetividade (Santos, 2023).</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As mulheres idosas são postas em lados subalternos e desiguais e frequentemente estão encarando os desafios e complexidades da saúde na idade avançada. Gonçalves, et. al (2024), revela em seus estudos, que existem fragilidades na atenção à saúde da mulher idosa, na qual esta se dá apenas com enfoque na doença e, não indicam abordagem que percebam e avaliem o contexto social, emocional e cultural.Para a construção e manutenção da saúde dessas mulheres, é importante combinar a atenção as questões biológicas, físicas, sociais, mentais e espirituais, impulsionando a sua autonomia e independência na rotina social.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Desse modo, as políticas de saúde para as mulheres idosas vão sendo executadas de modo a contribuir com  o Estado neoliberal e patriarcal, que direciona políticas de subjetivação para a manutenção do sistema de controle sobre os sujeitos e coexiste com o ideário da jovialidade como padrão de vida, trazendo ênfase aos marcadores de gênero, raça, classe e sexualidade. O desprezo pela velhice mostra a construção de uma cultura etarista entre as gerações mais jovens, que naturalizam a exclusão das pessoas idosas e, acentuadamente, contra as mulheres. </w:t>
      </w:r>
    </w:p>
    <w:p w:rsidR="00000000" w:rsidDel="00000000" w:rsidP="00000000" w:rsidRDefault="00000000" w:rsidRPr="00000000" w14:paraId="0000002C">
      <w:pPr>
        <w:numPr>
          <w:ilvl w:val="0"/>
          <w:numId w:val="1"/>
        </w:numPr>
        <w:spacing w:line="360" w:lineRule="auto"/>
        <w:ind w:left="720" w:hanging="360"/>
        <w:rPr>
          <w:b w:val="1"/>
          <w:sz w:val="24"/>
          <w:szCs w:val="24"/>
        </w:rPr>
      </w:pPr>
      <w:r w:rsidDel="00000000" w:rsidR="00000000" w:rsidRPr="00000000">
        <w:rPr>
          <w:b w:val="1"/>
          <w:sz w:val="24"/>
          <w:szCs w:val="24"/>
          <w:rtl w:val="0"/>
        </w:rPr>
        <w:t xml:space="preserve">CONCLUSÃO</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Diante das construções sociais, biológicas  e culturais, o envelhecimento traz diversas mudanças na rotina dos sujeitos que vivenciam esse momento, questões que provocam adoecimento e induz a perda total ou parcial da sua autonomia e trazem um isolamento dentro das relações sociais e vulnerabilidades no cuidado com a saúde. Nesse período, a maioria dos sujeitos são colocados sob a dependência de cuidados de familiares, amigos e do Estado, que são influenciados pela ideia de que a velhice é um fardo e não possuem mais funcionalidade para o sistema do trabalho e do capital.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Ao darmos destaque para o envelhecimento da população feminina, percebemos como suas condições de vida e bem-estar são afetadas  de forma desigual, reforçando a sobrecarga sobre as mulheres idosas em relação ao seu corpo no sentido estético, a sua produtividade econômica e no cuidado com sua família. Persiste nesse sentido, um sistema patriarcal e neoliberal que retira boa parte da responsabilidade do Estado e da sociedade ao cuidado com as mulheres idosas e, trazem a tona uma possível intensificação do seu sofrimento e adoecimento, visto que produzem a culpabilização do não poder fazer, cuidar e trabalhar que pode somatizar adoecimentos mentais e biológicos.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Nesse sentido, consiste um abandono da mulher tanto na efetivação da política de saúde da pessoa idosa, que não traz as especificidades de gênero, como do meio social que vivencia, não acolhendo e contribuindo com uma autonomia saudável, ou seja, que não a sobrecarregue com afazeres e cuidados além do que pode ser efetivado. Sendo assim, é necessário pensar um cuidado de saúde que inclua a autonomia, desejos e subjetividade da mulher idosa, na qual possa ter acesso a saúde de forma ampla, considerando o acesso aos seus direitos econômicos, sociais, culturais e políticos. Pensar a prática das políticas de saúde para a população feminina, é pensar na produção de conhecimento profissional, cultural e familiar sobre as nuances que caracterizam o envelhecimento da mulher, guiando para uma atenção de saúde integralizada que conduza para práticas normativas e operacionais efetivas. </w:t>
      </w:r>
    </w:p>
    <w:p w:rsidR="00000000" w:rsidDel="00000000" w:rsidP="00000000" w:rsidRDefault="00000000" w:rsidRPr="00000000" w14:paraId="0000003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1">
      <w:pPr>
        <w:spacing w:line="360" w:lineRule="auto"/>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32">
      <w:pPr>
        <w:spacing w:line="240" w:lineRule="auto"/>
        <w:jc w:val="both"/>
        <w:rPr>
          <w:sz w:val="24"/>
          <w:szCs w:val="24"/>
          <w:highlight w:val="white"/>
        </w:rPr>
      </w:pPr>
      <w:r w:rsidDel="00000000" w:rsidR="00000000" w:rsidRPr="00000000">
        <w:rPr>
          <w:sz w:val="24"/>
          <w:szCs w:val="24"/>
          <w:highlight w:val="white"/>
          <w:rtl w:val="0"/>
        </w:rPr>
        <w:t xml:space="preserve">BARRETO, João. Envelhecimento e qualidade de vida : o desafio actual. </w:t>
      </w:r>
      <w:r w:rsidDel="00000000" w:rsidR="00000000" w:rsidRPr="00000000">
        <w:rPr>
          <w:b w:val="1"/>
          <w:sz w:val="24"/>
          <w:szCs w:val="24"/>
          <w:highlight w:val="white"/>
          <w:rtl w:val="0"/>
        </w:rPr>
        <w:t xml:space="preserve">Sociologia: Revista da Faculdade de Letras da Universidade do Porto</w:t>
      </w:r>
      <w:r w:rsidDel="00000000" w:rsidR="00000000" w:rsidRPr="00000000">
        <w:rPr>
          <w:sz w:val="24"/>
          <w:szCs w:val="24"/>
          <w:highlight w:val="white"/>
          <w:rtl w:val="0"/>
        </w:rPr>
        <w:t xml:space="preserve">, [S. l.], v. 15, 2017. Disponível em: https://ojs.letras.up.pt/index.php/Sociologia/article/view/2393. Acesso em: 19 jan. 2024. </w:t>
      </w:r>
    </w:p>
    <w:p w:rsidR="00000000" w:rsidDel="00000000" w:rsidP="00000000" w:rsidRDefault="00000000" w:rsidRPr="00000000" w14:paraId="00000033">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BOCCATO, V. R. C. Metodologia da pesquisa bibliográfica na área odontológica e o artigo  científico como forma de comunicação. Rev. Odontol. Univ. Cidade São Paulo, São  Paulo, v. 18, n. 3, p. 265-274, 2006. Disponível em </w:t>
      </w:r>
      <w:hyperlink r:id="rId8">
        <w:r w:rsidDel="00000000" w:rsidR="00000000" w:rsidRPr="00000000">
          <w:rPr>
            <w:sz w:val="24"/>
            <w:szCs w:val="24"/>
            <w:u w:val="single"/>
            <w:rtl w:val="0"/>
          </w:rPr>
          <w:t xml:space="preserve">https://periodicos.sbu.unicamp.br/ojs/index.php/rdbci/article/view/1896</w:t>
        </w:r>
      </w:hyperlink>
      <w:r w:rsidDel="00000000" w:rsidR="00000000" w:rsidRPr="00000000">
        <w:rPr>
          <w:sz w:val="24"/>
          <w:szCs w:val="24"/>
          <w:rtl w:val="0"/>
        </w:rPr>
        <w:t xml:space="preserve">.  Acesso </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em: 29 de jun.2020.</w:t>
      </w:r>
    </w:p>
    <w:p w:rsidR="00000000" w:rsidDel="00000000" w:rsidP="00000000" w:rsidRDefault="00000000" w:rsidRPr="00000000" w14:paraId="00000036">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7">
      <w:pPr>
        <w:spacing w:line="240" w:lineRule="auto"/>
        <w:jc w:val="both"/>
        <w:rPr>
          <w:sz w:val="24"/>
          <w:szCs w:val="24"/>
          <w:highlight w:val="white"/>
        </w:rPr>
      </w:pPr>
      <w:r w:rsidDel="00000000" w:rsidR="00000000" w:rsidRPr="00000000">
        <w:rPr>
          <w:sz w:val="24"/>
          <w:szCs w:val="24"/>
          <w:highlight w:val="white"/>
          <w:rtl w:val="0"/>
        </w:rPr>
        <w:t xml:space="preserve">BRASIL. Ministério da Saúde.</w:t>
      </w:r>
      <w:r w:rsidDel="00000000" w:rsidR="00000000" w:rsidRPr="00000000">
        <w:rPr>
          <w:b w:val="1"/>
          <w:sz w:val="24"/>
          <w:szCs w:val="24"/>
          <w:highlight w:val="white"/>
          <w:rtl w:val="0"/>
        </w:rPr>
        <w:t xml:space="preserve"> Portaria nº 2.528, de 19 de outubro de 2006</w:t>
      </w:r>
      <w:r w:rsidDel="00000000" w:rsidR="00000000" w:rsidRPr="00000000">
        <w:rPr>
          <w:sz w:val="24"/>
          <w:szCs w:val="24"/>
          <w:highlight w:val="white"/>
          <w:rtl w:val="0"/>
        </w:rPr>
        <w:t xml:space="preserve">. Política Nacional de Saúde da Pessoa Idosa. Diário Oficial da União: seção 1, Brasília, DF:  n. 204, p. 142–146, 20 out. 2006.</w:t>
      </w:r>
    </w:p>
    <w:p w:rsidR="00000000" w:rsidDel="00000000" w:rsidP="00000000" w:rsidRDefault="00000000" w:rsidRPr="00000000" w14:paraId="00000038">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9">
      <w:pPr>
        <w:spacing w:line="240" w:lineRule="auto"/>
        <w:jc w:val="both"/>
        <w:rPr>
          <w:sz w:val="24"/>
          <w:szCs w:val="24"/>
          <w:highlight w:val="white"/>
        </w:rPr>
      </w:pPr>
      <w:r w:rsidDel="00000000" w:rsidR="00000000" w:rsidRPr="00000000">
        <w:rPr>
          <w:sz w:val="24"/>
          <w:szCs w:val="24"/>
          <w:highlight w:val="white"/>
          <w:rtl w:val="0"/>
        </w:rPr>
        <w:t xml:space="preserve">BEAUVOIR, Simone de. </w:t>
      </w:r>
      <w:r w:rsidDel="00000000" w:rsidR="00000000" w:rsidRPr="00000000">
        <w:rPr>
          <w:b w:val="1"/>
          <w:sz w:val="24"/>
          <w:szCs w:val="24"/>
          <w:highlight w:val="white"/>
          <w:rtl w:val="0"/>
        </w:rPr>
        <w:t xml:space="preserve">A velhice</w:t>
      </w:r>
      <w:r w:rsidDel="00000000" w:rsidR="00000000" w:rsidRPr="00000000">
        <w:rPr>
          <w:sz w:val="24"/>
          <w:szCs w:val="24"/>
          <w:highlight w:val="white"/>
          <w:rtl w:val="0"/>
        </w:rPr>
        <w:t xml:space="preserve">. Tradução: Maria Helena Franco Martins. 2. ed. Rio de Janeiro: Nova Fronteira, 2018.</w:t>
      </w:r>
    </w:p>
    <w:p w:rsidR="00000000" w:rsidDel="00000000" w:rsidP="00000000" w:rsidRDefault="00000000" w:rsidRPr="00000000" w14:paraId="0000003A">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B">
      <w:pPr>
        <w:spacing w:line="240" w:lineRule="auto"/>
        <w:jc w:val="both"/>
        <w:rPr>
          <w:sz w:val="24"/>
          <w:szCs w:val="24"/>
          <w:highlight w:val="white"/>
        </w:rPr>
      </w:pPr>
      <w:r w:rsidDel="00000000" w:rsidR="00000000" w:rsidRPr="00000000">
        <w:rPr>
          <w:sz w:val="24"/>
          <w:szCs w:val="24"/>
          <w:highlight w:val="white"/>
          <w:rtl w:val="0"/>
        </w:rPr>
        <w:t xml:space="preserve">CASTAMANN, Daniela, et al. </w:t>
      </w:r>
      <w:r w:rsidDel="00000000" w:rsidR="00000000" w:rsidRPr="00000000">
        <w:rPr>
          <w:b w:val="1"/>
          <w:sz w:val="24"/>
          <w:szCs w:val="24"/>
          <w:highlight w:val="white"/>
          <w:rtl w:val="0"/>
        </w:rPr>
        <w:t xml:space="preserve">O processo de envelhecimento na sociedade capitalista e sua relação com a política para pessoa idosa no Brasil</w:t>
      </w:r>
      <w:r w:rsidDel="00000000" w:rsidR="00000000" w:rsidRPr="00000000">
        <w:rPr>
          <w:sz w:val="24"/>
          <w:szCs w:val="24"/>
          <w:highlight w:val="white"/>
          <w:rtl w:val="0"/>
        </w:rPr>
        <w:t xml:space="preserve">. In: ENCONTRO NACIONAL DE PESQUISADORES EM SERVIÇO SOCIAL, 17, 2022.  São Paulo, Anais Eletrônicos, Associação Brasileira de Ensino e Pesquisa em Serviço Social (ABEPSS), 2022.</w:t>
      </w:r>
    </w:p>
    <w:p w:rsidR="00000000" w:rsidDel="00000000" w:rsidP="00000000" w:rsidRDefault="00000000" w:rsidRPr="00000000" w14:paraId="0000003C">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D">
      <w:pPr>
        <w:spacing w:line="240" w:lineRule="auto"/>
        <w:jc w:val="both"/>
        <w:rPr>
          <w:sz w:val="24"/>
          <w:szCs w:val="24"/>
          <w:highlight w:val="white"/>
        </w:rPr>
      </w:pPr>
      <w:r w:rsidDel="00000000" w:rsidR="00000000" w:rsidRPr="00000000">
        <w:rPr>
          <w:sz w:val="24"/>
          <w:szCs w:val="24"/>
          <w:highlight w:val="white"/>
          <w:rtl w:val="0"/>
        </w:rPr>
        <w:t xml:space="preserve">ESCORSIM, Silvana Maria. </w:t>
      </w:r>
      <w:r w:rsidDel="00000000" w:rsidR="00000000" w:rsidRPr="00000000">
        <w:rPr>
          <w:b w:val="1"/>
          <w:sz w:val="24"/>
          <w:szCs w:val="24"/>
          <w:highlight w:val="white"/>
          <w:rtl w:val="0"/>
        </w:rPr>
        <w:t xml:space="preserve">O envelhecimento no Brasil: aspectos sociais, políticos e demográficos em análise</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Serviço Social &amp; Sociedade</w:t>
      </w:r>
      <w:r w:rsidDel="00000000" w:rsidR="00000000" w:rsidRPr="00000000">
        <w:rPr>
          <w:sz w:val="24"/>
          <w:szCs w:val="24"/>
          <w:highlight w:val="white"/>
          <w:rtl w:val="0"/>
        </w:rPr>
        <w:t xml:space="preserve">, São Paulo, n. 142, p. 427–446, set./dez. 2021. Disponível em: http://dx.doi.org/10.1590/0101-6628.258. Acesso em: 25 jun. 2025.</w:t>
      </w:r>
    </w:p>
    <w:p w:rsidR="00000000" w:rsidDel="00000000" w:rsidP="00000000" w:rsidRDefault="00000000" w:rsidRPr="00000000" w14:paraId="0000003E">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F">
      <w:pPr>
        <w:spacing w:line="240" w:lineRule="auto"/>
        <w:jc w:val="both"/>
        <w:rPr>
          <w:sz w:val="24"/>
          <w:szCs w:val="24"/>
          <w:highlight w:val="white"/>
        </w:rPr>
      </w:pPr>
      <w:r w:rsidDel="00000000" w:rsidR="00000000" w:rsidRPr="00000000">
        <w:rPr>
          <w:sz w:val="24"/>
          <w:szCs w:val="24"/>
          <w:highlight w:val="white"/>
          <w:rtl w:val="0"/>
        </w:rPr>
        <w:t xml:space="preserve">GIL, A. C. </w:t>
      </w:r>
      <w:r w:rsidDel="00000000" w:rsidR="00000000" w:rsidRPr="00000000">
        <w:rPr>
          <w:b w:val="1"/>
          <w:sz w:val="24"/>
          <w:szCs w:val="24"/>
          <w:highlight w:val="white"/>
          <w:rtl w:val="0"/>
        </w:rPr>
        <w:t xml:space="preserve">Como elaborar projetos de pesquisa</w:t>
      </w:r>
      <w:r w:rsidDel="00000000" w:rsidR="00000000" w:rsidRPr="00000000">
        <w:rPr>
          <w:sz w:val="24"/>
          <w:szCs w:val="24"/>
          <w:highlight w:val="white"/>
          <w:rtl w:val="0"/>
        </w:rPr>
        <w:t xml:space="preserve">. São Paulo, SP: Atlas, 2002.</w:t>
      </w:r>
    </w:p>
    <w:p w:rsidR="00000000" w:rsidDel="00000000" w:rsidP="00000000" w:rsidRDefault="00000000" w:rsidRPr="00000000" w14:paraId="00000040">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1">
      <w:pPr>
        <w:spacing w:line="240" w:lineRule="auto"/>
        <w:jc w:val="both"/>
        <w:rPr>
          <w:sz w:val="24"/>
          <w:szCs w:val="24"/>
          <w:highlight w:val="white"/>
        </w:rPr>
      </w:pPr>
      <w:r w:rsidDel="00000000" w:rsidR="00000000" w:rsidRPr="00000000">
        <w:rPr>
          <w:sz w:val="24"/>
          <w:szCs w:val="24"/>
          <w:highlight w:val="white"/>
          <w:rtl w:val="0"/>
        </w:rPr>
        <w:t xml:space="preserve">LEANDRO-FRANÇA, Cristineide; MURTA, Sheila Giardini. Prevenção e promoção da saúde mental no envelhecimento: conceitos e intervenções. </w:t>
      </w:r>
      <w:r w:rsidDel="00000000" w:rsidR="00000000" w:rsidRPr="00000000">
        <w:rPr>
          <w:b w:val="1"/>
          <w:sz w:val="24"/>
          <w:szCs w:val="24"/>
          <w:highlight w:val="white"/>
          <w:rtl w:val="0"/>
        </w:rPr>
        <w:t xml:space="preserve">Psicologia: Ciência e Profissão</w:t>
      </w:r>
      <w:r w:rsidDel="00000000" w:rsidR="00000000" w:rsidRPr="00000000">
        <w:rPr>
          <w:sz w:val="24"/>
          <w:szCs w:val="24"/>
          <w:highlight w:val="white"/>
          <w:rtl w:val="0"/>
        </w:rPr>
        <w:t xml:space="preserve">, v. 34, n. 2, p. 318–329, abr. 2014.</w:t>
      </w:r>
    </w:p>
    <w:p w:rsidR="00000000" w:rsidDel="00000000" w:rsidP="00000000" w:rsidRDefault="00000000" w:rsidRPr="00000000" w14:paraId="00000042">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3">
      <w:pPr>
        <w:spacing w:line="240" w:lineRule="auto"/>
        <w:jc w:val="both"/>
        <w:rPr>
          <w:sz w:val="24"/>
          <w:szCs w:val="24"/>
          <w:highlight w:val="white"/>
        </w:rPr>
      </w:pPr>
      <w:r w:rsidDel="00000000" w:rsidR="00000000" w:rsidRPr="00000000">
        <w:rPr>
          <w:sz w:val="24"/>
          <w:szCs w:val="24"/>
          <w:highlight w:val="white"/>
          <w:rtl w:val="0"/>
        </w:rPr>
        <w:t xml:space="preserve">FERREIRA, Ana Paula; TEIXEIRA, Solange Maria. </w:t>
      </w:r>
      <w:r w:rsidDel="00000000" w:rsidR="00000000" w:rsidRPr="00000000">
        <w:rPr>
          <w:b w:val="1"/>
          <w:sz w:val="24"/>
          <w:szCs w:val="24"/>
          <w:highlight w:val="white"/>
          <w:rtl w:val="0"/>
        </w:rPr>
        <w:t xml:space="preserve">Direitos da pessoa idosa</w:t>
      </w:r>
      <w:r w:rsidDel="00000000" w:rsidR="00000000" w:rsidRPr="00000000">
        <w:rPr>
          <w:sz w:val="24"/>
          <w:szCs w:val="24"/>
          <w:highlight w:val="white"/>
          <w:rtl w:val="0"/>
        </w:rPr>
        <w:t xml:space="preserve">: desafios à sua efetivação na sociedade brasileira. Argumentum, Vitória (ES), v. 6, n.1, p. 160-173, jan./jun. 2014.</w:t>
      </w:r>
    </w:p>
    <w:p w:rsidR="00000000" w:rsidDel="00000000" w:rsidP="00000000" w:rsidRDefault="00000000" w:rsidRPr="00000000" w14:paraId="00000044">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5">
      <w:pPr>
        <w:spacing w:line="240" w:lineRule="auto"/>
        <w:jc w:val="both"/>
        <w:rPr>
          <w:sz w:val="24"/>
          <w:szCs w:val="24"/>
          <w:highlight w:val="white"/>
        </w:rPr>
      </w:pPr>
      <w:r w:rsidDel="00000000" w:rsidR="00000000" w:rsidRPr="00000000">
        <w:rPr>
          <w:sz w:val="24"/>
          <w:szCs w:val="24"/>
          <w:highlight w:val="white"/>
          <w:rtl w:val="0"/>
        </w:rPr>
        <w:t xml:space="preserve">GONÇALVES, Yasmin et al. </w:t>
      </w:r>
      <w:r w:rsidDel="00000000" w:rsidR="00000000" w:rsidRPr="00000000">
        <w:rPr>
          <w:b w:val="1"/>
          <w:sz w:val="24"/>
          <w:szCs w:val="24"/>
          <w:highlight w:val="white"/>
          <w:rtl w:val="0"/>
        </w:rPr>
        <w:t xml:space="preserve">Necessidades de saúde da mulher idosa na atenção básica</w:t>
      </w:r>
      <w:r w:rsidDel="00000000" w:rsidR="00000000" w:rsidRPr="00000000">
        <w:rPr>
          <w:sz w:val="24"/>
          <w:szCs w:val="24"/>
          <w:highlight w:val="white"/>
          <w:rtl w:val="0"/>
        </w:rPr>
        <w:t xml:space="preserve">. Revista Ibero-Americana de Humanidades, Ciências e Educação, São Paulo, v. 10, n. 5, 2024. ISSN 2675-3375.</w:t>
      </w:r>
    </w:p>
    <w:p w:rsidR="00000000" w:rsidDel="00000000" w:rsidP="00000000" w:rsidRDefault="00000000" w:rsidRPr="00000000" w14:paraId="00000046">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7">
      <w:pPr>
        <w:spacing w:line="240" w:lineRule="auto"/>
        <w:jc w:val="both"/>
        <w:rPr>
          <w:sz w:val="24"/>
          <w:szCs w:val="24"/>
          <w:highlight w:val="white"/>
        </w:rPr>
      </w:pPr>
      <w:r w:rsidDel="00000000" w:rsidR="00000000" w:rsidRPr="00000000">
        <w:rPr>
          <w:sz w:val="24"/>
          <w:szCs w:val="24"/>
          <w:highlight w:val="white"/>
          <w:rtl w:val="0"/>
        </w:rPr>
        <w:t xml:space="preserve">MARTINS, Josiane de Jesus et al. </w:t>
      </w:r>
      <w:r w:rsidDel="00000000" w:rsidR="00000000" w:rsidRPr="00000000">
        <w:rPr>
          <w:b w:val="1"/>
          <w:sz w:val="24"/>
          <w:szCs w:val="24"/>
          <w:highlight w:val="white"/>
          <w:rtl w:val="0"/>
        </w:rPr>
        <w:t xml:space="preserve">Políticas públicas de atenção à saúde do idoso</w:t>
      </w:r>
      <w:r w:rsidDel="00000000" w:rsidR="00000000" w:rsidRPr="00000000">
        <w:rPr>
          <w:sz w:val="24"/>
          <w:szCs w:val="24"/>
          <w:highlight w:val="white"/>
          <w:rtl w:val="0"/>
        </w:rPr>
        <w:t xml:space="preserve">: reflexão acerca da capacitação dos profissionais da saúde para o cuidado com o idoso. Revista Brasileira de Geriatria e Gerontologia, Rio de Janeiro, v. 10, n. 3, p. 371–382, 2007.</w:t>
      </w:r>
    </w:p>
    <w:p w:rsidR="00000000" w:rsidDel="00000000" w:rsidP="00000000" w:rsidRDefault="00000000" w:rsidRPr="00000000" w14:paraId="00000048">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9">
      <w:pPr>
        <w:spacing w:line="240" w:lineRule="auto"/>
        <w:jc w:val="both"/>
        <w:rPr>
          <w:sz w:val="24"/>
          <w:szCs w:val="24"/>
          <w:highlight w:val="white"/>
        </w:rPr>
      </w:pPr>
      <w:r w:rsidDel="00000000" w:rsidR="00000000" w:rsidRPr="00000000">
        <w:rPr>
          <w:sz w:val="24"/>
          <w:szCs w:val="24"/>
          <w:highlight w:val="white"/>
          <w:rtl w:val="0"/>
        </w:rPr>
        <w:t xml:space="preserve">PAIVA, Sálvea. </w:t>
      </w:r>
      <w:r w:rsidDel="00000000" w:rsidR="00000000" w:rsidRPr="00000000">
        <w:rPr>
          <w:b w:val="1"/>
          <w:sz w:val="24"/>
          <w:szCs w:val="24"/>
          <w:highlight w:val="white"/>
          <w:rtl w:val="0"/>
        </w:rPr>
        <w:t xml:space="preserve">Envelhecimento, saúde e trabalho no tempo do capital</w:t>
      </w:r>
      <w:r w:rsidDel="00000000" w:rsidR="00000000" w:rsidRPr="00000000">
        <w:rPr>
          <w:sz w:val="24"/>
          <w:szCs w:val="24"/>
          <w:highlight w:val="white"/>
          <w:rtl w:val="0"/>
        </w:rPr>
        <w:t xml:space="preserve">. 1. ed. São Paulo: Cortez, 2014.</w:t>
      </w:r>
    </w:p>
    <w:p w:rsidR="00000000" w:rsidDel="00000000" w:rsidP="00000000" w:rsidRDefault="00000000" w:rsidRPr="00000000" w14:paraId="0000004A">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B">
      <w:pPr>
        <w:spacing w:line="240" w:lineRule="auto"/>
        <w:jc w:val="both"/>
        <w:rPr>
          <w:sz w:val="24"/>
          <w:szCs w:val="24"/>
          <w:highlight w:val="white"/>
        </w:rPr>
      </w:pPr>
      <w:r w:rsidDel="00000000" w:rsidR="00000000" w:rsidRPr="00000000">
        <w:rPr>
          <w:sz w:val="24"/>
          <w:szCs w:val="24"/>
          <w:highlight w:val="white"/>
          <w:rtl w:val="0"/>
        </w:rPr>
        <w:t xml:space="preserve">SANTOS, Rosemeire. </w:t>
      </w:r>
      <w:r w:rsidDel="00000000" w:rsidR="00000000" w:rsidRPr="00000000">
        <w:rPr>
          <w:b w:val="1"/>
          <w:sz w:val="24"/>
          <w:szCs w:val="24"/>
          <w:highlight w:val="white"/>
          <w:rtl w:val="0"/>
        </w:rPr>
        <w:t xml:space="preserve">Solidão da mulher negra idosa no Recôncavo Baiano</w:t>
      </w:r>
      <w:r w:rsidDel="00000000" w:rsidR="00000000" w:rsidRPr="00000000">
        <w:rPr>
          <w:sz w:val="24"/>
          <w:szCs w:val="24"/>
          <w:highlight w:val="white"/>
          <w:rtl w:val="0"/>
        </w:rPr>
        <w:t xml:space="preserve">. 2023. 21 f. Trabalho de Conclusão de Curso (Licenciatura em Ciências Sociais) – Instituto de Humanidades e Letras dos Malês, Universidade da Integração Internacional da Lusofonia Afro-Brasileira, São Francisco do Conde, 2023.</w:t>
      </w:r>
    </w:p>
    <w:p w:rsidR="00000000" w:rsidDel="00000000" w:rsidP="00000000" w:rsidRDefault="00000000" w:rsidRPr="00000000" w14:paraId="0000004C">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D">
      <w:pPr>
        <w:spacing w:line="240" w:lineRule="auto"/>
        <w:jc w:val="both"/>
        <w:rPr>
          <w:sz w:val="24"/>
          <w:szCs w:val="24"/>
          <w:highlight w:val="white"/>
        </w:rPr>
      </w:pPr>
      <w:r w:rsidDel="00000000" w:rsidR="00000000" w:rsidRPr="00000000">
        <w:rPr>
          <w:sz w:val="24"/>
          <w:szCs w:val="24"/>
          <w:highlight w:val="white"/>
          <w:rtl w:val="0"/>
        </w:rPr>
        <w:t xml:space="preserve">SCHNEIDER, Rodolfo Herberto; IRIGARAY, Tatiana Quarti. O envelhecimento na atualidade: aspectos cronológicos, biológicos, psicológicos e sociais.</w:t>
      </w:r>
      <w:r w:rsidDel="00000000" w:rsidR="00000000" w:rsidRPr="00000000">
        <w:rPr>
          <w:b w:val="1"/>
          <w:sz w:val="24"/>
          <w:szCs w:val="24"/>
          <w:highlight w:val="white"/>
          <w:rtl w:val="0"/>
        </w:rPr>
        <w:t xml:space="preserve"> Estudos de Psicologia</w:t>
      </w:r>
      <w:r w:rsidDel="00000000" w:rsidR="00000000" w:rsidRPr="00000000">
        <w:rPr>
          <w:sz w:val="24"/>
          <w:szCs w:val="24"/>
          <w:highlight w:val="white"/>
          <w:rtl w:val="0"/>
        </w:rPr>
        <w:t xml:space="preserve">, Campinas, v. 25, n. 4, p. 585 - 593, out. 2008. </w:t>
      </w:r>
    </w:p>
    <w:p w:rsidR="00000000" w:rsidDel="00000000" w:rsidP="00000000" w:rsidRDefault="00000000" w:rsidRPr="00000000" w14:paraId="0000004E">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highlight w:val="white"/>
          <w:rtl w:val="0"/>
        </w:rPr>
        <w:t xml:space="preserve">SILVA, Daniel Vieira; POCAHY, Fernando Altair. </w:t>
      </w:r>
      <w:r w:rsidDel="00000000" w:rsidR="00000000" w:rsidRPr="00000000">
        <w:rPr>
          <w:b w:val="1"/>
          <w:sz w:val="24"/>
          <w:szCs w:val="24"/>
          <w:highlight w:val="white"/>
          <w:rtl w:val="0"/>
        </w:rPr>
        <w:t xml:space="preserve">Políticas públicas de saúde para pessoas idosas</w:t>
      </w:r>
      <w:r w:rsidDel="00000000" w:rsidR="00000000" w:rsidRPr="00000000">
        <w:rPr>
          <w:sz w:val="24"/>
          <w:szCs w:val="24"/>
          <w:highlight w:val="white"/>
          <w:rtl w:val="0"/>
        </w:rPr>
        <w:t xml:space="preserve">: tramas biopolíticas entre gênero e envelhecimento. Estudos Interdisciplinares sobre o Envelhecimento, Porto Alegre, v. 26, n. 1, p. 313–336, 2021</w:t>
      </w: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76" w:lineRule="auto"/>
        <w:jc w:val="both"/>
        <w:rPr>
          <w:sz w:val="20"/>
          <w:szCs w:val="20"/>
        </w:rPr>
      </w:pPr>
      <w:r w:rsidDel="00000000" w:rsidR="00000000" w:rsidRPr="00000000">
        <w:rPr>
          <w:sz w:val="24"/>
          <w:szCs w:val="24"/>
          <w:rtl w:val="0"/>
        </w:rPr>
        <w:t xml:space="preserve">ZIMERMAN, Guite.</w:t>
      </w:r>
      <w:r w:rsidDel="00000000" w:rsidR="00000000" w:rsidRPr="00000000">
        <w:rPr>
          <w:b w:val="1"/>
          <w:sz w:val="24"/>
          <w:szCs w:val="24"/>
          <w:rtl w:val="0"/>
        </w:rPr>
        <w:t xml:space="preserve"> Velhice</w:t>
      </w:r>
      <w:r w:rsidDel="00000000" w:rsidR="00000000" w:rsidRPr="00000000">
        <w:rPr>
          <w:sz w:val="24"/>
          <w:szCs w:val="24"/>
          <w:rtl w:val="0"/>
        </w:rPr>
        <w:t xml:space="preserve">: Aspectos Biopsicossociais. São Paulo: Artmed, 2000.</w:t>
      </w:r>
      <w:r w:rsidDel="00000000" w:rsidR="00000000" w:rsidRPr="00000000">
        <w:rPr>
          <w:rtl w:val="0"/>
        </w:rPr>
      </w:r>
    </w:p>
    <w:p w:rsidR="00000000" w:rsidDel="00000000" w:rsidP="00000000" w:rsidRDefault="00000000" w:rsidRPr="00000000" w14:paraId="00000052">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em Serviço Social na Universidade Federal de Alagoas(UFAL). E-mail: </w:t>
      </w:r>
      <w:hyperlink r:id="rId1">
        <w:r w:rsidDel="00000000" w:rsidR="00000000" w:rsidRPr="00000000">
          <w:rPr>
            <w:sz w:val="20"/>
            <w:szCs w:val="20"/>
            <w:u w:val="single"/>
            <w:rtl w:val="0"/>
          </w:rPr>
          <w:t xml:space="preserve">milenasiqueira.noalsco@gmail.com</w:t>
        </w:r>
      </w:hyperlink>
      <w:r w:rsidDel="00000000" w:rsidR="00000000" w:rsidRPr="00000000">
        <w:rPr>
          <w:rtl w:val="0"/>
        </w:rPr>
      </w:r>
    </w:p>
    <w:p w:rsidR="00000000" w:rsidDel="00000000" w:rsidP="00000000" w:rsidRDefault="00000000" w:rsidRPr="00000000" w14:paraId="00000055">
      <w:pPr>
        <w:spacing w:line="240" w:lineRule="auto"/>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 Psicóloga graduada pela Universidade Federal de Alagoas (UFAL). E-mail: </w:t>
      </w:r>
      <w:hyperlink r:id="rId2">
        <w:r w:rsidDel="00000000" w:rsidR="00000000" w:rsidRPr="00000000">
          <w:rPr>
            <w:sz w:val="20"/>
            <w:szCs w:val="20"/>
            <w:u w:val="single"/>
            <w:rtl w:val="0"/>
          </w:rPr>
          <w:t xml:space="preserve">vitoriafirmiano.ac@gmail.com</w:t>
        </w:r>
      </w:hyperlink>
      <w:r w:rsidDel="00000000" w:rsidR="00000000" w:rsidRPr="00000000">
        <w:rPr>
          <w:sz w:val="20"/>
          <w:szCs w:val="20"/>
          <w:rtl w:val="0"/>
        </w:rPr>
        <w:t xml:space="preserve"> </w:t>
      </w:r>
    </w:p>
    <w:p w:rsidR="00000000" w:rsidDel="00000000" w:rsidP="00000000" w:rsidRDefault="00000000" w:rsidRPr="00000000" w14:paraId="0000005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eriodicos.sbu.unicamp.br/ojs/index.php/rdbci/article/view/189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ilenasiqueira.noalsco@gmail.com" TargetMode="External"/><Relationship Id="rId2" Type="http://schemas.openxmlformats.org/officeDocument/2006/relationships/hyperlink" Target="mailto:vitoriafirmiano.a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Ic4qQ66icXKtmMnW2U4gfwVfA==">CgMxLjA4AHIhMVZwaGVGOTBuQTh0MDhwSm5mb1ctRklEcWl1ZHJQdDRw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