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34E9F" w14:textId="77777777" w:rsidR="00C311DE" w:rsidRPr="00C31628" w:rsidRDefault="00C311DE" w:rsidP="00C311DE">
      <w:pPr>
        <w:spacing w:line="360" w:lineRule="auto"/>
        <w:jc w:val="center"/>
        <w:rPr>
          <w:rFonts w:eastAsia="Times New Roman"/>
          <w:sz w:val="24"/>
          <w:szCs w:val="24"/>
        </w:rPr>
      </w:pPr>
      <w:r w:rsidRPr="00C31628">
        <w:rPr>
          <w:rFonts w:eastAsia="Times New Roman"/>
          <w:b/>
          <w:bCs/>
          <w:sz w:val="24"/>
          <w:szCs w:val="24"/>
        </w:rPr>
        <w:t xml:space="preserve">CONFLITOS SOCIOAMBIENTAIS EM TERRITÓRIOS TRADICIONAIS DE ABAETETUBA/PA: </w:t>
      </w:r>
      <w:r w:rsidRPr="00C31628">
        <w:rPr>
          <w:rFonts w:eastAsia="Times New Roman"/>
          <w:sz w:val="24"/>
          <w:szCs w:val="24"/>
        </w:rPr>
        <w:t xml:space="preserve">um breve panorama de tensionamentos </w:t>
      </w:r>
      <w:r>
        <w:rPr>
          <w:rFonts w:eastAsia="Times New Roman"/>
          <w:sz w:val="24"/>
          <w:szCs w:val="24"/>
        </w:rPr>
        <w:t>d</w:t>
      </w:r>
      <w:r w:rsidRPr="00C31628">
        <w:rPr>
          <w:rFonts w:eastAsia="Times New Roman"/>
          <w:sz w:val="24"/>
          <w:szCs w:val="24"/>
        </w:rPr>
        <w:t>a Amazônia brasileira</w:t>
      </w:r>
    </w:p>
    <w:p w14:paraId="617FB999" w14:textId="77777777" w:rsidR="004F776F" w:rsidRDefault="004F776F" w:rsidP="004F776F">
      <w:pPr>
        <w:spacing w:line="240" w:lineRule="auto"/>
        <w:ind w:left="2835"/>
        <w:jc w:val="both"/>
        <w:rPr>
          <w:b/>
          <w:sz w:val="20"/>
          <w:szCs w:val="20"/>
        </w:rPr>
      </w:pPr>
    </w:p>
    <w:p w14:paraId="24FC4839" w14:textId="77777777" w:rsidR="00C311DE" w:rsidRDefault="00C311DE" w:rsidP="004F776F">
      <w:pPr>
        <w:spacing w:line="240" w:lineRule="auto"/>
        <w:ind w:left="2835"/>
        <w:jc w:val="both"/>
        <w:rPr>
          <w:b/>
          <w:sz w:val="20"/>
          <w:szCs w:val="20"/>
        </w:rPr>
      </w:pPr>
    </w:p>
    <w:p w14:paraId="23607AFE" w14:textId="6CB8373F" w:rsidR="00C311DE" w:rsidRDefault="00C311DE" w:rsidP="00C311DE">
      <w:pPr>
        <w:spacing w:line="240" w:lineRule="auto"/>
        <w:ind w:left="2835"/>
        <w:jc w:val="right"/>
        <w:rPr>
          <w:bCs/>
          <w:sz w:val="24"/>
          <w:szCs w:val="24"/>
        </w:rPr>
      </w:pPr>
      <w:r w:rsidRPr="00C311DE">
        <w:rPr>
          <w:bCs/>
          <w:sz w:val="24"/>
          <w:szCs w:val="24"/>
        </w:rPr>
        <w:t>Bianca Rodrigues da Silva</w:t>
      </w:r>
      <w:r>
        <w:rPr>
          <w:rStyle w:val="Refdenotaderodap"/>
          <w:bCs/>
          <w:sz w:val="24"/>
          <w:szCs w:val="24"/>
        </w:rPr>
        <w:footnoteReference w:id="1"/>
      </w:r>
    </w:p>
    <w:p w14:paraId="37F038B1" w14:textId="524D1254" w:rsidR="00AE6D81" w:rsidRPr="00C311DE" w:rsidRDefault="00AE6D81" w:rsidP="00C311DE">
      <w:pPr>
        <w:spacing w:line="240" w:lineRule="auto"/>
        <w:ind w:left="2835"/>
        <w:jc w:val="right"/>
        <w:rPr>
          <w:bCs/>
          <w:sz w:val="24"/>
          <w:szCs w:val="24"/>
        </w:rPr>
      </w:pPr>
      <w:r>
        <w:rPr>
          <w:bCs/>
          <w:sz w:val="24"/>
          <w:szCs w:val="24"/>
        </w:rPr>
        <w:t xml:space="preserve">Renata </w:t>
      </w:r>
      <w:r w:rsidR="00117523">
        <w:rPr>
          <w:bCs/>
          <w:sz w:val="24"/>
          <w:szCs w:val="24"/>
        </w:rPr>
        <w:t>de Assunção Lobato</w:t>
      </w:r>
      <w:r w:rsidR="00117523">
        <w:rPr>
          <w:rStyle w:val="Refdenotaderodap"/>
          <w:bCs/>
          <w:sz w:val="24"/>
          <w:szCs w:val="24"/>
        </w:rPr>
        <w:footnoteReference w:id="2"/>
      </w:r>
    </w:p>
    <w:p w14:paraId="0E919F14" w14:textId="77777777" w:rsidR="00C311DE" w:rsidRDefault="00C311DE" w:rsidP="00C311DE">
      <w:pPr>
        <w:spacing w:line="240" w:lineRule="auto"/>
        <w:ind w:left="2835"/>
        <w:jc w:val="right"/>
        <w:rPr>
          <w:b/>
          <w:sz w:val="20"/>
          <w:szCs w:val="20"/>
        </w:rPr>
      </w:pPr>
    </w:p>
    <w:p w14:paraId="7C000303" w14:textId="77777777" w:rsidR="005C4655" w:rsidRDefault="005C4655" w:rsidP="004F776F">
      <w:pPr>
        <w:spacing w:line="240" w:lineRule="auto"/>
        <w:ind w:left="2835"/>
        <w:jc w:val="both"/>
        <w:rPr>
          <w:b/>
          <w:sz w:val="20"/>
          <w:szCs w:val="20"/>
        </w:rPr>
      </w:pPr>
    </w:p>
    <w:p w14:paraId="2DA6A35D" w14:textId="21F62486" w:rsidR="00C311DE" w:rsidRPr="00C31628" w:rsidRDefault="00C311DE" w:rsidP="00C311DE">
      <w:pPr>
        <w:spacing w:line="240" w:lineRule="auto"/>
        <w:ind w:left="2835"/>
        <w:jc w:val="both"/>
        <w:rPr>
          <w:rFonts w:eastAsia="Times New Roman"/>
          <w:b/>
          <w:bCs/>
          <w:sz w:val="20"/>
          <w:szCs w:val="20"/>
        </w:rPr>
      </w:pPr>
      <w:r w:rsidRPr="00C31628">
        <w:rPr>
          <w:rFonts w:eastAsia="Times New Roman"/>
          <w:b/>
          <w:bCs/>
          <w:sz w:val="20"/>
          <w:szCs w:val="20"/>
        </w:rPr>
        <w:t>R</w:t>
      </w:r>
      <w:r w:rsidR="0025759E">
        <w:rPr>
          <w:rFonts w:eastAsia="Times New Roman"/>
          <w:b/>
          <w:bCs/>
          <w:sz w:val="20"/>
          <w:szCs w:val="20"/>
        </w:rPr>
        <w:t>esumo</w:t>
      </w:r>
    </w:p>
    <w:p w14:paraId="6CD5FEF9" w14:textId="77777777" w:rsidR="00C311DE" w:rsidRPr="00C31628" w:rsidRDefault="00C311DE" w:rsidP="00C311DE">
      <w:pPr>
        <w:spacing w:line="240" w:lineRule="auto"/>
        <w:ind w:left="2835"/>
        <w:jc w:val="both"/>
        <w:rPr>
          <w:rFonts w:eastAsia="Times New Roman"/>
          <w:sz w:val="20"/>
          <w:szCs w:val="20"/>
        </w:rPr>
      </w:pPr>
      <w:r w:rsidRPr="00C31628">
        <w:rPr>
          <w:rFonts w:eastAsia="Times New Roman"/>
          <w:sz w:val="20"/>
          <w:szCs w:val="20"/>
        </w:rPr>
        <w:t xml:space="preserve">O presente trabalho objetiva visualizar introdutoriamente os tensionamentos causadores de conflitos socioambientais em territórios tradicionais do município de Abaetetuba/PA, o entendendo como espaço particularizado na Amazônia brasileira. Para tal, fora realizado levantamento bibliográfico e documental. Conclui-se que embora se analise de forma introdutória, já se nota que os conflitos socioambientais em territórios tradicionais no município advêm de processos sócio-históricos perpetuadores da violência contra </w:t>
      </w:r>
      <w:r w:rsidRPr="00C31628">
        <w:rPr>
          <w:sz w:val="20"/>
          <w:szCs w:val="20"/>
        </w:rPr>
        <w:t>as gentes amazônidas que secularmente conformam a região, nos quais o Estado tem atuado como aliado da expropriação capitalista.</w:t>
      </w:r>
    </w:p>
    <w:p w14:paraId="68A38EA4" w14:textId="25BACA59" w:rsidR="00C311DE" w:rsidRPr="00C31628" w:rsidRDefault="00C311DE" w:rsidP="00C311DE">
      <w:pPr>
        <w:spacing w:line="240" w:lineRule="auto"/>
        <w:ind w:left="2835"/>
        <w:jc w:val="both"/>
        <w:rPr>
          <w:rFonts w:eastAsia="Times New Roman"/>
          <w:sz w:val="20"/>
          <w:szCs w:val="20"/>
        </w:rPr>
      </w:pPr>
      <w:r w:rsidRPr="00C31628">
        <w:rPr>
          <w:rFonts w:eastAsia="Times New Roman"/>
          <w:b/>
          <w:bCs/>
          <w:sz w:val="20"/>
          <w:szCs w:val="20"/>
        </w:rPr>
        <w:t xml:space="preserve">Palavras-chave: </w:t>
      </w:r>
      <w:r w:rsidRPr="00C31628">
        <w:rPr>
          <w:rFonts w:eastAsia="Times New Roman"/>
          <w:sz w:val="20"/>
          <w:szCs w:val="20"/>
        </w:rPr>
        <w:t>Conflitos socioambientais</w:t>
      </w:r>
      <w:r w:rsidR="0025759E">
        <w:rPr>
          <w:rFonts w:eastAsia="Times New Roman"/>
          <w:sz w:val="20"/>
          <w:szCs w:val="20"/>
        </w:rPr>
        <w:t>;</w:t>
      </w:r>
      <w:r w:rsidR="004B655D">
        <w:rPr>
          <w:rFonts w:eastAsia="Times New Roman"/>
          <w:sz w:val="20"/>
          <w:szCs w:val="20"/>
        </w:rPr>
        <w:t xml:space="preserve"> </w:t>
      </w:r>
      <w:r w:rsidRPr="00C31628">
        <w:rPr>
          <w:rFonts w:eastAsia="Times New Roman"/>
          <w:sz w:val="20"/>
          <w:szCs w:val="20"/>
        </w:rPr>
        <w:t>Territórios tradicionais</w:t>
      </w:r>
      <w:r w:rsidR="0025759E">
        <w:rPr>
          <w:rFonts w:eastAsia="Times New Roman"/>
          <w:sz w:val="20"/>
          <w:szCs w:val="20"/>
        </w:rPr>
        <w:t>;</w:t>
      </w:r>
      <w:r w:rsidRPr="00C31628">
        <w:rPr>
          <w:rFonts w:eastAsia="Times New Roman"/>
          <w:sz w:val="20"/>
          <w:szCs w:val="20"/>
        </w:rPr>
        <w:t xml:space="preserve"> Abaetetuba.</w:t>
      </w:r>
    </w:p>
    <w:p w14:paraId="65A410E7" w14:textId="77777777" w:rsidR="00C311DE" w:rsidRPr="00C31628" w:rsidRDefault="00C311DE" w:rsidP="00C311DE">
      <w:pPr>
        <w:spacing w:line="240" w:lineRule="auto"/>
        <w:ind w:left="2835"/>
        <w:jc w:val="both"/>
        <w:rPr>
          <w:rFonts w:eastAsia="Times New Roman"/>
          <w:sz w:val="20"/>
          <w:szCs w:val="20"/>
        </w:rPr>
      </w:pPr>
    </w:p>
    <w:p w14:paraId="62295A43" w14:textId="08FC3015" w:rsidR="00C311DE" w:rsidRPr="00C31628" w:rsidRDefault="00C311DE" w:rsidP="00C311DE">
      <w:pPr>
        <w:spacing w:line="240" w:lineRule="auto"/>
        <w:ind w:left="2835"/>
        <w:jc w:val="both"/>
        <w:rPr>
          <w:rFonts w:eastAsia="Times New Roman"/>
          <w:b/>
          <w:bCs/>
          <w:sz w:val="20"/>
          <w:szCs w:val="20"/>
        </w:rPr>
      </w:pPr>
      <w:r w:rsidRPr="00C31628">
        <w:rPr>
          <w:rFonts w:eastAsia="Times New Roman"/>
          <w:b/>
          <w:bCs/>
          <w:sz w:val="20"/>
          <w:szCs w:val="20"/>
        </w:rPr>
        <w:t>A</w:t>
      </w:r>
      <w:r w:rsidR="0025759E">
        <w:rPr>
          <w:rFonts w:eastAsia="Times New Roman"/>
          <w:b/>
          <w:bCs/>
          <w:sz w:val="20"/>
          <w:szCs w:val="20"/>
        </w:rPr>
        <w:t>bstract</w:t>
      </w:r>
    </w:p>
    <w:p w14:paraId="6778AF34" w14:textId="77777777" w:rsidR="00C311DE" w:rsidRPr="00C31628" w:rsidRDefault="00C311DE" w:rsidP="00C311DE">
      <w:pPr>
        <w:spacing w:line="240" w:lineRule="auto"/>
        <w:ind w:left="2835"/>
        <w:jc w:val="both"/>
        <w:rPr>
          <w:rFonts w:eastAsia="Times New Roman"/>
          <w:sz w:val="20"/>
          <w:szCs w:val="20"/>
        </w:rPr>
      </w:pPr>
      <w:r w:rsidRPr="00C31628">
        <w:rPr>
          <w:rFonts w:eastAsia="Times New Roman"/>
          <w:sz w:val="20"/>
          <w:szCs w:val="20"/>
        </w:rPr>
        <w:t xml:space="preserve">The </w:t>
      </w:r>
      <w:proofErr w:type="spellStart"/>
      <w:r w:rsidRPr="00C31628">
        <w:rPr>
          <w:rFonts w:eastAsia="Times New Roman"/>
          <w:sz w:val="20"/>
          <w:szCs w:val="20"/>
        </w:rPr>
        <w:t>aim</w:t>
      </w:r>
      <w:proofErr w:type="spellEnd"/>
      <w:r w:rsidRPr="00C31628">
        <w:rPr>
          <w:rFonts w:eastAsia="Times New Roman"/>
          <w:sz w:val="20"/>
          <w:szCs w:val="20"/>
        </w:rPr>
        <w:t xml:space="preserve"> </w:t>
      </w:r>
      <w:proofErr w:type="spellStart"/>
      <w:r w:rsidRPr="00C31628">
        <w:rPr>
          <w:rFonts w:eastAsia="Times New Roman"/>
          <w:sz w:val="20"/>
          <w:szCs w:val="20"/>
        </w:rPr>
        <w:t>of</w:t>
      </w:r>
      <w:proofErr w:type="spellEnd"/>
      <w:r w:rsidRPr="00C31628">
        <w:rPr>
          <w:rFonts w:eastAsia="Times New Roman"/>
          <w:sz w:val="20"/>
          <w:szCs w:val="20"/>
        </w:rPr>
        <w:t xml:space="preserve"> </w:t>
      </w:r>
      <w:proofErr w:type="spellStart"/>
      <w:r w:rsidRPr="00C31628">
        <w:rPr>
          <w:rFonts w:eastAsia="Times New Roman"/>
          <w:sz w:val="20"/>
          <w:szCs w:val="20"/>
        </w:rPr>
        <w:t>this</w:t>
      </w:r>
      <w:proofErr w:type="spellEnd"/>
      <w:r w:rsidRPr="00C31628">
        <w:rPr>
          <w:rFonts w:eastAsia="Times New Roman"/>
          <w:sz w:val="20"/>
          <w:szCs w:val="20"/>
        </w:rPr>
        <w:t xml:space="preserve"> </w:t>
      </w:r>
      <w:proofErr w:type="spellStart"/>
      <w:r w:rsidRPr="00C31628">
        <w:rPr>
          <w:rFonts w:eastAsia="Times New Roman"/>
          <w:sz w:val="20"/>
          <w:szCs w:val="20"/>
        </w:rPr>
        <w:t>paper</w:t>
      </w:r>
      <w:proofErr w:type="spellEnd"/>
      <w:r w:rsidRPr="00C31628">
        <w:rPr>
          <w:rFonts w:eastAsia="Times New Roman"/>
          <w:sz w:val="20"/>
          <w:szCs w:val="20"/>
        </w:rPr>
        <w:t xml:space="preserve"> </w:t>
      </w:r>
      <w:proofErr w:type="spellStart"/>
      <w:r w:rsidRPr="00C31628">
        <w:rPr>
          <w:rFonts w:eastAsia="Times New Roman"/>
          <w:sz w:val="20"/>
          <w:szCs w:val="20"/>
        </w:rPr>
        <w:t>is</w:t>
      </w:r>
      <w:proofErr w:type="spellEnd"/>
      <w:r w:rsidRPr="00C31628">
        <w:rPr>
          <w:rFonts w:eastAsia="Times New Roman"/>
          <w:sz w:val="20"/>
          <w:szCs w:val="20"/>
        </w:rPr>
        <w:t xml:space="preserve"> </w:t>
      </w:r>
      <w:proofErr w:type="spellStart"/>
      <w:r w:rsidRPr="00C31628">
        <w:rPr>
          <w:rFonts w:eastAsia="Times New Roman"/>
          <w:sz w:val="20"/>
          <w:szCs w:val="20"/>
        </w:rPr>
        <w:t>to</w:t>
      </w:r>
      <w:proofErr w:type="spellEnd"/>
      <w:r w:rsidRPr="00C31628">
        <w:rPr>
          <w:rFonts w:eastAsia="Times New Roman"/>
          <w:sz w:val="20"/>
          <w:szCs w:val="20"/>
        </w:rPr>
        <w:t xml:space="preserve"> </w:t>
      </w:r>
      <w:proofErr w:type="spellStart"/>
      <w:r w:rsidRPr="00C31628">
        <w:rPr>
          <w:rFonts w:eastAsia="Times New Roman"/>
          <w:sz w:val="20"/>
          <w:szCs w:val="20"/>
        </w:rPr>
        <w:t>give</w:t>
      </w:r>
      <w:proofErr w:type="spellEnd"/>
      <w:r w:rsidRPr="00C31628">
        <w:rPr>
          <w:rFonts w:eastAsia="Times New Roman"/>
          <w:sz w:val="20"/>
          <w:szCs w:val="20"/>
        </w:rPr>
        <w:t xml:space="preserve"> </w:t>
      </w:r>
      <w:proofErr w:type="spellStart"/>
      <w:r w:rsidRPr="00C31628">
        <w:rPr>
          <w:rFonts w:eastAsia="Times New Roman"/>
          <w:sz w:val="20"/>
          <w:szCs w:val="20"/>
        </w:rPr>
        <w:t>an</w:t>
      </w:r>
      <w:proofErr w:type="spellEnd"/>
      <w:r w:rsidRPr="00C31628">
        <w:rPr>
          <w:rFonts w:eastAsia="Times New Roman"/>
          <w:sz w:val="20"/>
          <w:szCs w:val="20"/>
        </w:rPr>
        <w:t xml:space="preserve"> </w:t>
      </w:r>
      <w:proofErr w:type="spellStart"/>
      <w:r w:rsidRPr="00C31628">
        <w:rPr>
          <w:rFonts w:eastAsia="Times New Roman"/>
          <w:sz w:val="20"/>
          <w:szCs w:val="20"/>
        </w:rPr>
        <w:t>introductory</w:t>
      </w:r>
      <w:proofErr w:type="spellEnd"/>
      <w:r w:rsidRPr="00C31628">
        <w:rPr>
          <w:rFonts w:eastAsia="Times New Roman"/>
          <w:sz w:val="20"/>
          <w:szCs w:val="20"/>
        </w:rPr>
        <w:t xml:space="preserve"> </w:t>
      </w:r>
      <w:proofErr w:type="spellStart"/>
      <w:r w:rsidRPr="00C31628">
        <w:rPr>
          <w:rFonts w:eastAsia="Times New Roman"/>
          <w:sz w:val="20"/>
          <w:szCs w:val="20"/>
        </w:rPr>
        <w:t>view</w:t>
      </w:r>
      <w:proofErr w:type="spellEnd"/>
      <w:r w:rsidRPr="00C31628">
        <w:rPr>
          <w:rFonts w:eastAsia="Times New Roman"/>
          <w:sz w:val="20"/>
          <w:szCs w:val="20"/>
        </w:rPr>
        <w:t xml:space="preserve"> </w:t>
      </w:r>
      <w:proofErr w:type="spellStart"/>
      <w:r w:rsidRPr="00C31628">
        <w:rPr>
          <w:rFonts w:eastAsia="Times New Roman"/>
          <w:sz w:val="20"/>
          <w:szCs w:val="20"/>
        </w:rPr>
        <w:t>of</w:t>
      </w:r>
      <w:proofErr w:type="spellEnd"/>
      <w:r w:rsidRPr="00C31628">
        <w:rPr>
          <w:rFonts w:eastAsia="Times New Roman"/>
          <w:sz w:val="20"/>
          <w:szCs w:val="20"/>
        </w:rPr>
        <w:t xml:space="preserve"> </w:t>
      </w:r>
      <w:proofErr w:type="spellStart"/>
      <w:r w:rsidRPr="00C31628">
        <w:rPr>
          <w:rFonts w:eastAsia="Times New Roman"/>
          <w:sz w:val="20"/>
          <w:szCs w:val="20"/>
        </w:rPr>
        <w:t>the</w:t>
      </w:r>
      <w:proofErr w:type="spellEnd"/>
      <w:r w:rsidRPr="00C31628">
        <w:rPr>
          <w:rFonts w:eastAsia="Times New Roman"/>
          <w:sz w:val="20"/>
          <w:szCs w:val="20"/>
        </w:rPr>
        <w:t xml:space="preserve"> </w:t>
      </w:r>
      <w:proofErr w:type="spellStart"/>
      <w:r w:rsidRPr="00C31628">
        <w:rPr>
          <w:rFonts w:eastAsia="Times New Roman"/>
          <w:sz w:val="20"/>
          <w:szCs w:val="20"/>
        </w:rPr>
        <w:t>tensions</w:t>
      </w:r>
      <w:proofErr w:type="spellEnd"/>
      <w:r w:rsidRPr="00C31628">
        <w:rPr>
          <w:rFonts w:eastAsia="Times New Roman"/>
          <w:sz w:val="20"/>
          <w:szCs w:val="20"/>
        </w:rPr>
        <w:t xml:space="preserve"> </w:t>
      </w:r>
      <w:proofErr w:type="spellStart"/>
      <w:r w:rsidRPr="00C31628">
        <w:rPr>
          <w:rFonts w:eastAsia="Times New Roman"/>
          <w:sz w:val="20"/>
          <w:szCs w:val="20"/>
        </w:rPr>
        <w:t>that</w:t>
      </w:r>
      <w:proofErr w:type="spellEnd"/>
      <w:r w:rsidRPr="00C31628">
        <w:rPr>
          <w:rFonts w:eastAsia="Times New Roman"/>
          <w:sz w:val="20"/>
          <w:szCs w:val="20"/>
        </w:rPr>
        <w:t xml:space="preserve"> cause socio-</w:t>
      </w:r>
      <w:proofErr w:type="spellStart"/>
      <w:r w:rsidRPr="00C31628">
        <w:rPr>
          <w:rFonts w:eastAsia="Times New Roman"/>
          <w:sz w:val="20"/>
          <w:szCs w:val="20"/>
        </w:rPr>
        <w:t>environmental</w:t>
      </w:r>
      <w:proofErr w:type="spellEnd"/>
      <w:r w:rsidRPr="00C31628">
        <w:rPr>
          <w:rFonts w:eastAsia="Times New Roman"/>
          <w:sz w:val="20"/>
          <w:szCs w:val="20"/>
        </w:rPr>
        <w:t xml:space="preserve"> </w:t>
      </w:r>
      <w:proofErr w:type="spellStart"/>
      <w:r w:rsidRPr="00C31628">
        <w:rPr>
          <w:rFonts w:eastAsia="Times New Roman"/>
          <w:sz w:val="20"/>
          <w:szCs w:val="20"/>
        </w:rPr>
        <w:t>conflicts</w:t>
      </w:r>
      <w:proofErr w:type="spellEnd"/>
      <w:r w:rsidRPr="00C31628">
        <w:rPr>
          <w:rFonts w:eastAsia="Times New Roman"/>
          <w:sz w:val="20"/>
          <w:szCs w:val="20"/>
        </w:rPr>
        <w:t xml:space="preserve"> in </w:t>
      </w:r>
      <w:proofErr w:type="spellStart"/>
      <w:r w:rsidRPr="00C31628">
        <w:rPr>
          <w:rFonts w:eastAsia="Times New Roman"/>
          <w:sz w:val="20"/>
          <w:szCs w:val="20"/>
        </w:rPr>
        <w:t>traditional</w:t>
      </w:r>
      <w:proofErr w:type="spellEnd"/>
      <w:r w:rsidRPr="00C31628">
        <w:rPr>
          <w:rFonts w:eastAsia="Times New Roman"/>
          <w:sz w:val="20"/>
          <w:szCs w:val="20"/>
        </w:rPr>
        <w:t xml:space="preserve"> </w:t>
      </w:r>
      <w:proofErr w:type="spellStart"/>
      <w:r w:rsidRPr="00C31628">
        <w:rPr>
          <w:rFonts w:eastAsia="Times New Roman"/>
          <w:sz w:val="20"/>
          <w:szCs w:val="20"/>
        </w:rPr>
        <w:t>territories</w:t>
      </w:r>
      <w:proofErr w:type="spellEnd"/>
      <w:r w:rsidRPr="00C31628">
        <w:rPr>
          <w:rFonts w:eastAsia="Times New Roman"/>
          <w:sz w:val="20"/>
          <w:szCs w:val="20"/>
        </w:rPr>
        <w:t xml:space="preserve"> in </w:t>
      </w:r>
      <w:proofErr w:type="spellStart"/>
      <w:r w:rsidRPr="00C31628">
        <w:rPr>
          <w:rFonts w:eastAsia="Times New Roman"/>
          <w:sz w:val="20"/>
          <w:szCs w:val="20"/>
        </w:rPr>
        <w:t>the</w:t>
      </w:r>
      <w:proofErr w:type="spellEnd"/>
      <w:r w:rsidRPr="00C31628">
        <w:rPr>
          <w:rFonts w:eastAsia="Times New Roman"/>
          <w:sz w:val="20"/>
          <w:szCs w:val="20"/>
        </w:rPr>
        <w:t xml:space="preserve"> </w:t>
      </w:r>
      <w:proofErr w:type="spellStart"/>
      <w:r w:rsidRPr="00C31628">
        <w:rPr>
          <w:rFonts w:eastAsia="Times New Roman"/>
          <w:sz w:val="20"/>
          <w:szCs w:val="20"/>
        </w:rPr>
        <w:t>municipality</w:t>
      </w:r>
      <w:proofErr w:type="spellEnd"/>
      <w:r w:rsidRPr="00C31628">
        <w:rPr>
          <w:rFonts w:eastAsia="Times New Roman"/>
          <w:sz w:val="20"/>
          <w:szCs w:val="20"/>
        </w:rPr>
        <w:t xml:space="preserve"> </w:t>
      </w:r>
      <w:proofErr w:type="spellStart"/>
      <w:r w:rsidRPr="00C31628">
        <w:rPr>
          <w:rFonts w:eastAsia="Times New Roman"/>
          <w:sz w:val="20"/>
          <w:szCs w:val="20"/>
        </w:rPr>
        <w:t>of</w:t>
      </w:r>
      <w:proofErr w:type="spellEnd"/>
      <w:r w:rsidRPr="00C31628">
        <w:rPr>
          <w:rFonts w:eastAsia="Times New Roman"/>
          <w:sz w:val="20"/>
          <w:szCs w:val="20"/>
        </w:rPr>
        <w:t xml:space="preserve"> Abaetetuba/PA, </w:t>
      </w:r>
      <w:proofErr w:type="spellStart"/>
      <w:r w:rsidRPr="00C31628">
        <w:rPr>
          <w:rFonts w:eastAsia="Times New Roman"/>
          <w:sz w:val="20"/>
          <w:szCs w:val="20"/>
        </w:rPr>
        <w:t>understanding</w:t>
      </w:r>
      <w:proofErr w:type="spellEnd"/>
      <w:r w:rsidRPr="00C31628">
        <w:rPr>
          <w:rFonts w:eastAsia="Times New Roman"/>
          <w:sz w:val="20"/>
          <w:szCs w:val="20"/>
        </w:rPr>
        <w:t xml:space="preserve"> it as a particular </w:t>
      </w:r>
      <w:proofErr w:type="spellStart"/>
      <w:r w:rsidRPr="00C31628">
        <w:rPr>
          <w:rFonts w:eastAsia="Times New Roman"/>
          <w:sz w:val="20"/>
          <w:szCs w:val="20"/>
        </w:rPr>
        <w:t>space</w:t>
      </w:r>
      <w:proofErr w:type="spellEnd"/>
      <w:r w:rsidRPr="00C31628">
        <w:rPr>
          <w:rFonts w:eastAsia="Times New Roman"/>
          <w:sz w:val="20"/>
          <w:szCs w:val="20"/>
        </w:rPr>
        <w:t xml:space="preserve"> in </w:t>
      </w:r>
      <w:proofErr w:type="spellStart"/>
      <w:r w:rsidRPr="00C31628">
        <w:rPr>
          <w:rFonts w:eastAsia="Times New Roman"/>
          <w:sz w:val="20"/>
          <w:szCs w:val="20"/>
        </w:rPr>
        <w:t>the</w:t>
      </w:r>
      <w:proofErr w:type="spellEnd"/>
      <w:r w:rsidRPr="00C31628">
        <w:rPr>
          <w:rFonts w:eastAsia="Times New Roman"/>
          <w:sz w:val="20"/>
          <w:szCs w:val="20"/>
        </w:rPr>
        <w:t xml:space="preserve"> </w:t>
      </w:r>
      <w:proofErr w:type="spellStart"/>
      <w:r w:rsidRPr="00C31628">
        <w:rPr>
          <w:rFonts w:eastAsia="Times New Roman"/>
          <w:sz w:val="20"/>
          <w:szCs w:val="20"/>
        </w:rPr>
        <w:t>Brazilian</w:t>
      </w:r>
      <w:proofErr w:type="spellEnd"/>
      <w:r w:rsidRPr="00C31628">
        <w:rPr>
          <w:rFonts w:eastAsia="Times New Roman"/>
          <w:sz w:val="20"/>
          <w:szCs w:val="20"/>
        </w:rPr>
        <w:t xml:space="preserve"> </w:t>
      </w:r>
      <w:proofErr w:type="spellStart"/>
      <w:r w:rsidRPr="00C31628">
        <w:rPr>
          <w:rFonts w:eastAsia="Times New Roman"/>
          <w:sz w:val="20"/>
          <w:szCs w:val="20"/>
        </w:rPr>
        <w:t>Amazon</w:t>
      </w:r>
      <w:proofErr w:type="spellEnd"/>
      <w:r w:rsidRPr="00C31628">
        <w:rPr>
          <w:rFonts w:eastAsia="Times New Roman"/>
          <w:sz w:val="20"/>
          <w:szCs w:val="20"/>
        </w:rPr>
        <w:t xml:space="preserve">. </w:t>
      </w:r>
      <w:proofErr w:type="spellStart"/>
      <w:r w:rsidRPr="00C31628">
        <w:rPr>
          <w:rFonts w:eastAsia="Times New Roman"/>
          <w:sz w:val="20"/>
          <w:szCs w:val="20"/>
        </w:rPr>
        <w:t>To</w:t>
      </w:r>
      <w:proofErr w:type="spellEnd"/>
      <w:r w:rsidRPr="00C31628">
        <w:rPr>
          <w:rFonts w:eastAsia="Times New Roman"/>
          <w:sz w:val="20"/>
          <w:szCs w:val="20"/>
        </w:rPr>
        <w:t xml:space="preserve"> </w:t>
      </w:r>
      <w:proofErr w:type="spellStart"/>
      <w:r w:rsidRPr="00C31628">
        <w:rPr>
          <w:rFonts w:eastAsia="Times New Roman"/>
          <w:sz w:val="20"/>
          <w:szCs w:val="20"/>
        </w:rPr>
        <w:t>this</w:t>
      </w:r>
      <w:proofErr w:type="spellEnd"/>
      <w:r w:rsidRPr="00C31628">
        <w:rPr>
          <w:rFonts w:eastAsia="Times New Roman"/>
          <w:sz w:val="20"/>
          <w:szCs w:val="20"/>
        </w:rPr>
        <w:t xml:space="preserve"> </w:t>
      </w:r>
      <w:proofErr w:type="spellStart"/>
      <w:r w:rsidRPr="00C31628">
        <w:rPr>
          <w:rFonts w:eastAsia="Times New Roman"/>
          <w:sz w:val="20"/>
          <w:szCs w:val="20"/>
        </w:rPr>
        <w:t>end</w:t>
      </w:r>
      <w:proofErr w:type="spellEnd"/>
      <w:r w:rsidRPr="00C31628">
        <w:rPr>
          <w:rFonts w:eastAsia="Times New Roman"/>
          <w:sz w:val="20"/>
          <w:szCs w:val="20"/>
        </w:rPr>
        <w:t xml:space="preserve">, a </w:t>
      </w:r>
      <w:proofErr w:type="spellStart"/>
      <w:r w:rsidRPr="00C31628">
        <w:rPr>
          <w:rFonts w:eastAsia="Times New Roman"/>
          <w:sz w:val="20"/>
          <w:szCs w:val="20"/>
        </w:rPr>
        <w:t>bibliographic</w:t>
      </w:r>
      <w:proofErr w:type="spellEnd"/>
      <w:r w:rsidRPr="00C31628">
        <w:rPr>
          <w:rFonts w:eastAsia="Times New Roman"/>
          <w:sz w:val="20"/>
          <w:szCs w:val="20"/>
        </w:rPr>
        <w:t xml:space="preserve"> </w:t>
      </w:r>
      <w:proofErr w:type="spellStart"/>
      <w:r w:rsidRPr="00C31628">
        <w:rPr>
          <w:rFonts w:eastAsia="Times New Roman"/>
          <w:sz w:val="20"/>
          <w:szCs w:val="20"/>
        </w:rPr>
        <w:t>and</w:t>
      </w:r>
      <w:proofErr w:type="spellEnd"/>
      <w:r w:rsidRPr="00C31628">
        <w:rPr>
          <w:rFonts w:eastAsia="Times New Roman"/>
          <w:sz w:val="20"/>
          <w:szCs w:val="20"/>
        </w:rPr>
        <w:t xml:space="preserve"> </w:t>
      </w:r>
      <w:proofErr w:type="spellStart"/>
      <w:r w:rsidRPr="00C31628">
        <w:rPr>
          <w:rFonts w:eastAsia="Times New Roman"/>
          <w:sz w:val="20"/>
          <w:szCs w:val="20"/>
        </w:rPr>
        <w:t>documentary</w:t>
      </w:r>
      <w:proofErr w:type="spellEnd"/>
      <w:r w:rsidRPr="00C31628">
        <w:rPr>
          <w:rFonts w:eastAsia="Times New Roman"/>
          <w:sz w:val="20"/>
          <w:szCs w:val="20"/>
        </w:rPr>
        <w:t xml:space="preserve"> </w:t>
      </w:r>
      <w:proofErr w:type="spellStart"/>
      <w:r w:rsidRPr="00C31628">
        <w:rPr>
          <w:rFonts w:eastAsia="Times New Roman"/>
          <w:sz w:val="20"/>
          <w:szCs w:val="20"/>
        </w:rPr>
        <w:t>survey</w:t>
      </w:r>
      <w:proofErr w:type="spellEnd"/>
      <w:r w:rsidRPr="00C31628">
        <w:rPr>
          <w:rFonts w:eastAsia="Times New Roman"/>
          <w:sz w:val="20"/>
          <w:szCs w:val="20"/>
        </w:rPr>
        <w:t xml:space="preserve"> </w:t>
      </w:r>
      <w:proofErr w:type="spellStart"/>
      <w:r w:rsidRPr="00C31628">
        <w:rPr>
          <w:rFonts w:eastAsia="Times New Roman"/>
          <w:sz w:val="20"/>
          <w:szCs w:val="20"/>
        </w:rPr>
        <w:t>was</w:t>
      </w:r>
      <w:proofErr w:type="spellEnd"/>
      <w:r w:rsidRPr="00C31628">
        <w:rPr>
          <w:rFonts w:eastAsia="Times New Roman"/>
          <w:sz w:val="20"/>
          <w:szCs w:val="20"/>
        </w:rPr>
        <w:t xml:space="preserve"> </w:t>
      </w:r>
      <w:proofErr w:type="spellStart"/>
      <w:r w:rsidRPr="00C31628">
        <w:rPr>
          <w:rFonts w:eastAsia="Times New Roman"/>
          <w:sz w:val="20"/>
          <w:szCs w:val="20"/>
        </w:rPr>
        <w:t>carried</w:t>
      </w:r>
      <w:proofErr w:type="spellEnd"/>
      <w:r w:rsidRPr="00C31628">
        <w:rPr>
          <w:rFonts w:eastAsia="Times New Roman"/>
          <w:sz w:val="20"/>
          <w:szCs w:val="20"/>
        </w:rPr>
        <w:t xml:space="preserve"> out. In </w:t>
      </w:r>
      <w:proofErr w:type="spellStart"/>
      <w:r w:rsidRPr="00C31628">
        <w:rPr>
          <w:rFonts w:eastAsia="Times New Roman"/>
          <w:sz w:val="20"/>
          <w:szCs w:val="20"/>
        </w:rPr>
        <w:t>conclusion</w:t>
      </w:r>
      <w:proofErr w:type="spellEnd"/>
      <w:r w:rsidRPr="00C31628">
        <w:rPr>
          <w:rFonts w:eastAsia="Times New Roman"/>
          <w:sz w:val="20"/>
          <w:szCs w:val="20"/>
        </w:rPr>
        <w:t xml:space="preserve">, </w:t>
      </w:r>
      <w:proofErr w:type="spellStart"/>
      <w:r w:rsidRPr="00C31628">
        <w:rPr>
          <w:rFonts w:eastAsia="Times New Roman"/>
          <w:sz w:val="20"/>
          <w:szCs w:val="20"/>
        </w:rPr>
        <w:t>although</w:t>
      </w:r>
      <w:proofErr w:type="spellEnd"/>
      <w:r w:rsidRPr="00C31628">
        <w:rPr>
          <w:rFonts w:eastAsia="Times New Roman"/>
          <w:sz w:val="20"/>
          <w:szCs w:val="20"/>
        </w:rPr>
        <w:t xml:space="preserve"> </w:t>
      </w:r>
      <w:proofErr w:type="spellStart"/>
      <w:r w:rsidRPr="00C31628">
        <w:rPr>
          <w:rFonts w:eastAsia="Times New Roman"/>
          <w:sz w:val="20"/>
          <w:szCs w:val="20"/>
        </w:rPr>
        <w:t>the</w:t>
      </w:r>
      <w:proofErr w:type="spellEnd"/>
      <w:r w:rsidRPr="00C31628">
        <w:rPr>
          <w:rFonts w:eastAsia="Times New Roman"/>
          <w:sz w:val="20"/>
          <w:szCs w:val="20"/>
        </w:rPr>
        <w:t xml:space="preserve"> </w:t>
      </w:r>
      <w:proofErr w:type="spellStart"/>
      <w:r w:rsidRPr="00C31628">
        <w:rPr>
          <w:rFonts w:eastAsia="Times New Roman"/>
          <w:sz w:val="20"/>
          <w:szCs w:val="20"/>
        </w:rPr>
        <w:t>analysis</w:t>
      </w:r>
      <w:proofErr w:type="spellEnd"/>
      <w:r w:rsidRPr="00C31628">
        <w:rPr>
          <w:rFonts w:eastAsia="Times New Roman"/>
          <w:sz w:val="20"/>
          <w:szCs w:val="20"/>
        </w:rPr>
        <w:t xml:space="preserve"> </w:t>
      </w:r>
      <w:proofErr w:type="spellStart"/>
      <w:r w:rsidRPr="00C31628">
        <w:rPr>
          <w:rFonts w:eastAsia="Times New Roman"/>
          <w:sz w:val="20"/>
          <w:szCs w:val="20"/>
        </w:rPr>
        <w:t>is</w:t>
      </w:r>
      <w:proofErr w:type="spellEnd"/>
      <w:r w:rsidRPr="00C31628">
        <w:rPr>
          <w:rFonts w:eastAsia="Times New Roman"/>
          <w:sz w:val="20"/>
          <w:szCs w:val="20"/>
        </w:rPr>
        <w:t xml:space="preserve"> </w:t>
      </w:r>
      <w:proofErr w:type="spellStart"/>
      <w:r w:rsidRPr="00C31628">
        <w:rPr>
          <w:rFonts w:eastAsia="Times New Roman"/>
          <w:sz w:val="20"/>
          <w:szCs w:val="20"/>
        </w:rPr>
        <w:t>introductory</w:t>
      </w:r>
      <w:proofErr w:type="spellEnd"/>
      <w:r w:rsidRPr="00C31628">
        <w:rPr>
          <w:rFonts w:eastAsia="Times New Roman"/>
          <w:sz w:val="20"/>
          <w:szCs w:val="20"/>
        </w:rPr>
        <w:t xml:space="preserve">, </w:t>
      </w:r>
      <w:proofErr w:type="spellStart"/>
      <w:r w:rsidRPr="00C31628">
        <w:rPr>
          <w:rFonts w:eastAsia="Times New Roman"/>
          <w:sz w:val="20"/>
          <w:szCs w:val="20"/>
        </w:rPr>
        <w:t>we</w:t>
      </w:r>
      <w:proofErr w:type="spellEnd"/>
      <w:r w:rsidRPr="00C31628">
        <w:rPr>
          <w:rFonts w:eastAsia="Times New Roman"/>
          <w:sz w:val="20"/>
          <w:szCs w:val="20"/>
        </w:rPr>
        <w:t xml:space="preserve"> </w:t>
      </w:r>
      <w:proofErr w:type="spellStart"/>
      <w:r w:rsidRPr="00C31628">
        <w:rPr>
          <w:rFonts w:eastAsia="Times New Roman"/>
          <w:sz w:val="20"/>
          <w:szCs w:val="20"/>
        </w:rPr>
        <w:t>can</w:t>
      </w:r>
      <w:proofErr w:type="spellEnd"/>
      <w:r w:rsidRPr="00C31628">
        <w:rPr>
          <w:rFonts w:eastAsia="Times New Roman"/>
          <w:sz w:val="20"/>
          <w:szCs w:val="20"/>
        </w:rPr>
        <w:t xml:space="preserve"> </w:t>
      </w:r>
      <w:proofErr w:type="spellStart"/>
      <w:r w:rsidRPr="00C31628">
        <w:rPr>
          <w:rFonts w:eastAsia="Times New Roman"/>
          <w:sz w:val="20"/>
          <w:szCs w:val="20"/>
        </w:rPr>
        <w:t>already</w:t>
      </w:r>
      <w:proofErr w:type="spellEnd"/>
      <w:r w:rsidRPr="00C31628">
        <w:rPr>
          <w:rFonts w:eastAsia="Times New Roman"/>
          <w:sz w:val="20"/>
          <w:szCs w:val="20"/>
        </w:rPr>
        <w:t xml:space="preserve"> </w:t>
      </w:r>
      <w:proofErr w:type="spellStart"/>
      <w:r w:rsidRPr="00C31628">
        <w:rPr>
          <w:rFonts w:eastAsia="Times New Roman"/>
          <w:sz w:val="20"/>
          <w:szCs w:val="20"/>
        </w:rPr>
        <w:t>see</w:t>
      </w:r>
      <w:proofErr w:type="spellEnd"/>
      <w:r w:rsidRPr="00C31628">
        <w:rPr>
          <w:rFonts w:eastAsia="Times New Roman"/>
          <w:sz w:val="20"/>
          <w:szCs w:val="20"/>
        </w:rPr>
        <w:t xml:space="preserve"> </w:t>
      </w:r>
      <w:proofErr w:type="spellStart"/>
      <w:r w:rsidRPr="00C31628">
        <w:rPr>
          <w:rFonts w:eastAsia="Times New Roman"/>
          <w:sz w:val="20"/>
          <w:szCs w:val="20"/>
        </w:rPr>
        <w:t>that</w:t>
      </w:r>
      <w:proofErr w:type="spellEnd"/>
      <w:r w:rsidRPr="00C31628">
        <w:rPr>
          <w:rFonts w:eastAsia="Times New Roman"/>
          <w:sz w:val="20"/>
          <w:szCs w:val="20"/>
        </w:rPr>
        <w:t xml:space="preserve"> </w:t>
      </w:r>
      <w:proofErr w:type="spellStart"/>
      <w:r w:rsidRPr="00C31628">
        <w:rPr>
          <w:rFonts w:eastAsia="Times New Roman"/>
          <w:sz w:val="20"/>
          <w:szCs w:val="20"/>
        </w:rPr>
        <w:t>the</w:t>
      </w:r>
      <w:proofErr w:type="spellEnd"/>
      <w:r w:rsidRPr="00C31628">
        <w:rPr>
          <w:rFonts w:eastAsia="Times New Roman"/>
          <w:sz w:val="20"/>
          <w:szCs w:val="20"/>
        </w:rPr>
        <w:t xml:space="preserve"> socio-</w:t>
      </w:r>
      <w:proofErr w:type="spellStart"/>
      <w:r w:rsidRPr="00C31628">
        <w:rPr>
          <w:rFonts w:eastAsia="Times New Roman"/>
          <w:sz w:val="20"/>
          <w:szCs w:val="20"/>
        </w:rPr>
        <w:t>environmental</w:t>
      </w:r>
      <w:proofErr w:type="spellEnd"/>
      <w:r w:rsidRPr="00C31628">
        <w:rPr>
          <w:rFonts w:eastAsia="Times New Roman"/>
          <w:sz w:val="20"/>
          <w:szCs w:val="20"/>
        </w:rPr>
        <w:t xml:space="preserve"> </w:t>
      </w:r>
      <w:proofErr w:type="spellStart"/>
      <w:r w:rsidRPr="00C31628">
        <w:rPr>
          <w:rFonts w:eastAsia="Times New Roman"/>
          <w:sz w:val="20"/>
          <w:szCs w:val="20"/>
        </w:rPr>
        <w:t>conflicts</w:t>
      </w:r>
      <w:proofErr w:type="spellEnd"/>
      <w:r w:rsidRPr="00C31628">
        <w:rPr>
          <w:rFonts w:eastAsia="Times New Roman"/>
          <w:sz w:val="20"/>
          <w:szCs w:val="20"/>
        </w:rPr>
        <w:t xml:space="preserve"> in </w:t>
      </w:r>
      <w:proofErr w:type="spellStart"/>
      <w:r w:rsidRPr="00C31628">
        <w:rPr>
          <w:rFonts w:eastAsia="Times New Roman"/>
          <w:sz w:val="20"/>
          <w:szCs w:val="20"/>
        </w:rPr>
        <w:t>traditional</w:t>
      </w:r>
      <w:proofErr w:type="spellEnd"/>
      <w:r w:rsidRPr="00C31628">
        <w:rPr>
          <w:rFonts w:eastAsia="Times New Roman"/>
          <w:sz w:val="20"/>
          <w:szCs w:val="20"/>
        </w:rPr>
        <w:t xml:space="preserve"> </w:t>
      </w:r>
      <w:proofErr w:type="spellStart"/>
      <w:r w:rsidRPr="00C31628">
        <w:rPr>
          <w:rFonts w:eastAsia="Times New Roman"/>
          <w:sz w:val="20"/>
          <w:szCs w:val="20"/>
        </w:rPr>
        <w:t>territories</w:t>
      </w:r>
      <w:proofErr w:type="spellEnd"/>
      <w:r w:rsidRPr="00C31628">
        <w:rPr>
          <w:rFonts w:eastAsia="Times New Roman"/>
          <w:sz w:val="20"/>
          <w:szCs w:val="20"/>
        </w:rPr>
        <w:t xml:space="preserve"> in </w:t>
      </w:r>
      <w:proofErr w:type="spellStart"/>
      <w:r w:rsidRPr="00C31628">
        <w:rPr>
          <w:rFonts w:eastAsia="Times New Roman"/>
          <w:sz w:val="20"/>
          <w:szCs w:val="20"/>
        </w:rPr>
        <w:t>the</w:t>
      </w:r>
      <w:proofErr w:type="spellEnd"/>
      <w:r w:rsidRPr="00C31628">
        <w:rPr>
          <w:rFonts w:eastAsia="Times New Roman"/>
          <w:sz w:val="20"/>
          <w:szCs w:val="20"/>
        </w:rPr>
        <w:t xml:space="preserve"> </w:t>
      </w:r>
      <w:proofErr w:type="spellStart"/>
      <w:r w:rsidRPr="00C31628">
        <w:rPr>
          <w:rFonts w:eastAsia="Times New Roman"/>
          <w:sz w:val="20"/>
          <w:szCs w:val="20"/>
        </w:rPr>
        <w:t>municipality</w:t>
      </w:r>
      <w:proofErr w:type="spellEnd"/>
      <w:r w:rsidRPr="00C31628">
        <w:rPr>
          <w:rFonts w:eastAsia="Times New Roman"/>
          <w:sz w:val="20"/>
          <w:szCs w:val="20"/>
        </w:rPr>
        <w:t xml:space="preserve"> </w:t>
      </w:r>
      <w:proofErr w:type="spellStart"/>
      <w:r w:rsidRPr="00C31628">
        <w:rPr>
          <w:rFonts w:eastAsia="Times New Roman"/>
          <w:sz w:val="20"/>
          <w:szCs w:val="20"/>
        </w:rPr>
        <w:t>stem</w:t>
      </w:r>
      <w:proofErr w:type="spellEnd"/>
      <w:r w:rsidRPr="00C31628">
        <w:rPr>
          <w:rFonts w:eastAsia="Times New Roman"/>
          <w:sz w:val="20"/>
          <w:szCs w:val="20"/>
        </w:rPr>
        <w:t xml:space="preserve"> </w:t>
      </w:r>
      <w:proofErr w:type="spellStart"/>
      <w:r w:rsidRPr="00C31628">
        <w:rPr>
          <w:rFonts w:eastAsia="Times New Roman"/>
          <w:sz w:val="20"/>
          <w:szCs w:val="20"/>
        </w:rPr>
        <w:t>from</w:t>
      </w:r>
      <w:proofErr w:type="spellEnd"/>
      <w:r w:rsidRPr="00C31628">
        <w:rPr>
          <w:rFonts w:eastAsia="Times New Roman"/>
          <w:sz w:val="20"/>
          <w:szCs w:val="20"/>
        </w:rPr>
        <w:t xml:space="preserve"> </w:t>
      </w:r>
      <w:proofErr w:type="spellStart"/>
      <w:r w:rsidRPr="00C31628">
        <w:rPr>
          <w:rFonts w:eastAsia="Times New Roman"/>
          <w:sz w:val="20"/>
          <w:szCs w:val="20"/>
        </w:rPr>
        <w:t>socio-historical</w:t>
      </w:r>
      <w:proofErr w:type="spellEnd"/>
      <w:r w:rsidRPr="00C31628">
        <w:rPr>
          <w:rFonts w:eastAsia="Times New Roman"/>
          <w:sz w:val="20"/>
          <w:szCs w:val="20"/>
        </w:rPr>
        <w:t xml:space="preserve"> processes </w:t>
      </w:r>
      <w:proofErr w:type="spellStart"/>
      <w:r w:rsidRPr="00C31628">
        <w:rPr>
          <w:rFonts w:eastAsia="Times New Roman"/>
          <w:sz w:val="20"/>
          <w:szCs w:val="20"/>
        </w:rPr>
        <w:t>that</w:t>
      </w:r>
      <w:proofErr w:type="spellEnd"/>
      <w:r w:rsidRPr="00C31628">
        <w:rPr>
          <w:rFonts w:eastAsia="Times New Roman"/>
          <w:sz w:val="20"/>
          <w:szCs w:val="20"/>
        </w:rPr>
        <w:t xml:space="preserve"> </w:t>
      </w:r>
      <w:proofErr w:type="spellStart"/>
      <w:r w:rsidRPr="00C31628">
        <w:rPr>
          <w:rFonts w:eastAsia="Times New Roman"/>
          <w:sz w:val="20"/>
          <w:szCs w:val="20"/>
        </w:rPr>
        <w:t>perpetuate</w:t>
      </w:r>
      <w:proofErr w:type="spellEnd"/>
      <w:r w:rsidRPr="00C31628">
        <w:rPr>
          <w:rFonts w:eastAsia="Times New Roman"/>
          <w:sz w:val="20"/>
          <w:szCs w:val="20"/>
        </w:rPr>
        <w:t xml:space="preserve"> </w:t>
      </w:r>
      <w:proofErr w:type="spellStart"/>
      <w:r w:rsidRPr="00C31628">
        <w:rPr>
          <w:rFonts w:eastAsia="Times New Roman"/>
          <w:sz w:val="20"/>
          <w:szCs w:val="20"/>
        </w:rPr>
        <w:t>violence</w:t>
      </w:r>
      <w:proofErr w:type="spellEnd"/>
      <w:r w:rsidRPr="00C31628">
        <w:rPr>
          <w:rFonts w:eastAsia="Times New Roman"/>
          <w:sz w:val="20"/>
          <w:szCs w:val="20"/>
        </w:rPr>
        <w:t xml:space="preserve"> </w:t>
      </w:r>
      <w:proofErr w:type="spellStart"/>
      <w:r w:rsidRPr="00C31628">
        <w:rPr>
          <w:rFonts w:eastAsia="Times New Roman"/>
          <w:sz w:val="20"/>
          <w:szCs w:val="20"/>
        </w:rPr>
        <w:t>against</w:t>
      </w:r>
      <w:proofErr w:type="spellEnd"/>
      <w:r w:rsidRPr="00C31628">
        <w:rPr>
          <w:rFonts w:eastAsia="Times New Roman"/>
          <w:sz w:val="20"/>
          <w:szCs w:val="20"/>
        </w:rPr>
        <w:t xml:space="preserve"> </w:t>
      </w:r>
      <w:proofErr w:type="spellStart"/>
      <w:r w:rsidRPr="00C31628">
        <w:rPr>
          <w:rFonts w:eastAsia="Times New Roman"/>
          <w:sz w:val="20"/>
          <w:szCs w:val="20"/>
        </w:rPr>
        <w:t>the</w:t>
      </w:r>
      <w:proofErr w:type="spellEnd"/>
      <w:r w:rsidRPr="00C31628">
        <w:rPr>
          <w:rFonts w:eastAsia="Times New Roman"/>
          <w:sz w:val="20"/>
          <w:szCs w:val="20"/>
        </w:rPr>
        <w:t xml:space="preserve"> </w:t>
      </w:r>
      <w:proofErr w:type="spellStart"/>
      <w:r w:rsidRPr="00C31628">
        <w:rPr>
          <w:rFonts w:eastAsia="Times New Roman"/>
          <w:sz w:val="20"/>
          <w:szCs w:val="20"/>
        </w:rPr>
        <w:t>Amazonian</w:t>
      </w:r>
      <w:proofErr w:type="spellEnd"/>
      <w:r w:rsidRPr="00C31628">
        <w:rPr>
          <w:rFonts w:eastAsia="Times New Roman"/>
          <w:sz w:val="20"/>
          <w:szCs w:val="20"/>
        </w:rPr>
        <w:t xml:space="preserve"> </w:t>
      </w:r>
      <w:proofErr w:type="spellStart"/>
      <w:r w:rsidRPr="00C31628">
        <w:rPr>
          <w:rFonts w:eastAsia="Times New Roman"/>
          <w:sz w:val="20"/>
          <w:szCs w:val="20"/>
        </w:rPr>
        <w:t>people</w:t>
      </w:r>
      <w:proofErr w:type="spellEnd"/>
      <w:r w:rsidRPr="00C31628">
        <w:rPr>
          <w:rFonts w:eastAsia="Times New Roman"/>
          <w:sz w:val="20"/>
          <w:szCs w:val="20"/>
        </w:rPr>
        <w:t xml:space="preserve"> </w:t>
      </w:r>
      <w:proofErr w:type="spellStart"/>
      <w:r w:rsidRPr="00C31628">
        <w:rPr>
          <w:rFonts w:eastAsia="Times New Roman"/>
          <w:sz w:val="20"/>
          <w:szCs w:val="20"/>
        </w:rPr>
        <w:t>who</w:t>
      </w:r>
      <w:proofErr w:type="spellEnd"/>
      <w:r w:rsidRPr="00C31628">
        <w:rPr>
          <w:rFonts w:eastAsia="Times New Roman"/>
          <w:sz w:val="20"/>
          <w:szCs w:val="20"/>
        </w:rPr>
        <w:t xml:space="preserve"> </w:t>
      </w:r>
      <w:proofErr w:type="spellStart"/>
      <w:r w:rsidRPr="00C31628">
        <w:rPr>
          <w:rFonts w:eastAsia="Times New Roman"/>
          <w:sz w:val="20"/>
          <w:szCs w:val="20"/>
        </w:rPr>
        <w:t>have</w:t>
      </w:r>
      <w:proofErr w:type="spellEnd"/>
      <w:r w:rsidRPr="00C31628">
        <w:rPr>
          <w:rFonts w:eastAsia="Times New Roman"/>
          <w:sz w:val="20"/>
          <w:szCs w:val="20"/>
        </w:rPr>
        <w:t xml:space="preserve"> </w:t>
      </w:r>
      <w:proofErr w:type="spellStart"/>
      <w:r w:rsidRPr="00C31628">
        <w:rPr>
          <w:rFonts w:eastAsia="Times New Roman"/>
          <w:sz w:val="20"/>
          <w:szCs w:val="20"/>
        </w:rPr>
        <w:t>shaped</w:t>
      </w:r>
      <w:proofErr w:type="spellEnd"/>
      <w:r w:rsidRPr="00C31628">
        <w:rPr>
          <w:rFonts w:eastAsia="Times New Roman"/>
          <w:sz w:val="20"/>
          <w:szCs w:val="20"/>
        </w:rPr>
        <w:t xml:space="preserve"> </w:t>
      </w:r>
      <w:proofErr w:type="spellStart"/>
      <w:r w:rsidRPr="00C31628">
        <w:rPr>
          <w:rFonts w:eastAsia="Times New Roman"/>
          <w:sz w:val="20"/>
          <w:szCs w:val="20"/>
        </w:rPr>
        <w:t>the</w:t>
      </w:r>
      <w:proofErr w:type="spellEnd"/>
      <w:r w:rsidRPr="00C31628">
        <w:rPr>
          <w:rFonts w:eastAsia="Times New Roman"/>
          <w:sz w:val="20"/>
          <w:szCs w:val="20"/>
        </w:rPr>
        <w:t xml:space="preserve"> </w:t>
      </w:r>
      <w:proofErr w:type="spellStart"/>
      <w:r w:rsidRPr="00C31628">
        <w:rPr>
          <w:rFonts w:eastAsia="Times New Roman"/>
          <w:sz w:val="20"/>
          <w:szCs w:val="20"/>
        </w:rPr>
        <w:t>region</w:t>
      </w:r>
      <w:proofErr w:type="spellEnd"/>
      <w:r w:rsidRPr="00C31628">
        <w:rPr>
          <w:rFonts w:eastAsia="Times New Roman"/>
          <w:sz w:val="20"/>
          <w:szCs w:val="20"/>
        </w:rPr>
        <w:t xml:space="preserve"> for </w:t>
      </w:r>
      <w:proofErr w:type="spellStart"/>
      <w:r w:rsidRPr="00C31628">
        <w:rPr>
          <w:rFonts w:eastAsia="Times New Roman"/>
          <w:sz w:val="20"/>
          <w:szCs w:val="20"/>
        </w:rPr>
        <w:t>centuries</w:t>
      </w:r>
      <w:proofErr w:type="spellEnd"/>
      <w:r w:rsidRPr="00C31628">
        <w:rPr>
          <w:rFonts w:eastAsia="Times New Roman"/>
          <w:sz w:val="20"/>
          <w:szCs w:val="20"/>
        </w:rPr>
        <w:t xml:space="preserve">, in </w:t>
      </w:r>
      <w:proofErr w:type="spellStart"/>
      <w:r w:rsidRPr="00C31628">
        <w:rPr>
          <w:rFonts w:eastAsia="Times New Roman"/>
          <w:sz w:val="20"/>
          <w:szCs w:val="20"/>
        </w:rPr>
        <w:t>which</w:t>
      </w:r>
      <w:proofErr w:type="spellEnd"/>
      <w:r w:rsidRPr="00C31628">
        <w:rPr>
          <w:rFonts w:eastAsia="Times New Roman"/>
          <w:sz w:val="20"/>
          <w:szCs w:val="20"/>
        </w:rPr>
        <w:t xml:space="preserve"> </w:t>
      </w:r>
      <w:proofErr w:type="spellStart"/>
      <w:r w:rsidRPr="00C31628">
        <w:rPr>
          <w:rFonts w:eastAsia="Times New Roman"/>
          <w:sz w:val="20"/>
          <w:szCs w:val="20"/>
        </w:rPr>
        <w:t>the</w:t>
      </w:r>
      <w:proofErr w:type="spellEnd"/>
      <w:r w:rsidRPr="00C31628">
        <w:rPr>
          <w:rFonts w:eastAsia="Times New Roman"/>
          <w:sz w:val="20"/>
          <w:szCs w:val="20"/>
        </w:rPr>
        <w:t xml:space="preserve"> </w:t>
      </w:r>
      <w:proofErr w:type="spellStart"/>
      <w:r w:rsidRPr="00C31628">
        <w:rPr>
          <w:rFonts w:eastAsia="Times New Roman"/>
          <w:sz w:val="20"/>
          <w:szCs w:val="20"/>
        </w:rPr>
        <w:t>state</w:t>
      </w:r>
      <w:proofErr w:type="spellEnd"/>
      <w:r w:rsidRPr="00C31628">
        <w:rPr>
          <w:rFonts w:eastAsia="Times New Roman"/>
          <w:sz w:val="20"/>
          <w:szCs w:val="20"/>
        </w:rPr>
        <w:t xml:space="preserve"> </w:t>
      </w:r>
      <w:proofErr w:type="spellStart"/>
      <w:r w:rsidRPr="00C31628">
        <w:rPr>
          <w:rFonts w:eastAsia="Times New Roman"/>
          <w:sz w:val="20"/>
          <w:szCs w:val="20"/>
        </w:rPr>
        <w:t>has</w:t>
      </w:r>
      <w:proofErr w:type="spellEnd"/>
      <w:r w:rsidRPr="00C31628">
        <w:rPr>
          <w:rFonts w:eastAsia="Times New Roman"/>
          <w:sz w:val="20"/>
          <w:szCs w:val="20"/>
        </w:rPr>
        <w:t xml:space="preserve"> </w:t>
      </w:r>
      <w:proofErr w:type="spellStart"/>
      <w:r w:rsidRPr="00C31628">
        <w:rPr>
          <w:rFonts w:eastAsia="Times New Roman"/>
          <w:sz w:val="20"/>
          <w:szCs w:val="20"/>
        </w:rPr>
        <w:t>acted</w:t>
      </w:r>
      <w:proofErr w:type="spellEnd"/>
      <w:r w:rsidRPr="00C31628">
        <w:rPr>
          <w:rFonts w:eastAsia="Times New Roman"/>
          <w:sz w:val="20"/>
          <w:szCs w:val="20"/>
        </w:rPr>
        <w:t xml:space="preserve"> as </w:t>
      </w:r>
      <w:proofErr w:type="spellStart"/>
      <w:r w:rsidRPr="00C31628">
        <w:rPr>
          <w:rFonts w:eastAsia="Times New Roman"/>
          <w:sz w:val="20"/>
          <w:szCs w:val="20"/>
        </w:rPr>
        <w:t>an</w:t>
      </w:r>
      <w:proofErr w:type="spellEnd"/>
      <w:r w:rsidRPr="00C31628">
        <w:rPr>
          <w:rFonts w:eastAsia="Times New Roman"/>
          <w:sz w:val="20"/>
          <w:szCs w:val="20"/>
        </w:rPr>
        <w:t xml:space="preserve"> </w:t>
      </w:r>
      <w:proofErr w:type="spellStart"/>
      <w:r w:rsidRPr="00C31628">
        <w:rPr>
          <w:rFonts w:eastAsia="Times New Roman"/>
          <w:sz w:val="20"/>
          <w:szCs w:val="20"/>
        </w:rPr>
        <w:t>ally</w:t>
      </w:r>
      <w:proofErr w:type="spellEnd"/>
      <w:r w:rsidRPr="00C31628">
        <w:rPr>
          <w:rFonts w:eastAsia="Times New Roman"/>
          <w:sz w:val="20"/>
          <w:szCs w:val="20"/>
        </w:rPr>
        <w:t xml:space="preserve"> </w:t>
      </w:r>
      <w:proofErr w:type="spellStart"/>
      <w:r w:rsidRPr="00C31628">
        <w:rPr>
          <w:rFonts w:eastAsia="Times New Roman"/>
          <w:sz w:val="20"/>
          <w:szCs w:val="20"/>
        </w:rPr>
        <w:t>of</w:t>
      </w:r>
      <w:proofErr w:type="spellEnd"/>
      <w:r w:rsidRPr="00C31628">
        <w:rPr>
          <w:rFonts w:eastAsia="Times New Roman"/>
          <w:sz w:val="20"/>
          <w:szCs w:val="20"/>
        </w:rPr>
        <w:t xml:space="preserve"> </w:t>
      </w:r>
      <w:proofErr w:type="spellStart"/>
      <w:r w:rsidRPr="00C31628">
        <w:rPr>
          <w:rFonts w:eastAsia="Times New Roman"/>
          <w:sz w:val="20"/>
          <w:szCs w:val="20"/>
        </w:rPr>
        <w:t>capitalist</w:t>
      </w:r>
      <w:proofErr w:type="spellEnd"/>
      <w:r w:rsidRPr="00C31628">
        <w:rPr>
          <w:rFonts w:eastAsia="Times New Roman"/>
          <w:sz w:val="20"/>
          <w:szCs w:val="20"/>
        </w:rPr>
        <w:t xml:space="preserve"> </w:t>
      </w:r>
      <w:proofErr w:type="spellStart"/>
      <w:r w:rsidRPr="00C31628">
        <w:rPr>
          <w:rFonts w:eastAsia="Times New Roman"/>
          <w:sz w:val="20"/>
          <w:szCs w:val="20"/>
        </w:rPr>
        <w:t>expropriation</w:t>
      </w:r>
      <w:proofErr w:type="spellEnd"/>
      <w:r w:rsidRPr="00C31628">
        <w:rPr>
          <w:rFonts w:eastAsia="Times New Roman"/>
          <w:sz w:val="20"/>
          <w:szCs w:val="20"/>
        </w:rPr>
        <w:t>.</w:t>
      </w:r>
    </w:p>
    <w:p w14:paraId="15F47312" w14:textId="621FD52E" w:rsidR="004F776F" w:rsidRPr="00C311DE" w:rsidRDefault="00C311DE" w:rsidP="00C311DE">
      <w:pPr>
        <w:spacing w:line="240" w:lineRule="auto"/>
        <w:ind w:left="2835"/>
        <w:jc w:val="both"/>
        <w:rPr>
          <w:rFonts w:eastAsia="Times New Roman"/>
          <w:sz w:val="20"/>
          <w:szCs w:val="20"/>
        </w:rPr>
      </w:pPr>
      <w:r w:rsidRPr="00C31628">
        <w:rPr>
          <w:rFonts w:eastAsia="Times New Roman"/>
          <w:b/>
          <w:bCs/>
          <w:sz w:val="20"/>
          <w:szCs w:val="20"/>
        </w:rPr>
        <w:t xml:space="preserve">Keywords: </w:t>
      </w:r>
      <w:r w:rsidRPr="00C31628">
        <w:rPr>
          <w:rFonts w:eastAsia="Times New Roman"/>
          <w:sz w:val="20"/>
          <w:szCs w:val="20"/>
        </w:rPr>
        <w:t>Socio-</w:t>
      </w:r>
      <w:proofErr w:type="spellStart"/>
      <w:r w:rsidRPr="00C31628">
        <w:rPr>
          <w:rFonts w:eastAsia="Times New Roman"/>
          <w:sz w:val="20"/>
          <w:szCs w:val="20"/>
        </w:rPr>
        <w:t>environmental</w:t>
      </w:r>
      <w:proofErr w:type="spellEnd"/>
      <w:r w:rsidRPr="00C31628">
        <w:rPr>
          <w:rFonts w:eastAsia="Times New Roman"/>
          <w:sz w:val="20"/>
          <w:szCs w:val="20"/>
        </w:rPr>
        <w:t xml:space="preserve"> </w:t>
      </w:r>
      <w:proofErr w:type="spellStart"/>
      <w:r w:rsidRPr="00C31628">
        <w:rPr>
          <w:rFonts w:eastAsia="Times New Roman"/>
          <w:sz w:val="20"/>
          <w:szCs w:val="20"/>
        </w:rPr>
        <w:t>conflict</w:t>
      </w:r>
      <w:r w:rsidR="0025759E">
        <w:rPr>
          <w:rFonts w:eastAsia="Times New Roman"/>
          <w:sz w:val="20"/>
          <w:szCs w:val="20"/>
        </w:rPr>
        <w:t>s</w:t>
      </w:r>
      <w:proofErr w:type="spellEnd"/>
      <w:r w:rsidR="0025759E">
        <w:rPr>
          <w:rFonts w:eastAsia="Times New Roman"/>
          <w:sz w:val="20"/>
          <w:szCs w:val="20"/>
        </w:rPr>
        <w:t>;</w:t>
      </w:r>
      <w:r w:rsidRPr="00C31628">
        <w:rPr>
          <w:rFonts w:eastAsia="Times New Roman"/>
          <w:sz w:val="20"/>
          <w:szCs w:val="20"/>
        </w:rPr>
        <w:t xml:space="preserve"> </w:t>
      </w:r>
      <w:proofErr w:type="spellStart"/>
      <w:r w:rsidRPr="00C31628">
        <w:rPr>
          <w:rFonts w:eastAsia="Times New Roman"/>
          <w:sz w:val="20"/>
          <w:szCs w:val="20"/>
        </w:rPr>
        <w:t>Traditional</w:t>
      </w:r>
      <w:proofErr w:type="spellEnd"/>
      <w:r w:rsidRPr="00C31628">
        <w:rPr>
          <w:rFonts w:eastAsia="Times New Roman"/>
          <w:sz w:val="20"/>
          <w:szCs w:val="20"/>
        </w:rPr>
        <w:t xml:space="preserve"> </w:t>
      </w:r>
      <w:proofErr w:type="spellStart"/>
      <w:r w:rsidRPr="00C31628">
        <w:rPr>
          <w:rFonts w:eastAsia="Times New Roman"/>
          <w:sz w:val="20"/>
          <w:szCs w:val="20"/>
        </w:rPr>
        <w:t>territories</w:t>
      </w:r>
      <w:proofErr w:type="spellEnd"/>
      <w:r w:rsidR="0025759E">
        <w:rPr>
          <w:rFonts w:eastAsia="Times New Roman"/>
          <w:sz w:val="20"/>
          <w:szCs w:val="20"/>
        </w:rPr>
        <w:t>;</w:t>
      </w:r>
      <w:r w:rsidRPr="00C31628">
        <w:rPr>
          <w:rFonts w:eastAsia="Times New Roman"/>
          <w:sz w:val="20"/>
          <w:szCs w:val="20"/>
        </w:rPr>
        <w:t xml:space="preserve"> Abaetetuba.</w:t>
      </w:r>
    </w:p>
    <w:p w14:paraId="5DEF3076" w14:textId="77777777" w:rsidR="004F776F" w:rsidRDefault="004F776F" w:rsidP="004F776F">
      <w:pPr>
        <w:spacing w:line="360" w:lineRule="auto"/>
        <w:jc w:val="both"/>
        <w:rPr>
          <w:sz w:val="24"/>
          <w:szCs w:val="24"/>
        </w:rPr>
      </w:pPr>
    </w:p>
    <w:p w14:paraId="6906A601" w14:textId="3CF69CF7" w:rsidR="004F776F" w:rsidRDefault="004F776F" w:rsidP="00C311DE">
      <w:pPr>
        <w:spacing w:line="360" w:lineRule="auto"/>
        <w:rPr>
          <w:b/>
          <w:sz w:val="24"/>
          <w:szCs w:val="24"/>
        </w:rPr>
      </w:pPr>
      <w:r>
        <w:rPr>
          <w:b/>
          <w:sz w:val="24"/>
          <w:szCs w:val="24"/>
        </w:rPr>
        <w:t>1</w:t>
      </w:r>
      <w:r>
        <w:rPr>
          <w:b/>
          <w:sz w:val="24"/>
          <w:szCs w:val="24"/>
        </w:rPr>
        <w:tab/>
        <w:t>INTRODUÇÃO</w:t>
      </w:r>
    </w:p>
    <w:p w14:paraId="323CE15B" w14:textId="77777777" w:rsidR="00C311DE" w:rsidRPr="00C311DE" w:rsidRDefault="00C311DE" w:rsidP="00C311DE">
      <w:pPr>
        <w:spacing w:line="360" w:lineRule="auto"/>
        <w:rPr>
          <w:b/>
          <w:sz w:val="24"/>
          <w:szCs w:val="24"/>
        </w:rPr>
      </w:pPr>
    </w:p>
    <w:p w14:paraId="01D6B598" w14:textId="763DD3B4" w:rsidR="00C311DE" w:rsidRDefault="00C311DE" w:rsidP="00C311DE">
      <w:pPr>
        <w:spacing w:line="360" w:lineRule="auto"/>
        <w:ind w:firstLine="708"/>
        <w:jc w:val="both"/>
        <w:rPr>
          <w:sz w:val="24"/>
          <w:szCs w:val="24"/>
        </w:rPr>
      </w:pPr>
      <w:r w:rsidRPr="00C311DE">
        <w:rPr>
          <w:sz w:val="24"/>
          <w:szCs w:val="24"/>
        </w:rPr>
        <w:t>O município de Abaetetuba se localiza na região nordeste do Estado do Pará e dispõe de 1.610,646km² de extensão territorial (IBGE, 2023), onde residem 158.188 habitantes (IBGE, 2022)</w:t>
      </w:r>
      <w:r w:rsidR="00E00299">
        <w:rPr>
          <w:sz w:val="24"/>
          <w:szCs w:val="24"/>
        </w:rPr>
        <w:t xml:space="preserve">. </w:t>
      </w:r>
      <w:r w:rsidR="0057458B">
        <w:rPr>
          <w:sz w:val="24"/>
          <w:szCs w:val="24"/>
        </w:rPr>
        <w:t xml:space="preserve">A zona rural do </w:t>
      </w:r>
      <w:r w:rsidR="0058190E">
        <w:rPr>
          <w:sz w:val="24"/>
          <w:szCs w:val="24"/>
        </w:rPr>
        <w:t>município possui</w:t>
      </w:r>
      <w:r w:rsidRPr="00C311DE">
        <w:rPr>
          <w:sz w:val="24"/>
          <w:szCs w:val="24"/>
        </w:rPr>
        <w:t xml:space="preserve"> 49 colônias</w:t>
      </w:r>
      <w:r w:rsidR="00222C0E">
        <w:rPr>
          <w:sz w:val="24"/>
          <w:szCs w:val="24"/>
        </w:rPr>
        <w:t>,</w:t>
      </w:r>
      <w:r w:rsidRPr="00C311DE">
        <w:rPr>
          <w:sz w:val="24"/>
          <w:szCs w:val="24"/>
        </w:rPr>
        <w:t xml:space="preserve"> </w:t>
      </w:r>
      <w:r w:rsidRPr="00C311DE">
        <w:rPr>
          <w:sz w:val="24"/>
          <w:szCs w:val="24"/>
        </w:rPr>
        <w:lastRenderedPageBreak/>
        <w:t>composta</w:t>
      </w:r>
      <w:r w:rsidR="00222C0E">
        <w:rPr>
          <w:sz w:val="24"/>
          <w:szCs w:val="24"/>
        </w:rPr>
        <w:t>s</w:t>
      </w:r>
      <w:r w:rsidRPr="00C311DE">
        <w:rPr>
          <w:sz w:val="24"/>
          <w:szCs w:val="24"/>
        </w:rPr>
        <w:t xml:space="preserve"> por 72 ilhas </w:t>
      </w:r>
      <w:r w:rsidR="00FB3F7E">
        <w:rPr>
          <w:sz w:val="24"/>
          <w:szCs w:val="24"/>
        </w:rPr>
        <w:t xml:space="preserve">conectadas </w:t>
      </w:r>
      <w:r w:rsidR="00582F13">
        <w:rPr>
          <w:sz w:val="24"/>
          <w:szCs w:val="24"/>
        </w:rPr>
        <w:t>em</w:t>
      </w:r>
      <w:r w:rsidRPr="00C311DE">
        <w:rPr>
          <w:sz w:val="24"/>
          <w:szCs w:val="24"/>
        </w:rPr>
        <w:t xml:space="preserve"> furos, igarapés e rios, distrito de Vila de Beja, ramais e estradas, </w:t>
      </w:r>
      <w:r w:rsidR="00D16C4F">
        <w:rPr>
          <w:sz w:val="24"/>
          <w:szCs w:val="24"/>
        </w:rPr>
        <w:t xml:space="preserve">enquanto na zona urbana há </w:t>
      </w:r>
      <w:r w:rsidRPr="00C311DE">
        <w:rPr>
          <w:sz w:val="24"/>
          <w:szCs w:val="24"/>
        </w:rPr>
        <w:t>14 bairros (Silva, 2021). Segundo o Censo Demográfico de 2022, realizado pelo Instituto Brasileiro de Geografia e Estatística (IBGE), 112.187 pessoas se autodeclararam pardas, 15.895 pretas, 29.624 brancas e 107 amarelas. Em relação à etnicidade, foram identificadas 14.526 pessoas quilombolas e 93 indígenas não aldeados</w:t>
      </w:r>
      <w:r>
        <w:rPr>
          <w:sz w:val="24"/>
          <w:szCs w:val="24"/>
        </w:rPr>
        <w:t>.</w:t>
      </w:r>
    </w:p>
    <w:p w14:paraId="7A14D453" w14:textId="0E2FCB85" w:rsidR="00C311DE" w:rsidRPr="00C311DE" w:rsidRDefault="00C311DE" w:rsidP="00C311DE">
      <w:pPr>
        <w:spacing w:line="360" w:lineRule="auto"/>
        <w:ind w:firstLine="708"/>
        <w:jc w:val="both"/>
        <w:rPr>
          <w:sz w:val="24"/>
          <w:szCs w:val="24"/>
        </w:rPr>
      </w:pPr>
      <w:r w:rsidRPr="00C311DE">
        <w:rPr>
          <w:rFonts w:eastAsia="Times New Roman"/>
          <w:sz w:val="24"/>
          <w:szCs w:val="24"/>
          <w:shd w:val="clear" w:color="auto" w:fill="F9FBFD"/>
        </w:rPr>
        <w:t xml:space="preserve">No entanto, embora haja grande sociobiodiversidade amazônida no município, os 16 quilombos presentes foram titulados apenas a partir do ano de 2002 e não há mais registros de aldeias indígenas, sendo comumente destacada a presença de </w:t>
      </w:r>
      <w:r w:rsidRPr="00C311DE">
        <w:rPr>
          <w:rFonts w:eastAsia="Times New Roman"/>
          <w:sz w:val="24"/>
          <w:szCs w:val="24"/>
        </w:rPr>
        <w:t>comunidades ribeirinhas sem entendê-las enquanto povos e comunidades tradicionais, invisibilização que resulta em falta de água potável, de acesso à saúde, de educação de base local, insegurança e diversificad</w:t>
      </w:r>
      <w:r w:rsidR="00120D0F">
        <w:rPr>
          <w:rFonts w:eastAsia="Times New Roman"/>
          <w:sz w:val="24"/>
          <w:szCs w:val="24"/>
        </w:rPr>
        <w:t>o</w:t>
      </w:r>
      <w:r w:rsidRPr="00C311DE">
        <w:rPr>
          <w:rFonts w:eastAsia="Times New Roman"/>
          <w:sz w:val="24"/>
          <w:szCs w:val="24"/>
        </w:rPr>
        <w:t xml:space="preserve">s </w:t>
      </w:r>
      <w:r w:rsidR="00120D0F">
        <w:rPr>
          <w:rFonts w:eastAsia="Times New Roman"/>
          <w:sz w:val="24"/>
          <w:szCs w:val="24"/>
        </w:rPr>
        <w:t xml:space="preserve">direitos </w:t>
      </w:r>
      <w:r w:rsidRPr="00C311DE">
        <w:rPr>
          <w:rFonts w:eastAsia="Times New Roman"/>
          <w:sz w:val="24"/>
          <w:szCs w:val="24"/>
        </w:rPr>
        <w:t>sociais.</w:t>
      </w:r>
    </w:p>
    <w:p w14:paraId="0C226BF7" w14:textId="150399F9" w:rsidR="00C311DE" w:rsidRPr="00C311DE" w:rsidRDefault="00C311DE" w:rsidP="00C311DE">
      <w:pPr>
        <w:spacing w:line="360" w:lineRule="auto"/>
        <w:ind w:firstLine="720"/>
        <w:jc w:val="both"/>
        <w:rPr>
          <w:rFonts w:eastAsia="Times New Roman"/>
          <w:sz w:val="24"/>
          <w:szCs w:val="24"/>
        </w:rPr>
      </w:pPr>
      <w:r w:rsidRPr="00C311DE">
        <w:rPr>
          <w:rFonts w:eastAsia="Times New Roman"/>
          <w:sz w:val="24"/>
          <w:szCs w:val="24"/>
        </w:rPr>
        <w:t xml:space="preserve">Logo, nota-se </w:t>
      </w:r>
      <w:r w:rsidRPr="00C311DE">
        <w:rPr>
          <w:rFonts w:eastAsia="Times New Roman"/>
          <w:sz w:val="24"/>
          <w:szCs w:val="24"/>
          <w:shd w:val="clear" w:color="auto" w:fill="F9FBFD"/>
        </w:rPr>
        <w:t xml:space="preserve">a reprodução de ideários da formação social </w:t>
      </w:r>
      <w:r w:rsidR="003C5147" w:rsidRPr="00C311DE">
        <w:rPr>
          <w:rFonts w:eastAsia="Times New Roman"/>
          <w:sz w:val="24"/>
          <w:szCs w:val="24"/>
          <w:shd w:val="clear" w:color="auto" w:fill="F9FBFD"/>
        </w:rPr>
        <w:t xml:space="preserve">da Amazônia </w:t>
      </w:r>
      <w:r w:rsidRPr="00C311DE">
        <w:rPr>
          <w:rFonts w:eastAsia="Times New Roman"/>
          <w:sz w:val="24"/>
          <w:szCs w:val="24"/>
          <w:shd w:val="clear" w:color="auto" w:fill="F9FBFD"/>
        </w:rPr>
        <w:t xml:space="preserve">e, consequentemente, </w:t>
      </w:r>
      <w:r w:rsidR="003C5147">
        <w:rPr>
          <w:rFonts w:eastAsia="Times New Roman"/>
          <w:sz w:val="24"/>
          <w:szCs w:val="24"/>
          <w:shd w:val="clear" w:color="auto" w:fill="F9FBFD"/>
        </w:rPr>
        <w:t xml:space="preserve">do </w:t>
      </w:r>
      <w:r w:rsidR="003C5147" w:rsidRPr="00C311DE">
        <w:rPr>
          <w:rFonts w:eastAsia="Times New Roman"/>
          <w:sz w:val="24"/>
          <w:szCs w:val="24"/>
          <w:shd w:val="clear" w:color="auto" w:fill="F9FBFD"/>
        </w:rPr>
        <w:t>Brasil</w:t>
      </w:r>
      <w:r w:rsidRPr="00C311DE">
        <w:rPr>
          <w:rFonts w:eastAsia="Times New Roman"/>
          <w:sz w:val="24"/>
          <w:szCs w:val="24"/>
          <w:shd w:val="clear" w:color="auto" w:fill="F9FBFD"/>
        </w:rPr>
        <w:t xml:space="preserve">, que se atrelaram ao que fora constituído como questão étnico-racial, mediante a qual as relações capitalistas se consolidaram no país desconsiderando as populações que passaram a ser abertamente </w:t>
      </w:r>
      <w:proofErr w:type="spellStart"/>
      <w:r w:rsidRPr="00C311DE">
        <w:rPr>
          <w:rFonts w:eastAsia="Times New Roman"/>
          <w:sz w:val="24"/>
          <w:szCs w:val="24"/>
          <w:shd w:val="clear" w:color="auto" w:fill="F9FBFD"/>
        </w:rPr>
        <w:t>racializadas</w:t>
      </w:r>
      <w:proofErr w:type="spellEnd"/>
      <w:r w:rsidR="00553A5F">
        <w:rPr>
          <w:rFonts w:eastAsia="Times New Roman"/>
          <w:sz w:val="24"/>
          <w:szCs w:val="24"/>
          <w:shd w:val="clear" w:color="auto" w:fill="F9FBFD"/>
        </w:rPr>
        <w:t xml:space="preserve"> durante a colonização</w:t>
      </w:r>
      <w:r w:rsidRPr="00C311DE">
        <w:rPr>
          <w:rFonts w:eastAsia="Times New Roman"/>
          <w:sz w:val="24"/>
          <w:szCs w:val="24"/>
          <w:shd w:val="clear" w:color="auto" w:fill="F9FBFD"/>
        </w:rPr>
        <w:t xml:space="preserve">, as distanciando dos instrumentos convencionais que o Estado utiliza para atender o que se entende por tensionamentos de classe (Martins, 2017). </w:t>
      </w:r>
    </w:p>
    <w:p w14:paraId="117DFAAA" w14:textId="77777777" w:rsidR="006D132B" w:rsidRDefault="00C311DE" w:rsidP="00C311DE">
      <w:pPr>
        <w:spacing w:line="360" w:lineRule="auto"/>
        <w:ind w:firstLine="720"/>
        <w:jc w:val="both"/>
        <w:rPr>
          <w:rFonts w:eastAsia="Times New Roman"/>
          <w:sz w:val="24"/>
          <w:szCs w:val="24"/>
        </w:rPr>
      </w:pPr>
      <w:r w:rsidRPr="00C311DE">
        <w:rPr>
          <w:rFonts w:eastAsia="Times New Roman"/>
          <w:sz w:val="24"/>
          <w:szCs w:val="24"/>
        </w:rPr>
        <w:t xml:space="preserve">Isto se sublinha no fato de que um instrumento estatal que deveria ser construído democraticamente fora utilizado para perpetuar práticas etnocidas com populações que secularmente compõe o município (Silva; </w:t>
      </w:r>
      <w:proofErr w:type="spellStart"/>
      <w:r w:rsidRPr="00C311DE">
        <w:rPr>
          <w:rFonts w:eastAsia="Times New Roman"/>
          <w:sz w:val="24"/>
          <w:szCs w:val="24"/>
        </w:rPr>
        <w:t>Hazeu</w:t>
      </w:r>
      <w:proofErr w:type="spellEnd"/>
      <w:r w:rsidRPr="00C311DE">
        <w:rPr>
          <w:rFonts w:eastAsia="Times New Roman"/>
          <w:sz w:val="24"/>
          <w:szCs w:val="24"/>
        </w:rPr>
        <w:t>, 2023), considerando-se que o ordenamento territorial municipal definido no Plano Diretor de Desenvolvimento Urbano (PDDU) aprovado em 2016 e em vigência até 2026, abriu o município para a infraestrutura logística necessária à expansão e à anexação capitalista dentro dos territórios de povos e comunidades tradicionais</w:t>
      </w:r>
      <w:r w:rsidR="006D132B">
        <w:rPr>
          <w:rFonts w:eastAsia="Times New Roman"/>
          <w:sz w:val="24"/>
          <w:szCs w:val="24"/>
        </w:rPr>
        <w:t>.</w:t>
      </w:r>
    </w:p>
    <w:p w14:paraId="1F94A74B" w14:textId="362538C8" w:rsidR="00C311DE" w:rsidRPr="00C311DE" w:rsidRDefault="004B6D2F" w:rsidP="00C311DE">
      <w:pPr>
        <w:spacing w:line="360" w:lineRule="auto"/>
        <w:ind w:firstLine="720"/>
        <w:jc w:val="both"/>
        <w:rPr>
          <w:rFonts w:eastAsia="Times New Roman"/>
          <w:sz w:val="24"/>
          <w:szCs w:val="24"/>
        </w:rPr>
      </w:pPr>
      <w:r>
        <w:rPr>
          <w:rFonts w:eastAsia="Times New Roman"/>
          <w:sz w:val="24"/>
          <w:szCs w:val="24"/>
        </w:rPr>
        <w:t>Cont</w:t>
      </w:r>
      <w:r w:rsidR="00EC5352">
        <w:rPr>
          <w:rFonts w:eastAsia="Times New Roman"/>
          <w:sz w:val="24"/>
          <w:szCs w:val="24"/>
        </w:rPr>
        <w:t>u</w:t>
      </w:r>
      <w:r>
        <w:rPr>
          <w:rFonts w:eastAsia="Times New Roman"/>
          <w:sz w:val="24"/>
          <w:szCs w:val="24"/>
        </w:rPr>
        <w:t>do,</w:t>
      </w:r>
      <w:r w:rsidR="00C311DE" w:rsidRPr="00C311DE">
        <w:rPr>
          <w:rFonts w:eastAsia="Times New Roman"/>
          <w:sz w:val="24"/>
          <w:szCs w:val="24"/>
        </w:rPr>
        <w:t xml:space="preserve"> </w:t>
      </w:r>
      <w:r w:rsidR="00EC5352">
        <w:rPr>
          <w:rFonts w:eastAsia="Times New Roman"/>
          <w:sz w:val="24"/>
          <w:szCs w:val="24"/>
        </w:rPr>
        <w:t xml:space="preserve">essas populações </w:t>
      </w:r>
      <w:r w:rsidR="00C311DE" w:rsidRPr="00C311DE">
        <w:rPr>
          <w:rFonts w:eastAsia="Times New Roman"/>
          <w:sz w:val="24"/>
          <w:szCs w:val="24"/>
        </w:rPr>
        <w:t xml:space="preserve">souberam somente após a multinacional norte-americana Cargill Agrícola S.A informar iria se anexar com um Terminal de Uso Privado (TUP) nas ilhas do município, expandindo as violações socioterritoriais </w:t>
      </w:r>
      <w:r w:rsidR="00C311DE" w:rsidRPr="00C311DE">
        <w:rPr>
          <w:rFonts w:eastAsia="Times New Roman"/>
          <w:sz w:val="24"/>
          <w:szCs w:val="24"/>
        </w:rPr>
        <w:lastRenderedPageBreak/>
        <w:t>vivenciadas desde o final da década de 1970 com a instalação de complexos industriais e portuários, monoculturas, hidrelétricas e outros grandes demonstrativos da poluição capitalista que chegam à Abaetetuba por municípios vizinhos.</w:t>
      </w:r>
    </w:p>
    <w:p w14:paraId="24E2A371" w14:textId="1E984B56" w:rsidR="00C311DE" w:rsidRPr="00C311DE" w:rsidRDefault="00C311DE" w:rsidP="00C311DE">
      <w:pPr>
        <w:spacing w:line="360" w:lineRule="auto"/>
        <w:ind w:firstLine="720"/>
        <w:jc w:val="both"/>
        <w:rPr>
          <w:rFonts w:eastAsia="Times New Roman"/>
          <w:sz w:val="24"/>
          <w:szCs w:val="24"/>
        </w:rPr>
      </w:pPr>
      <w:r w:rsidRPr="00C311DE">
        <w:rPr>
          <w:rFonts w:eastAsia="Times New Roman"/>
          <w:sz w:val="24"/>
          <w:szCs w:val="24"/>
        </w:rPr>
        <w:t xml:space="preserve">Assim, o presente trabalho objetiva visualizar introdutoriamente os tensionamentos causadores de conflitos socioambientais em territórios tradicionais do município de Abaetetuba/PA, realizando como percurso metodológico levantamento bibliográfico e documental. Conflitos socioambientais, segundo Little (2004) e </w:t>
      </w:r>
      <w:proofErr w:type="spellStart"/>
      <w:r w:rsidRPr="00C311DE">
        <w:rPr>
          <w:rFonts w:eastAsia="Times New Roman"/>
          <w:sz w:val="24"/>
          <w:szCs w:val="24"/>
        </w:rPr>
        <w:t>Acselrad</w:t>
      </w:r>
      <w:proofErr w:type="spellEnd"/>
      <w:r w:rsidRPr="00C311DE">
        <w:rPr>
          <w:rFonts w:eastAsia="Times New Roman"/>
          <w:sz w:val="24"/>
          <w:szCs w:val="24"/>
        </w:rPr>
        <w:t xml:space="preserve"> (2010), expressam disputas entre grupos sociais com modos distintos de relação ecológica no uso espaço, evidenciando incompatibilidades que impactam na legitimidade e distribuição do poder sobre os recursos territoriais.</w:t>
      </w:r>
    </w:p>
    <w:p w14:paraId="25A4EC8F" w14:textId="77777777" w:rsidR="00C311DE" w:rsidRPr="00C311DE" w:rsidRDefault="00C311DE" w:rsidP="00C311DE">
      <w:pPr>
        <w:spacing w:line="360" w:lineRule="auto"/>
        <w:ind w:firstLine="720"/>
        <w:jc w:val="both"/>
        <w:rPr>
          <w:rFonts w:eastAsia="Times New Roman"/>
          <w:sz w:val="24"/>
          <w:szCs w:val="24"/>
        </w:rPr>
      </w:pPr>
      <w:r w:rsidRPr="00C311DE">
        <w:rPr>
          <w:sz w:val="24"/>
          <w:szCs w:val="24"/>
        </w:rPr>
        <w:t xml:space="preserve">Neste aspecto, parte-se também da proposta de Malheiros, Porto-Gonçalves e </w:t>
      </w:r>
      <w:proofErr w:type="spellStart"/>
      <w:r w:rsidRPr="00C311DE">
        <w:rPr>
          <w:sz w:val="24"/>
          <w:szCs w:val="24"/>
        </w:rPr>
        <w:t>Michelotti</w:t>
      </w:r>
      <w:proofErr w:type="spellEnd"/>
      <w:r w:rsidRPr="00C311DE">
        <w:rPr>
          <w:sz w:val="24"/>
          <w:szCs w:val="24"/>
        </w:rPr>
        <w:t xml:space="preserve"> (2021) baseados na vasta produção de Franz </w:t>
      </w:r>
      <w:proofErr w:type="spellStart"/>
      <w:r w:rsidRPr="00C311DE">
        <w:rPr>
          <w:sz w:val="24"/>
          <w:szCs w:val="24"/>
        </w:rPr>
        <w:t>Fanon</w:t>
      </w:r>
      <w:proofErr w:type="spellEnd"/>
      <w:r w:rsidRPr="00C311DE">
        <w:rPr>
          <w:sz w:val="24"/>
          <w:szCs w:val="24"/>
        </w:rPr>
        <w:t>, que é entender a Amazônia como um mundo dividido em dois lados, um deles é daqueles/as que podem desfrutar as benesses coloniais que assentaram a riqueza capitalista, o outro é o do não ser, aquele/a que não tem direito à existência e para o/a qual a violência tem sido uma regra histórica.</w:t>
      </w:r>
    </w:p>
    <w:p w14:paraId="5D9034BD" w14:textId="77777777" w:rsidR="004F776F" w:rsidRDefault="004F776F" w:rsidP="00F2735F">
      <w:pPr>
        <w:spacing w:line="360" w:lineRule="auto"/>
        <w:jc w:val="both"/>
        <w:rPr>
          <w:sz w:val="24"/>
          <w:szCs w:val="24"/>
        </w:rPr>
      </w:pPr>
    </w:p>
    <w:p w14:paraId="3CDA2B81" w14:textId="6419F36E" w:rsidR="00C311DE" w:rsidRPr="00C311DE" w:rsidRDefault="004F776F" w:rsidP="00C311DE">
      <w:pPr>
        <w:spacing w:line="360" w:lineRule="auto"/>
        <w:jc w:val="both"/>
        <w:rPr>
          <w:b/>
          <w:sz w:val="24"/>
          <w:szCs w:val="24"/>
        </w:rPr>
      </w:pPr>
      <w:r>
        <w:rPr>
          <w:b/>
          <w:sz w:val="24"/>
          <w:szCs w:val="24"/>
        </w:rPr>
        <w:t>2</w:t>
      </w:r>
      <w:r>
        <w:rPr>
          <w:b/>
          <w:sz w:val="24"/>
          <w:szCs w:val="24"/>
        </w:rPr>
        <w:tab/>
      </w:r>
      <w:r w:rsidR="00C311DE" w:rsidRPr="00744714">
        <w:rPr>
          <w:rFonts w:eastAsia="Times New Roman"/>
          <w:b/>
          <w:bCs/>
          <w:sz w:val="24"/>
          <w:szCs w:val="24"/>
        </w:rPr>
        <w:t xml:space="preserve">CONCEPÇÕES DE AMAZÔNIA BRASILEIRA E TENSIONAMENTOS </w:t>
      </w:r>
      <w:proofErr w:type="gramStart"/>
      <w:r w:rsidR="00C311DE" w:rsidRPr="00744714">
        <w:rPr>
          <w:rFonts w:eastAsia="Times New Roman"/>
          <w:b/>
          <w:bCs/>
          <w:sz w:val="24"/>
          <w:szCs w:val="24"/>
        </w:rPr>
        <w:t>SÓCIO-HISTÓRICOS</w:t>
      </w:r>
      <w:proofErr w:type="gramEnd"/>
    </w:p>
    <w:p w14:paraId="73EBEC6E" w14:textId="77777777" w:rsidR="00C311DE" w:rsidRDefault="00C311DE" w:rsidP="00F2735F">
      <w:pPr>
        <w:spacing w:line="360" w:lineRule="auto"/>
        <w:jc w:val="both"/>
        <w:rPr>
          <w:b/>
          <w:sz w:val="24"/>
          <w:szCs w:val="24"/>
        </w:rPr>
      </w:pPr>
    </w:p>
    <w:p w14:paraId="260C80B8" w14:textId="0392C32E" w:rsidR="00C311DE" w:rsidRPr="00C311DE" w:rsidRDefault="00C311DE" w:rsidP="00C311DE">
      <w:pPr>
        <w:spacing w:line="360" w:lineRule="auto"/>
        <w:ind w:firstLine="708"/>
        <w:jc w:val="both"/>
        <w:rPr>
          <w:sz w:val="24"/>
          <w:szCs w:val="24"/>
        </w:rPr>
      </w:pPr>
      <w:r w:rsidRPr="00C311DE">
        <w:rPr>
          <w:sz w:val="24"/>
          <w:szCs w:val="24"/>
        </w:rPr>
        <w:t xml:space="preserve">Pensar a Amazônia brasileira na contemporaneidade exige, antes de tudo, pensar os muitos papéis destinados a ela, na grande parte das vezes de maneira totalmente aquém das vidas e interesses daqueles/as que auxiliaram para que ela se conformasse como a maior floresta tropical do mundo, compondo com seus aproximadamente 6,74 milhões de km² nove países da América do Sul: Brasil, Bolívia, Colômbia, Equador, Guiana, Guiana Francesa, Peru, Suriname e Venezuela, estando cerca de 60% dessa área localizada no Brasil. Logo, falar sobre uma região tão abundantemente </w:t>
      </w:r>
      <w:proofErr w:type="spellStart"/>
      <w:r w:rsidRPr="00C311DE">
        <w:rPr>
          <w:sz w:val="24"/>
          <w:szCs w:val="24"/>
        </w:rPr>
        <w:t>sociobiodiversa</w:t>
      </w:r>
      <w:proofErr w:type="spellEnd"/>
      <w:r w:rsidRPr="00C311DE">
        <w:rPr>
          <w:sz w:val="24"/>
          <w:szCs w:val="24"/>
        </w:rPr>
        <w:t xml:space="preserve"> requer circundar as muitas particularidades imbricadas na história deste complexo espaço.</w:t>
      </w:r>
    </w:p>
    <w:p w14:paraId="48B2E018" w14:textId="77777777" w:rsidR="00C311DE" w:rsidRPr="00C311DE" w:rsidRDefault="00C311DE" w:rsidP="00C311DE">
      <w:pPr>
        <w:spacing w:line="360" w:lineRule="auto"/>
        <w:ind w:firstLine="708"/>
        <w:jc w:val="both"/>
        <w:rPr>
          <w:sz w:val="24"/>
          <w:szCs w:val="24"/>
        </w:rPr>
      </w:pPr>
      <w:r w:rsidRPr="00C311DE">
        <w:rPr>
          <w:sz w:val="24"/>
          <w:szCs w:val="24"/>
        </w:rPr>
        <w:lastRenderedPageBreak/>
        <w:t xml:space="preserve">Na tentativa de se aproximar dessas particularidades, Trindade Jr. (2006) alude que para se ter uma concepção de Amazônia é necessário questionar três pontos centrais: “para onde vai a concepção de Amazônia hoje? Que implicações essas concepções trazem do ponto de vista das identidades internas? Qual a relação entre essas concepções e as atuais tendências de desenvolvimento voltadas para essa região?’’ (p.356). Isso porque se percebeu que as inúmeras propostas e análises em escala regional preparadas ao decorrer do Século XX para esse imenso território se compactaram na virada do século a uma escala municipal ou microrregional, o que faz escapar elementos fundantes de compreensão da região. </w:t>
      </w:r>
    </w:p>
    <w:p w14:paraId="114BDCFA" w14:textId="77777777" w:rsidR="00C311DE" w:rsidRPr="00C311DE" w:rsidRDefault="00C311DE" w:rsidP="00C311DE">
      <w:pPr>
        <w:spacing w:line="360" w:lineRule="auto"/>
        <w:ind w:firstLine="708"/>
        <w:jc w:val="both"/>
        <w:rPr>
          <w:sz w:val="24"/>
          <w:szCs w:val="24"/>
        </w:rPr>
      </w:pPr>
      <w:r w:rsidRPr="00C311DE">
        <w:rPr>
          <w:sz w:val="24"/>
          <w:szCs w:val="24"/>
        </w:rPr>
        <w:t xml:space="preserve">Isto é, reconhecer a Amazônia como um espaço de </w:t>
      </w:r>
      <w:proofErr w:type="spellStart"/>
      <w:r w:rsidRPr="00C311DE">
        <w:rPr>
          <w:sz w:val="24"/>
          <w:szCs w:val="24"/>
        </w:rPr>
        <w:t>socioecossistemas</w:t>
      </w:r>
      <w:proofErr w:type="spellEnd"/>
      <w:r w:rsidRPr="00C311DE">
        <w:rPr>
          <w:sz w:val="24"/>
          <w:szCs w:val="24"/>
        </w:rPr>
        <w:t xml:space="preserve"> introduzido na mediação entre o singular e o universal obriga a entendê-la em suas correlações de forças particulares, com singularidades naturais e humanas diversas, mas também como formatadora de particularidades regionais muito próprias ao pensá-la numa perspectiva global e, portanto, universal.</w:t>
      </w:r>
    </w:p>
    <w:p w14:paraId="266917A6" w14:textId="0E7B83C7" w:rsidR="00C311DE" w:rsidRPr="00C311DE" w:rsidRDefault="00C311DE" w:rsidP="00C311DE">
      <w:pPr>
        <w:spacing w:line="360" w:lineRule="auto"/>
        <w:ind w:firstLine="708"/>
        <w:jc w:val="both"/>
        <w:rPr>
          <w:sz w:val="24"/>
          <w:szCs w:val="24"/>
        </w:rPr>
      </w:pPr>
      <w:r w:rsidRPr="00C311DE">
        <w:rPr>
          <w:sz w:val="24"/>
          <w:szCs w:val="24"/>
        </w:rPr>
        <w:t>Neste aspecto, o autor destaca as três principais concepções que têm baseado a intervenção na Amazônia, a saber: 1) Amazônia como ecossistema; 2) Amazônia como espaço estratégico de ação e 3) Amazônia como fronteira. A primeira delas se mantém desde a chegada dos primeiros colonizadores e define a Amazônia como ecossistema a-histórico, rígido e sem a presença das identidades culturais que compuseram a divisão territorial do trabalho localmente.</w:t>
      </w:r>
    </w:p>
    <w:p w14:paraId="28BCF0F5" w14:textId="256AD509" w:rsidR="00C311DE" w:rsidRPr="00C311DE" w:rsidRDefault="00C311DE" w:rsidP="00C311DE">
      <w:pPr>
        <w:spacing w:line="360" w:lineRule="auto"/>
        <w:ind w:firstLine="708"/>
        <w:jc w:val="both"/>
        <w:rPr>
          <w:sz w:val="24"/>
          <w:szCs w:val="24"/>
        </w:rPr>
      </w:pPr>
      <w:r w:rsidRPr="00C311DE">
        <w:rPr>
          <w:sz w:val="24"/>
          <w:szCs w:val="24"/>
        </w:rPr>
        <w:t>Uma tentativa de atualização dessa concepção envolve o debate do desenvolvimento sustentável, que ao ensejar superar proposições convencionais, como de modernização econômica e densificação técnica do território - muito comuns nas práticas desenvolvimentistas dos anos 1960, 1970 e 1980, acaba por reviver a exploração massiva da natureza por outras vias, considerando-se que fomenta o ideário preservacionista desapartado de conteúdo sócio-histórico</w:t>
      </w:r>
      <w:r w:rsidR="00CC590F">
        <w:rPr>
          <w:sz w:val="24"/>
          <w:szCs w:val="24"/>
        </w:rPr>
        <w:t>.</w:t>
      </w:r>
    </w:p>
    <w:p w14:paraId="73749C93" w14:textId="77777777" w:rsidR="00C311DE" w:rsidRPr="00C311DE" w:rsidRDefault="00C311DE" w:rsidP="00C311DE">
      <w:pPr>
        <w:spacing w:line="360" w:lineRule="auto"/>
        <w:ind w:firstLine="708"/>
        <w:jc w:val="both"/>
        <w:rPr>
          <w:sz w:val="24"/>
          <w:szCs w:val="24"/>
        </w:rPr>
      </w:pPr>
      <w:r w:rsidRPr="00C311DE">
        <w:rPr>
          <w:sz w:val="24"/>
          <w:szCs w:val="24"/>
        </w:rPr>
        <w:t xml:space="preserve">Fialho Nascimento (2012) pontua que não é possível acatar medidas mitigadoras como a ideia de desenvolvimento sustentável para tratar da problemática agrária, urbana e ambiental na Amazônia devido ao nível estruturante </w:t>
      </w:r>
      <w:r w:rsidRPr="00C311DE">
        <w:rPr>
          <w:sz w:val="24"/>
          <w:szCs w:val="24"/>
        </w:rPr>
        <w:lastRenderedPageBreak/>
        <w:t xml:space="preserve">de empobrecimento, expulsão e violência que fundamenta o sistema capitalista, haja vista que a fome, os assassinatos e o inchaço de territórios em função da invasão estão imbricados no capitalismo, compõe a sua forma e, logo, são indissociáveis de seu modo de operar globalmente. </w:t>
      </w:r>
    </w:p>
    <w:p w14:paraId="5BA7AEBC" w14:textId="002E70DE" w:rsidR="00C311DE" w:rsidRPr="00C311DE" w:rsidRDefault="00C311DE" w:rsidP="00C311DE">
      <w:pPr>
        <w:spacing w:line="360" w:lineRule="auto"/>
        <w:ind w:firstLine="708"/>
        <w:jc w:val="both"/>
        <w:rPr>
          <w:sz w:val="24"/>
          <w:szCs w:val="24"/>
        </w:rPr>
      </w:pPr>
      <w:r w:rsidRPr="00C311DE">
        <w:rPr>
          <w:sz w:val="24"/>
          <w:szCs w:val="24"/>
        </w:rPr>
        <w:t>A segunda concepção, de Amazônia como espaço de ação estratégica, baliza instituições oficiais brasileiras para projetar incrementos econômicos ao grande capital, tendo como objetivo irradiar modernização e desenvolvimento, a exemplo da doutrina do nacional desenvolvimentismo, dos Planos de Desenvolvimento da Amazônia (1972-1985) e Eixos Nacionais de Integração de Desenvolvimento. Trata-se propriamente da ação capitalista instrumentalizada pelo Estado.</w:t>
      </w:r>
    </w:p>
    <w:p w14:paraId="4AE73B89" w14:textId="0BBB6636" w:rsidR="00C311DE" w:rsidRPr="00C311DE" w:rsidRDefault="00C311DE" w:rsidP="00C311DE">
      <w:pPr>
        <w:spacing w:line="360" w:lineRule="auto"/>
        <w:ind w:firstLine="708"/>
        <w:jc w:val="both"/>
        <w:rPr>
          <w:sz w:val="24"/>
          <w:szCs w:val="24"/>
        </w:rPr>
      </w:pPr>
      <w:r w:rsidRPr="00C311DE">
        <w:rPr>
          <w:sz w:val="24"/>
          <w:szCs w:val="24"/>
        </w:rPr>
        <w:t>Assim, a fluidez logística das redes de infraestrutura, energia, comunicação e sistemas modais é vista como único horizonte possível, compreendido como matéria-prima a ser explorada em seu solo, subsolo e recursos hídricos, ou seja, apenas uma base material para ser ocupada. Nesse espaço vazio, há o apagamento das temporalidades daqueles/as que passam a ser pessoas-objetos, aptos exclusivamente para servirem como força de trabalho precarizada num lugar onde o velho e novo se defrontam e o velho deve ser veementemente superado.</w:t>
      </w:r>
    </w:p>
    <w:p w14:paraId="23E3DD6C" w14:textId="77777777" w:rsidR="00C311DE" w:rsidRPr="00C311DE" w:rsidRDefault="00C311DE" w:rsidP="00C311DE">
      <w:pPr>
        <w:spacing w:line="360" w:lineRule="auto"/>
        <w:ind w:firstLine="708"/>
        <w:jc w:val="both"/>
        <w:rPr>
          <w:sz w:val="24"/>
          <w:szCs w:val="24"/>
        </w:rPr>
      </w:pPr>
      <w:r w:rsidRPr="00C311DE">
        <w:rPr>
          <w:sz w:val="24"/>
          <w:szCs w:val="24"/>
        </w:rPr>
        <w:t>Ainda sob a égide dessa massiva correlação de forças, a terceira concepção visualiza o espaço amazônico como fronteira de estruturação do território brasileiro para onde as relações de produção capitalistas tendem a se expandir e consolidar, processo este que é planejado nas diversas frentes de expansão capitalista, seja madeireira, agrícola, energética, urbana, industrial etc. Trata-se da reatualização da colonização que enfoca a Amazônia como símbolo da nação brasileira, a superabundante que irá destacar o país no sistema mundial e oportunizar o futuro alternativo nos seus sempre novos e inesgotáveis espaços destinados a economia de mercado, para tanto, pouco importa a organização socioespacial existente.</w:t>
      </w:r>
    </w:p>
    <w:p w14:paraId="77B24C3A" w14:textId="2C418D7A" w:rsidR="00C311DE" w:rsidRPr="00C311DE" w:rsidRDefault="00C311DE" w:rsidP="00C311DE">
      <w:pPr>
        <w:spacing w:line="360" w:lineRule="auto"/>
        <w:ind w:firstLine="708"/>
        <w:jc w:val="both"/>
        <w:rPr>
          <w:sz w:val="24"/>
          <w:szCs w:val="24"/>
        </w:rPr>
      </w:pPr>
      <w:r w:rsidRPr="00C311DE">
        <w:rPr>
          <w:sz w:val="24"/>
          <w:szCs w:val="24"/>
        </w:rPr>
        <w:t>Desta forma, a região é secularmente particularizada nas diversas concepções que se tem a seu respeito</w:t>
      </w:r>
      <w:r w:rsidR="00431054">
        <w:rPr>
          <w:sz w:val="24"/>
          <w:szCs w:val="24"/>
        </w:rPr>
        <w:t>,</w:t>
      </w:r>
      <w:r w:rsidRPr="00C311DE">
        <w:rPr>
          <w:sz w:val="24"/>
          <w:szCs w:val="24"/>
        </w:rPr>
        <w:t xml:space="preserve"> como: 1) Natureza prístina; 2) Vazio demográfico; 3) “Reserva” e fonte inesgotável de recursos e 4) Região do futuro. </w:t>
      </w:r>
      <w:r w:rsidRPr="00C311DE">
        <w:rPr>
          <w:sz w:val="24"/>
          <w:szCs w:val="24"/>
        </w:rPr>
        <w:lastRenderedPageBreak/>
        <w:t xml:space="preserve">Destaca-se que nessas significações de atualização colonial se enaltece o viés desenvolvimentista, “o novo que virá” e desaparecem indígenas, quilombolas, ribeirinhos, seringueiros, agricultores, assentados, migrantes, empobrecidos das periferias urbanas e tantas outras populações que entre seus fluxos habitam esse complexo metabolismo há, no mínimo, 12 mil anos (Porto-Gonçalves, 2017). Apagar a dimensão social da biodiversidade amazônica, ou seja, que ela é </w:t>
      </w:r>
      <w:proofErr w:type="spellStart"/>
      <w:r w:rsidRPr="00C311DE">
        <w:rPr>
          <w:sz w:val="24"/>
          <w:szCs w:val="24"/>
        </w:rPr>
        <w:t>sociobiodiversa</w:t>
      </w:r>
      <w:proofErr w:type="spellEnd"/>
      <w:r w:rsidRPr="00C311DE">
        <w:rPr>
          <w:sz w:val="24"/>
          <w:szCs w:val="24"/>
        </w:rPr>
        <w:t>, é o que tem feito com que políticas, planos, ações, programas e tantas outras táticas de expropriação socioterritorial perpetuem conflitos socioambientais na região.</w:t>
      </w:r>
    </w:p>
    <w:p w14:paraId="0E233EAA" w14:textId="1C45F493" w:rsidR="00C311DE" w:rsidRPr="00C311DE" w:rsidRDefault="00C311DE" w:rsidP="00C311DE">
      <w:pPr>
        <w:spacing w:line="360" w:lineRule="auto"/>
        <w:ind w:firstLine="708"/>
        <w:jc w:val="both"/>
        <w:rPr>
          <w:sz w:val="24"/>
          <w:szCs w:val="24"/>
        </w:rPr>
      </w:pPr>
      <w:r w:rsidRPr="00C311DE">
        <w:rPr>
          <w:sz w:val="24"/>
          <w:szCs w:val="24"/>
        </w:rPr>
        <w:t>Está por traz dessa eminente crise imposta aos territórios amazônicos, conforme destaca Porto-Gonçalves (2017), a crise do próprio</w:t>
      </w:r>
      <w:r w:rsidR="001D59BB">
        <w:rPr>
          <w:sz w:val="24"/>
          <w:szCs w:val="24"/>
        </w:rPr>
        <w:t xml:space="preserve"> </w:t>
      </w:r>
      <w:r w:rsidRPr="00C311DE">
        <w:rPr>
          <w:sz w:val="24"/>
          <w:szCs w:val="24"/>
        </w:rPr>
        <w:t>capitalis</w:t>
      </w:r>
      <w:r w:rsidR="001D59BB">
        <w:rPr>
          <w:sz w:val="24"/>
          <w:szCs w:val="24"/>
        </w:rPr>
        <w:t>mo</w:t>
      </w:r>
      <w:r w:rsidRPr="00C311DE">
        <w:rPr>
          <w:sz w:val="24"/>
          <w:szCs w:val="24"/>
        </w:rPr>
        <w:t>, o que desde os anos 70 tem obrigado setores da classe capitalista a abrir espaço na cena política para a chave ecológica</w:t>
      </w:r>
      <w:r w:rsidR="00FA4ECE">
        <w:rPr>
          <w:sz w:val="24"/>
          <w:szCs w:val="24"/>
        </w:rPr>
        <w:t xml:space="preserve"> de</w:t>
      </w:r>
      <w:r w:rsidRPr="00C311DE">
        <w:rPr>
          <w:sz w:val="24"/>
          <w:szCs w:val="24"/>
        </w:rPr>
        <w:t xml:space="preserve"> populações até então invisibilizadas, fazendo com quem temas como “ecologismo dos pobres”, “ecologia popular” e “</w:t>
      </w:r>
      <w:proofErr w:type="spellStart"/>
      <w:r w:rsidRPr="00C311DE">
        <w:rPr>
          <w:sz w:val="24"/>
          <w:szCs w:val="24"/>
        </w:rPr>
        <w:t>ecosocialismo</w:t>
      </w:r>
      <w:proofErr w:type="spellEnd"/>
      <w:r w:rsidRPr="00C311DE">
        <w:rPr>
          <w:sz w:val="24"/>
          <w:szCs w:val="24"/>
        </w:rPr>
        <w:t>” aflorasse em meio aos debates da ecologia política, de modo que estrategicamente se apegaram a ideia de desenvolvimento sustentável por serem obrigados a discutir as demandas d</w:t>
      </w:r>
      <w:r w:rsidR="00EB0826">
        <w:rPr>
          <w:sz w:val="24"/>
          <w:szCs w:val="24"/>
        </w:rPr>
        <w:t xml:space="preserve">e que </w:t>
      </w:r>
      <w:r w:rsidRPr="00C311DE">
        <w:rPr>
          <w:sz w:val="24"/>
          <w:szCs w:val="24"/>
        </w:rPr>
        <w:t>vivencia intensa instabilidade socioambiental.</w:t>
      </w:r>
    </w:p>
    <w:p w14:paraId="7927C151" w14:textId="228E3261" w:rsidR="00C311DE" w:rsidRPr="00C311DE" w:rsidRDefault="00C311DE" w:rsidP="00C311DE">
      <w:pPr>
        <w:spacing w:line="360" w:lineRule="auto"/>
        <w:ind w:firstLine="708"/>
        <w:jc w:val="both"/>
        <w:rPr>
          <w:sz w:val="24"/>
          <w:szCs w:val="24"/>
        </w:rPr>
      </w:pPr>
      <w:r w:rsidRPr="00C311DE">
        <w:rPr>
          <w:sz w:val="24"/>
          <w:szCs w:val="24"/>
        </w:rPr>
        <w:t xml:space="preserve">Neste panorama de ressignificações, temporalidades e embates de distintos grupos sociais, evidencia-se o relatório “Vozes silenciadas: a violência contra as pessoas defensoras da terra e do meio ambiente”, divulgado em 10 de setembro de 2024 pela ONG Global </w:t>
      </w:r>
      <w:proofErr w:type="spellStart"/>
      <w:r w:rsidRPr="00C311DE">
        <w:rPr>
          <w:sz w:val="24"/>
          <w:szCs w:val="24"/>
        </w:rPr>
        <w:t>Witness</w:t>
      </w:r>
      <w:proofErr w:type="spellEnd"/>
      <w:r w:rsidRPr="00C311DE">
        <w:rPr>
          <w:sz w:val="24"/>
          <w:szCs w:val="24"/>
        </w:rPr>
        <w:t>, o qual salienta que o Brasil é o segundo país que mais mata ativistas ambientais no mundo, com 25 assassinatos no ano de 2023</w:t>
      </w:r>
      <w:r w:rsidR="00177FE9">
        <w:rPr>
          <w:sz w:val="24"/>
          <w:szCs w:val="24"/>
        </w:rPr>
        <w:t>.</w:t>
      </w:r>
    </w:p>
    <w:p w14:paraId="05303E29" w14:textId="0835D348" w:rsidR="00C311DE" w:rsidRPr="00C311DE" w:rsidRDefault="00C311DE" w:rsidP="00C311DE">
      <w:pPr>
        <w:spacing w:line="360" w:lineRule="auto"/>
        <w:ind w:firstLine="708"/>
        <w:jc w:val="both"/>
        <w:rPr>
          <w:sz w:val="24"/>
          <w:szCs w:val="24"/>
        </w:rPr>
      </w:pPr>
      <w:r w:rsidRPr="00C311DE">
        <w:rPr>
          <w:sz w:val="24"/>
          <w:szCs w:val="24"/>
        </w:rPr>
        <w:t xml:space="preserve">Nesse sentido, Porto-Gonçalves e Hurtado (2022) aludem a </w:t>
      </w:r>
      <w:proofErr w:type="spellStart"/>
      <w:r w:rsidRPr="00C311DE">
        <w:rPr>
          <w:sz w:val="24"/>
          <w:szCs w:val="24"/>
        </w:rPr>
        <w:t>re-existência</w:t>
      </w:r>
      <w:proofErr w:type="spellEnd"/>
      <w:r w:rsidRPr="00C311DE">
        <w:rPr>
          <w:sz w:val="24"/>
          <w:szCs w:val="24"/>
        </w:rPr>
        <w:t xml:space="preserve"> das gentes amazônidas para demarcar uma concepção da região que extrapole as violências e demarque as inúmeras vivências</w:t>
      </w:r>
      <w:r w:rsidR="00A16434">
        <w:rPr>
          <w:sz w:val="24"/>
          <w:szCs w:val="24"/>
        </w:rPr>
        <w:t>, as quais</w:t>
      </w:r>
      <w:r w:rsidR="00C245DE">
        <w:rPr>
          <w:sz w:val="24"/>
          <w:szCs w:val="24"/>
        </w:rPr>
        <w:t xml:space="preserve"> </w:t>
      </w:r>
      <w:r w:rsidR="00A16434">
        <w:rPr>
          <w:sz w:val="24"/>
          <w:szCs w:val="24"/>
        </w:rPr>
        <w:t xml:space="preserve">se </w:t>
      </w:r>
      <w:r w:rsidR="00C245DE">
        <w:rPr>
          <w:sz w:val="24"/>
          <w:szCs w:val="24"/>
        </w:rPr>
        <w:t>base</w:t>
      </w:r>
      <w:r w:rsidR="00A16434">
        <w:rPr>
          <w:sz w:val="24"/>
          <w:szCs w:val="24"/>
        </w:rPr>
        <w:t>iam</w:t>
      </w:r>
      <w:r w:rsidR="00C245DE">
        <w:rPr>
          <w:sz w:val="24"/>
          <w:szCs w:val="24"/>
        </w:rPr>
        <w:t xml:space="preserve"> </w:t>
      </w:r>
      <w:r w:rsidRPr="00C311DE">
        <w:rPr>
          <w:sz w:val="24"/>
          <w:szCs w:val="24"/>
        </w:rPr>
        <w:t xml:space="preserve">na luta do passado </w:t>
      </w:r>
      <w:proofErr w:type="spellStart"/>
      <w:r w:rsidRPr="00C311DE">
        <w:rPr>
          <w:sz w:val="24"/>
          <w:szCs w:val="24"/>
        </w:rPr>
        <w:t>contra-colonial</w:t>
      </w:r>
      <w:proofErr w:type="spellEnd"/>
      <w:r w:rsidRPr="00C311DE">
        <w:rPr>
          <w:sz w:val="24"/>
          <w:szCs w:val="24"/>
        </w:rPr>
        <w:t xml:space="preserve"> para continuar incidindo no presente enquanto almejam construir novos sentidos à existência, tendo em vista que para falar de Amazônia é preciso falar, repetidamente, de quem a conforma como </w:t>
      </w:r>
      <w:proofErr w:type="spellStart"/>
      <w:r w:rsidRPr="00C311DE">
        <w:rPr>
          <w:sz w:val="24"/>
          <w:szCs w:val="24"/>
        </w:rPr>
        <w:t>sociobiodiversa</w:t>
      </w:r>
      <w:proofErr w:type="spellEnd"/>
      <w:r w:rsidRPr="00C311DE">
        <w:rPr>
          <w:sz w:val="24"/>
          <w:szCs w:val="24"/>
        </w:rPr>
        <w:t xml:space="preserve">. </w:t>
      </w:r>
    </w:p>
    <w:p w14:paraId="674D621C" w14:textId="339C5BC4" w:rsidR="00C311DE" w:rsidRDefault="00C311DE" w:rsidP="00C311DE">
      <w:pPr>
        <w:spacing w:line="360" w:lineRule="auto"/>
        <w:jc w:val="both"/>
        <w:rPr>
          <w:rFonts w:ascii="Times New Roman" w:eastAsia="Times New Roman" w:hAnsi="Times New Roman" w:cs="Times New Roman"/>
          <w:b/>
          <w:bCs/>
          <w:sz w:val="24"/>
          <w:szCs w:val="24"/>
        </w:rPr>
      </w:pPr>
    </w:p>
    <w:p w14:paraId="285F33A7" w14:textId="18409A7F" w:rsidR="00C311DE" w:rsidRDefault="00C311DE" w:rsidP="00C311DE">
      <w:pPr>
        <w:spacing w:line="360" w:lineRule="auto"/>
        <w:jc w:val="both"/>
        <w:rPr>
          <w:b/>
          <w:sz w:val="24"/>
          <w:szCs w:val="24"/>
        </w:rPr>
      </w:pPr>
      <w:r>
        <w:rPr>
          <w:b/>
          <w:sz w:val="24"/>
          <w:szCs w:val="24"/>
        </w:rPr>
        <w:lastRenderedPageBreak/>
        <w:t>3</w:t>
      </w:r>
      <w:r>
        <w:rPr>
          <w:b/>
          <w:sz w:val="24"/>
          <w:szCs w:val="24"/>
        </w:rPr>
        <w:tab/>
      </w:r>
      <w:r w:rsidR="00942284" w:rsidRPr="00942284">
        <w:rPr>
          <w:rFonts w:eastAsia="Times New Roman"/>
          <w:b/>
          <w:bCs/>
          <w:sz w:val="24"/>
          <w:szCs w:val="24"/>
        </w:rPr>
        <w:t>CONFLITOS SOCIOAMBIENTAIS EM TERRITÓRIOS TRADICIONAIS DE ABAETETUBA/PA: UM BREVE PANORAMA DE TENSÕES NA AMAZÔNIA BRASILEIRA</w:t>
      </w:r>
    </w:p>
    <w:p w14:paraId="51D1C3ED" w14:textId="77777777" w:rsidR="00942284" w:rsidRPr="00942284" w:rsidRDefault="00942284" w:rsidP="00C311DE">
      <w:pPr>
        <w:spacing w:line="360" w:lineRule="auto"/>
        <w:jc w:val="both"/>
        <w:rPr>
          <w:b/>
          <w:sz w:val="24"/>
          <w:szCs w:val="24"/>
        </w:rPr>
      </w:pPr>
    </w:p>
    <w:p w14:paraId="1079FE27" w14:textId="528D05D3" w:rsidR="00C311DE" w:rsidRPr="00942284" w:rsidRDefault="00C311DE" w:rsidP="00C311DE">
      <w:pPr>
        <w:spacing w:line="360" w:lineRule="auto"/>
        <w:ind w:firstLine="708"/>
        <w:jc w:val="both"/>
        <w:rPr>
          <w:rFonts w:eastAsia="Times New Roman"/>
          <w:sz w:val="24"/>
          <w:szCs w:val="24"/>
        </w:rPr>
      </w:pPr>
      <w:r w:rsidRPr="00942284">
        <w:rPr>
          <w:rFonts w:eastAsia="Times New Roman"/>
          <w:sz w:val="24"/>
          <w:szCs w:val="24"/>
        </w:rPr>
        <w:t xml:space="preserve">Os territórios tradicionais são reconhecidos pela Política Nacional de Desenvolvimento Sustentável dos Povos e Comunidades Tradicionais – PNPCT (Decreto nº 6.040/2007), como “espaços necessários à reprodução cultural, social e econômica [...], sejam eles utilizados de forma permanente ou temporária’’ (Brasil, 2007). No entanto, como destaca Trindade Jr (2006), Fialho Nascimento (2012) e Porto-Gonçalves (2017), na Amazônia brasileira há </w:t>
      </w:r>
      <w:r w:rsidRPr="00942284">
        <w:rPr>
          <w:sz w:val="24"/>
          <w:szCs w:val="24"/>
        </w:rPr>
        <w:t>o apagamento das temporalidades daqueles/as que passam a ser pessoas-objetos, a quem resta somente a exploração, expulsão e a violência para que logo possam ser superados/as a fim de trazer o suposto desenvolvimento para a região.</w:t>
      </w:r>
    </w:p>
    <w:p w14:paraId="3317C941" w14:textId="49E8E26E" w:rsidR="00C311DE" w:rsidRPr="00942284" w:rsidRDefault="009D06E5" w:rsidP="00C311DE">
      <w:pPr>
        <w:spacing w:line="360" w:lineRule="auto"/>
        <w:ind w:firstLine="708"/>
        <w:jc w:val="both"/>
        <w:rPr>
          <w:rFonts w:eastAsia="Times New Roman"/>
          <w:sz w:val="24"/>
          <w:szCs w:val="24"/>
        </w:rPr>
      </w:pPr>
      <w:r>
        <w:rPr>
          <w:rFonts w:eastAsia="Times New Roman"/>
          <w:sz w:val="24"/>
          <w:szCs w:val="24"/>
          <w:shd w:val="clear" w:color="auto" w:fill="F9FBFD"/>
        </w:rPr>
        <w:t xml:space="preserve">Em </w:t>
      </w:r>
      <w:r w:rsidR="00C311DE" w:rsidRPr="00942284">
        <w:rPr>
          <w:rFonts w:eastAsia="Times New Roman"/>
          <w:sz w:val="24"/>
          <w:szCs w:val="24"/>
          <w:shd w:val="clear" w:color="auto" w:fill="F9FBFD"/>
        </w:rPr>
        <w:t>Abaetetuba</w:t>
      </w:r>
      <w:r w:rsidR="00505C65">
        <w:rPr>
          <w:rFonts w:eastAsia="Times New Roman"/>
          <w:sz w:val="24"/>
          <w:szCs w:val="24"/>
          <w:shd w:val="clear" w:color="auto" w:fill="F9FBFD"/>
        </w:rPr>
        <w:t>,</w:t>
      </w:r>
      <w:r w:rsidR="00C311DE" w:rsidRPr="00942284">
        <w:rPr>
          <w:rFonts w:eastAsia="Times New Roman"/>
          <w:sz w:val="24"/>
          <w:szCs w:val="24"/>
          <w:shd w:val="clear" w:color="auto" w:fill="F9FBFD"/>
        </w:rPr>
        <w:t xml:space="preserve"> essas marcas </w:t>
      </w:r>
      <w:r>
        <w:rPr>
          <w:rFonts w:eastAsia="Times New Roman"/>
          <w:sz w:val="24"/>
          <w:szCs w:val="24"/>
          <w:shd w:val="clear" w:color="auto" w:fill="F9FBFD"/>
        </w:rPr>
        <w:t>sócio-</w:t>
      </w:r>
      <w:r w:rsidR="00C311DE" w:rsidRPr="00942284">
        <w:rPr>
          <w:rFonts w:eastAsia="Times New Roman"/>
          <w:sz w:val="24"/>
          <w:szCs w:val="24"/>
          <w:shd w:val="clear" w:color="auto" w:fill="F9FBFD"/>
        </w:rPr>
        <w:t>históric</w:t>
      </w:r>
      <w:r>
        <w:rPr>
          <w:rFonts w:eastAsia="Times New Roman"/>
          <w:sz w:val="24"/>
          <w:szCs w:val="24"/>
          <w:shd w:val="clear" w:color="auto" w:fill="F9FBFD"/>
        </w:rPr>
        <w:t>as</w:t>
      </w:r>
      <w:r w:rsidR="00C311DE" w:rsidRPr="00942284">
        <w:rPr>
          <w:rFonts w:eastAsia="Times New Roman"/>
          <w:sz w:val="24"/>
          <w:szCs w:val="24"/>
          <w:shd w:val="clear" w:color="auto" w:fill="F9FBFD"/>
        </w:rPr>
        <w:t xml:space="preserve"> apresentam suas particularidades, a colonização </w:t>
      </w:r>
      <w:r w:rsidR="00C311DE" w:rsidRPr="00942284">
        <w:rPr>
          <w:rFonts w:eastAsia="Times New Roman"/>
          <w:sz w:val="24"/>
          <w:szCs w:val="24"/>
          <w:shd w:val="clear" w:color="auto" w:fill="FCFCFC"/>
        </w:rPr>
        <w:t xml:space="preserve">do território que em 1895 se tornaria </w:t>
      </w:r>
      <w:r w:rsidR="009E4C24">
        <w:rPr>
          <w:rFonts w:eastAsia="Times New Roman"/>
          <w:sz w:val="24"/>
          <w:szCs w:val="24"/>
          <w:shd w:val="clear" w:color="auto" w:fill="FCFCFC"/>
        </w:rPr>
        <w:t>o município</w:t>
      </w:r>
      <w:r w:rsidR="00C311DE" w:rsidRPr="00942284">
        <w:rPr>
          <w:rFonts w:eastAsia="Times New Roman"/>
          <w:sz w:val="24"/>
          <w:szCs w:val="24"/>
          <w:shd w:val="clear" w:color="auto" w:fill="F9FBFD"/>
        </w:rPr>
        <w:t xml:space="preserve"> </w:t>
      </w:r>
      <w:r w:rsidR="00C311DE" w:rsidRPr="00942284">
        <w:rPr>
          <w:rFonts w:eastAsia="Times New Roman"/>
          <w:sz w:val="24"/>
          <w:szCs w:val="24"/>
          <w:shd w:val="clear" w:color="auto" w:fill="FCFCFC"/>
        </w:rPr>
        <w:t>iniciou por volta de 1635, quando padres capuchinhos do Convento do Una, em Belém, aportaram em território indígena chamado de</w:t>
      </w:r>
      <w:r w:rsidR="00C311DE" w:rsidRPr="00942284">
        <w:t xml:space="preserve"> </w:t>
      </w:r>
      <w:proofErr w:type="spellStart"/>
      <w:r w:rsidR="00C311DE" w:rsidRPr="00942284">
        <w:rPr>
          <w:rFonts w:eastAsia="Times New Roman"/>
          <w:sz w:val="24"/>
          <w:szCs w:val="24"/>
          <w:shd w:val="clear" w:color="auto" w:fill="FCFCFC"/>
        </w:rPr>
        <w:t>Mortiguar</w:t>
      </w:r>
      <w:proofErr w:type="spellEnd"/>
      <w:r w:rsidR="00C311DE" w:rsidRPr="00942284">
        <w:rPr>
          <w:rFonts w:eastAsia="Times New Roman"/>
          <w:sz w:val="24"/>
          <w:szCs w:val="24"/>
          <w:shd w:val="clear" w:color="auto" w:fill="FCFCFC"/>
        </w:rPr>
        <w:t>. O território fora renomeado de Samaúma e depois de Beja pelo governador Francisco Xavier de Mendonça Furtado, irmão de Marquês Pombal, em alusão a cidade portuguesa de mesmo nome, tática colonial</w:t>
      </w:r>
      <w:r w:rsidR="005D1226">
        <w:rPr>
          <w:rFonts w:eastAsia="Times New Roman"/>
          <w:sz w:val="24"/>
          <w:szCs w:val="24"/>
          <w:shd w:val="clear" w:color="auto" w:fill="FCFCFC"/>
        </w:rPr>
        <w:t xml:space="preserve"> </w:t>
      </w:r>
      <w:r w:rsidR="00C311DE" w:rsidRPr="00942284">
        <w:rPr>
          <w:rFonts w:eastAsia="Times New Roman"/>
          <w:sz w:val="24"/>
          <w:szCs w:val="24"/>
          <w:shd w:val="clear" w:color="auto" w:fill="FCFCFC"/>
        </w:rPr>
        <w:t xml:space="preserve">comum para o apagamento simbólico (Malheiros; Porto-Gonçalves; </w:t>
      </w:r>
      <w:proofErr w:type="spellStart"/>
      <w:r w:rsidR="00C311DE" w:rsidRPr="00942284">
        <w:rPr>
          <w:rFonts w:eastAsia="Times New Roman"/>
          <w:sz w:val="24"/>
          <w:szCs w:val="24"/>
          <w:shd w:val="clear" w:color="auto" w:fill="FCFCFC"/>
        </w:rPr>
        <w:t>Michelotti</w:t>
      </w:r>
      <w:proofErr w:type="spellEnd"/>
      <w:r w:rsidR="00C311DE" w:rsidRPr="00942284">
        <w:rPr>
          <w:rFonts w:eastAsia="Times New Roman"/>
          <w:sz w:val="24"/>
          <w:szCs w:val="24"/>
          <w:shd w:val="clear" w:color="auto" w:fill="FCFCFC"/>
        </w:rPr>
        <w:t>, 2021). Esse processo facilitou a escravização das populações originárias e de negros raptados, que até</w:t>
      </w:r>
      <w:r w:rsidR="00C311DE" w:rsidRPr="00942284">
        <w:rPr>
          <w:rFonts w:eastAsia="Times New Roman"/>
          <w:sz w:val="24"/>
          <w:szCs w:val="24"/>
        </w:rPr>
        <w:t xml:space="preserve"> o ano de 1848 </w:t>
      </w:r>
      <w:r w:rsidR="00C311DE" w:rsidRPr="00942284">
        <w:rPr>
          <w:rFonts w:eastAsia="Times New Roman"/>
          <w:sz w:val="24"/>
          <w:szCs w:val="24"/>
          <w:shd w:val="clear" w:color="auto" w:fill="FCFCFC"/>
        </w:rPr>
        <w:t xml:space="preserve">chegou </w:t>
      </w:r>
      <w:r w:rsidR="00C311DE" w:rsidRPr="00942284">
        <w:rPr>
          <w:rFonts w:eastAsia="Times New Roman"/>
          <w:sz w:val="24"/>
          <w:szCs w:val="24"/>
        </w:rPr>
        <w:t xml:space="preserve">ao número de 1.286 </w:t>
      </w:r>
      <w:r w:rsidR="00C311DE" w:rsidRPr="00942284">
        <w:rPr>
          <w:rFonts w:eastAsia="Times New Roman"/>
          <w:sz w:val="24"/>
          <w:szCs w:val="24"/>
          <w:shd w:val="clear" w:color="auto" w:fill="FCFCFC"/>
        </w:rPr>
        <w:t>pessoas de origem africana coisificadas (Nahum, 2011).</w:t>
      </w:r>
    </w:p>
    <w:p w14:paraId="32908719" w14:textId="74FBD5E7" w:rsidR="00C311DE" w:rsidRPr="00942284" w:rsidRDefault="00C311DE" w:rsidP="00C311DE">
      <w:pPr>
        <w:spacing w:line="360" w:lineRule="auto"/>
        <w:ind w:firstLine="720"/>
        <w:jc w:val="both"/>
        <w:rPr>
          <w:rFonts w:eastAsia="Times New Roman"/>
          <w:sz w:val="24"/>
          <w:szCs w:val="24"/>
          <w:shd w:val="clear" w:color="auto" w:fill="FCFCFC"/>
        </w:rPr>
      </w:pPr>
      <w:r w:rsidRPr="00942284">
        <w:rPr>
          <w:rFonts w:eastAsia="Times New Roman"/>
          <w:sz w:val="24"/>
          <w:szCs w:val="24"/>
          <w:shd w:val="clear" w:color="auto" w:fill="F9FBFD"/>
        </w:rPr>
        <w:t>Presentemente se reproduz o apagamento d</w:t>
      </w:r>
      <w:r w:rsidRPr="00942284">
        <w:rPr>
          <w:rFonts w:eastAsia="Times New Roman"/>
          <w:sz w:val="24"/>
          <w:szCs w:val="24"/>
        </w:rPr>
        <w:t>aqueles/as que garantem a segurança alimentar da cidade como um todo</w:t>
      </w:r>
      <w:r w:rsidRPr="00942284">
        <w:rPr>
          <w:rFonts w:eastAsia="Times New Roman"/>
          <w:sz w:val="24"/>
          <w:szCs w:val="24"/>
          <w:shd w:val="clear" w:color="auto" w:fill="F9FBFD"/>
        </w:rPr>
        <w:t xml:space="preserve">, povos que elaboraram projetos de vida dentro do município e após o período colonial reconstruíram redes de reafirmação do que se tornou a identidade quilombola, ribeirinha, agroextrativista e tantas outras sociabilidades possíveis. Todavia, com a reestruturação capitalista do final do Século XX voltaram a ser amplamente ameaçados, considerando-se os </w:t>
      </w:r>
      <w:r w:rsidRPr="00942284">
        <w:rPr>
          <w:rFonts w:eastAsia="Times New Roman"/>
          <w:sz w:val="24"/>
          <w:szCs w:val="24"/>
          <w:shd w:val="clear" w:color="auto" w:fill="F9FBFD"/>
        </w:rPr>
        <w:lastRenderedPageBreak/>
        <w:t>tensionamentos</w:t>
      </w:r>
      <w:r w:rsidRPr="00942284">
        <w:rPr>
          <w:rFonts w:eastAsia="Times New Roman"/>
          <w:color w:val="FF0000"/>
          <w:sz w:val="24"/>
          <w:szCs w:val="24"/>
        </w:rPr>
        <w:t xml:space="preserve"> </w:t>
      </w:r>
      <w:r w:rsidRPr="00942284">
        <w:rPr>
          <w:rFonts w:eastAsia="Times New Roman"/>
          <w:sz w:val="24"/>
          <w:szCs w:val="24"/>
        </w:rPr>
        <w:t>da ofensiva capitalista e seus impactos nas condições de produção e reprodução social de municípios amazônidas.</w:t>
      </w:r>
    </w:p>
    <w:p w14:paraId="6D9BA4AB" w14:textId="0460301F" w:rsidR="00C311DE" w:rsidRPr="00942284" w:rsidRDefault="00C311DE" w:rsidP="00C311DE">
      <w:pPr>
        <w:spacing w:line="360" w:lineRule="auto"/>
        <w:ind w:firstLine="720"/>
        <w:jc w:val="both"/>
        <w:rPr>
          <w:rFonts w:eastAsia="Times New Roman"/>
          <w:sz w:val="24"/>
          <w:szCs w:val="24"/>
          <w:shd w:val="clear" w:color="auto" w:fill="FCFCFC"/>
        </w:rPr>
      </w:pPr>
      <w:r w:rsidRPr="00942284">
        <w:rPr>
          <w:rFonts w:eastAsia="Times New Roman"/>
          <w:sz w:val="24"/>
          <w:szCs w:val="24"/>
          <w:shd w:val="clear" w:color="auto" w:fill="F9FBFD"/>
        </w:rPr>
        <w:t>A maior expressão dessa realidade para a região esteve representada na intensificação do empobrecimento de comunidades tradicionais advinda da espoliação territorial com a instalação</w:t>
      </w:r>
      <w:r w:rsidRPr="00942284">
        <w:rPr>
          <w:rFonts w:eastAsia="Times New Roman"/>
          <w:sz w:val="24"/>
          <w:szCs w:val="24"/>
        </w:rPr>
        <w:t xml:space="preserve"> </w:t>
      </w:r>
      <w:r w:rsidRPr="00942284">
        <w:rPr>
          <w:rFonts w:eastAsia="Times New Roman"/>
          <w:sz w:val="24"/>
          <w:szCs w:val="24"/>
          <w:shd w:val="clear" w:color="auto" w:fill="F9FBFD"/>
        </w:rPr>
        <w:t xml:space="preserve">do </w:t>
      </w:r>
      <w:r w:rsidRPr="00942284">
        <w:rPr>
          <w:rFonts w:eastAsia="Times New Roman"/>
          <w:sz w:val="24"/>
          <w:szCs w:val="24"/>
        </w:rPr>
        <w:t xml:space="preserve">complexo industrial-portuário-urbanístico da Albras/Alunorte no município de Barcarena, </w:t>
      </w:r>
      <w:r w:rsidR="0054730F">
        <w:rPr>
          <w:rFonts w:eastAsia="Times New Roman"/>
          <w:sz w:val="24"/>
          <w:szCs w:val="24"/>
        </w:rPr>
        <w:t>n</w:t>
      </w:r>
      <w:r w:rsidR="0054730F" w:rsidRPr="00942284">
        <w:rPr>
          <w:rFonts w:eastAsia="Times New Roman"/>
          <w:sz w:val="24"/>
          <w:szCs w:val="24"/>
        </w:rPr>
        <w:t>a década de 1970</w:t>
      </w:r>
      <w:r w:rsidR="0054730F">
        <w:rPr>
          <w:rFonts w:eastAsia="Times New Roman"/>
          <w:sz w:val="24"/>
          <w:szCs w:val="24"/>
        </w:rPr>
        <w:t xml:space="preserve">, </w:t>
      </w:r>
      <w:r w:rsidRPr="00942284">
        <w:rPr>
          <w:rFonts w:eastAsia="Times New Roman"/>
          <w:sz w:val="24"/>
          <w:szCs w:val="24"/>
        </w:rPr>
        <w:t>que requereu o surgimento dos primeiros movimentos sociais [se expandindo à Abaetetuba], os quais “nasceram do embate com o Estado na luta contra as ações de desterritorialização da população para a territorialização do complexo” (</w:t>
      </w:r>
      <w:proofErr w:type="spellStart"/>
      <w:r w:rsidRPr="00942284">
        <w:rPr>
          <w:rFonts w:eastAsia="Times New Roman"/>
          <w:sz w:val="24"/>
          <w:szCs w:val="24"/>
        </w:rPr>
        <w:t>Hazeu</w:t>
      </w:r>
      <w:proofErr w:type="spellEnd"/>
      <w:r w:rsidRPr="00942284">
        <w:rPr>
          <w:rFonts w:eastAsia="Times New Roman"/>
          <w:sz w:val="24"/>
          <w:szCs w:val="24"/>
        </w:rPr>
        <w:t xml:space="preserve">; Costa; Fialho Nascimento, 2019, p. 179). </w:t>
      </w:r>
    </w:p>
    <w:p w14:paraId="0709251E" w14:textId="26481BF1" w:rsidR="00C311DE" w:rsidRPr="00942284" w:rsidRDefault="00C311DE" w:rsidP="00844E55">
      <w:pPr>
        <w:spacing w:line="360" w:lineRule="auto"/>
        <w:ind w:firstLine="720"/>
        <w:jc w:val="both"/>
        <w:rPr>
          <w:rFonts w:eastAsia="Times New Roman"/>
          <w:sz w:val="24"/>
          <w:szCs w:val="24"/>
        </w:rPr>
      </w:pPr>
      <w:r w:rsidRPr="00942284">
        <w:rPr>
          <w:rFonts w:eastAsia="Times New Roman"/>
          <w:sz w:val="24"/>
          <w:szCs w:val="24"/>
        </w:rPr>
        <w:t>Assim, os impactos advindos da implantação de empreendimentos capitalistas em outros municípios, como Moju, Tailândia, Acará e, sobretudo, Barcarena são os primeiros a incidir na realidade de Abaetetuba</w:t>
      </w:r>
      <w:r w:rsidR="00491032">
        <w:rPr>
          <w:rFonts w:eastAsia="Times New Roman"/>
          <w:sz w:val="24"/>
          <w:szCs w:val="24"/>
        </w:rPr>
        <w:t>.</w:t>
      </w:r>
      <w:r w:rsidR="00844E55">
        <w:rPr>
          <w:rFonts w:eastAsia="Times New Roman"/>
          <w:sz w:val="24"/>
          <w:szCs w:val="24"/>
          <w:shd w:val="clear" w:color="auto" w:fill="F9FBFD"/>
        </w:rPr>
        <w:t xml:space="preserve"> R</w:t>
      </w:r>
      <w:r w:rsidRPr="00942284">
        <w:rPr>
          <w:rFonts w:eastAsia="Times New Roman"/>
          <w:sz w:val="24"/>
          <w:szCs w:val="24"/>
          <w:shd w:val="clear" w:color="auto" w:fill="F9FBFD"/>
        </w:rPr>
        <w:t>ecentemente</w:t>
      </w:r>
      <w:r w:rsidRPr="00942284">
        <w:rPr>
          <w:rFonts w:eastAsia="Times New Roman"/>
          <w:sz w:val="24"/>
          <w:szCs w:val="24"/>
        </w:rPr>
        <w:t xml:space="preserve">, o município passou a </w:t>
      </w:r>
      <w:r w:rsidR="00491032">
        <w:rPr>
          <w:rFonts w:eastAsia="Times New Roman"/>
          <w:sz w:val="24"/>
          <w:szCs w:val="24"/>
        </w:rPr>
        <w:t>se</w:t>
      </w:r>
      <w:r w:rsidRPr="00942284">
        <w:rPr>
          <w:rFonts w:eastAsia="Times New Roman"/>
          <w:sz w:val="24"/>
          <w:szCs w:val="24"/>
        </w:rPr>
        <w:t xml:space="preserve">r inserido em grandes transformações e conflitos pela ofensiva capitalista expressa em monoculturas e grandes empreendimentos para a infraestrutura logística do capital. No ano de 2018 a multinacional norte-americana Cargill Agrícola S.A apresentou o Estudo de Impacto Ambiental e Relatório de Impacto Ambiental - EIA/RIMA, para construção do TUP na ilha do Xingu, também conhecida como ilha </w:t>
      </w:r>
      <w:proofErr w:type="spellStart"/>
      <w:r w:rsidRPr="00942284">
        <w:rPr>
          <w:rFonts w:eastAsia="Times New Roman"/>
          <w:sz w:val="24"/>
          <w:szCs w:val="24"/>
        </w:rPr>
        <w:t>Urubuéua</w:t>
      </w:r>
      <w:proofErr w:type="spellEnd"/>
      <w:r w:rsidRPr="00942284">
        <w:rPr>
          <w:rFonts w:eastAsia="Times New Roman"/>
          <w:sz w:val="24"/>
          <w:szCs w:val="24"/>
        </w:rPr>
        <w:t>, em parte do território pertencente ao Projeto de Assentamento Agroextrativista Santo Afonso (PAE Santo Afonso).</w:t>
      </w:r>
    </w:p>
    <w:p w14:paraId="04E1A015" w14:textId="626B939D" w:rsidR="00C311DE" w:rsidRPr="00942284" w:rsidRDefault="00C311DE" w:rsidP="00C311DE">
      <w:pPr>
        <w:spacing w:line="360" w:lineRule="auto"/>
        <w:ind w:firstLine="720"/>
        <w:jc w:val="both"/>
        <w:rPr>
          <w:rFonts w:eastAsia="Times New Roman"/>
          <w:sz w:val="24"/>
          <w:szCs w:val="24"/>
        </w:rPr>
      </w:pPr>
      <w:r w:rsidRPr="00942284">
        <w:rPr>
          <w:rFonts w:eastAsia="Times New Roman"/>
          <w:sz w:val="24"/>
          <w:szCs w:val="24"/>
        </w:rPr>
        <w:t>A multinacional é a segunda maior empresa de capital fechado do mundo e teve o projeto suspenso pelo Ministério Público Federal devido a investigação por grilagem das terras do PAE, processo que também desrespeita os Protocolos de Consulta Prévia, Livre e Informada</w:t>
      </w:r>
      <w:r w:rsidR="00844E55">
        <w:rPr>
          <w:rFonts w:eastAsia="Times New Roman"/>
          <w:sz w:val="24"/>
          <w:szCs w:val="24"/>
        </w:rPr>
        <w:t xml:space="preserve"> </w:t>
      </w:r>
      <w:r w:rsidRPr="00942284">
        <w:rPr>
          <w:rFonts w:eastAsia="Times New Roman"/>
          <w:sz w:val="24"/>
          <w:szCs w:val="24"/>
        </w:rPr>
        <w:t xml:space="preserve">e deixa os territórios tradicionais em constante alerta, de modo que a população se articulou para entender o que permitiu a aproximação da empresa. </w:t>
      </w:r>
    </w:p>
    <w:p w14:paraId="5EC6F13C" w14:textId="77777777" w:rsidR="00C311DE" w:rsidRPr="00942284" w:rsidRDefault="00C311DE" w:rsidP="00524F41">
      <w:pPr>
        <w:spacing w:line="360" w:lineRule="auto"/>
        <w:ind w:firstLine="720"/>
        <w:jc w:val="both"/>
        <w:rPr>
          <w:rFonts w:eastAsia="Times New Roman"/>
          <w:sz w:val="24"/>
          <w:szCs w:val="24"/>
        </w:rPr>
      </w:pPr>
      <w:r w:rsidRPr="00942284">
        <w:rPr>
          <w:rFonts w:eastAsia="Times New Roman"/>
          <w:sz w:val="24"/>
          <w:szCs w:val="24"/>
        </w:rPr>
        <w:t xml:space="preserve">Desse modo, descobriram que o atual Plano Diretor de Desenvolvimento Urbano, aprovado pela Lei Municipal nº 486 de 21 de dezembro de 2016, permitia em seu macrozoneamento a circulação capitalista em diferentes frentes, estando </w:t>
      </w:r>
      <w:r w:rsidRPr="00942284">
        <w:rPr>
          <w:rFonts w:eastAsia="Times New Roman"/>
          <w:sz w:val="24"/>
          <w:szCs w:val="24"/>
        </w:rPr>
        <w:lastRenderedPageBreak/>
        <w:t>definido da seguinte forma: I) Zona Urbana Consolidada; II) Zona Urbana de Uso Controlado; III) Uso Urbano de Expansão e Qualificação; IV) Zona Industrial 01; V) Zona Industrial 02; VI) Zona de Atividades Logísticas; VII) Zona Rural de Uso Controlado; VIII) Zona Rural de Uso Diversificado; IX) Zona das Ilhas 01; X) Zona das Ilhas 02; XI) Zonas das Ilhas 03 e XII) Macrozona de Proteção Ambiental.</w:t>
      </w:r>
    </w:p>
    <w:p w14:paraId="11218010" w14:textId="77777777" w:rsidR="00C311DE" w:rsidRPr="00942284" w:rsidRDefault="00C311DE" w:rsidP="00524F41">
      <w:pPr>
        <w:spacing w:line="360" w:lineRule="auto"/>
        <w:ind w:firstLine="720"/>
        <w:jc w:val="both"/>
        <w:rPr>
          <w:rFonts w:eastAsia="Times New Roman"/>
          <w:sz w:val="24"/>
          <w:szCs w:val="24"/>
          <w:shd w:val="clear" w:color="auto" w:fill="F9FBFD"/>
        </w:rPr>
      </w:pPr>
      <w:r w:rsidRPr="00942284">
        <w:rPr>
          <w:rFonts w:eastAsia="Times New Roman"/>
          <w:sz w:val="24"/>
          <w:szCs w:val="24"/>
        </w:rPr>
        <w:t>Portanto, o</w:t>
      </w:r>
      <w:r w:rsidRPr="00942284">
        <w:rPr>
          <w:rFonts w:eastAsia="Times New Roman"/>
          <w:color w:val="FF0000"/>
          <w:sz w:val="24"/>
          <w:szCs w:val="24"/>
        </w:rPr>
        <w:t xml:space="preserve"> </w:t>
      </w:r>
      <w:r w:rsidRPr="00942284">
        <w:rPr>
          <w:rFonts w:eastAsia="Times New Roman"/>
          <w:sz w:val="24"/>
          <w:szCs w:val="24"/>
          <w:shd w:val="clear" w:color="auto" w:fill="F9FBFD"/>
        </w:rPr>
        <w:t xml:space="preserve">poder público municipal permitiu zonas industriais, logística e uma das zonas de ilhas foi destinada para anexação portuária, o que Silva e </w:t>
      </w:r>
      <w:proofErr w:type="spellStart"/>
      <w:r w:rsidRPr="00942284">
        <w:rPr>
          <w:rFonts w:eastAsia="Times New Roman"/>
          <w:sz w:val="24"/>
          <w:szCs w:val="24"/>
          <w:shd w:val="clear" w:color="auto" w:fill="F9FBFD"/>
        </w:rPr>
        <w:t>Hazeu</w:t>
      </w:r>
      <w:proofErr w:type="spellEnd"/>
      <w:r w:rsidRPr="00942284">
        <w:rPr>
          <w:rFonts w:eastAsia="Times New Roman"/>
          <w:sz w:val="24"/>
          <w:szCs w:val="24"/>
          <w:shd w:val="clear" w:color="auto" w:fill="F9FBFD"/>
        </w:rPr>
        <w:t xml:space="preserve"> (2023) frisam aludir a um papel histórico de silenciamento e aculturação da população abaetetubense, agora pelo planejamento governamental que se reflete nas políticas públicas, tendo em vista que os </w:t>
      </w:r>
      <w:proofErr w:type="spellStart"/>
      <w:r w:rsidRPr="00942284">
        <w:rPr>
          <w:rFonts w:eastAsia="Times New Roman"/>
          <w:sz w:val="24"/>
          <w:szCs w:val="24"/>
          <w:shd w:val="clear" w:color="auto" w:fill="F9FBFD"/>
        </w:rPr>
        <w:t>PDDUs</w:t>
      </w:r>
      <w:proofErr w:type="spellEnd"/>
      <w:r w:rsidRPr="00942284">
        <w:rPr>
          <w:rFonts w:eastAsia="Times New Roman"/>
          <w:sz w:val="24"/>
          <w:szCs w:val="24"/>
          <w:shd w:val="clear" w:color="auto" w:fill="F9FBFD"/>
        </w:rPr>
        <w:t xml:space="preserve"> deveriam definir o ordenamento territorial e as diretrizes a serem inseridas nas políticas públicas municipais por um período de até 10 anos de maneira a consolidar a gestão democrática das cidades (Lei 10.257/2001 - Estatuto da Cidade).</w:t>
      </w:r>
    </w:p>
    <w:p w14:paraId="4D3AA38E" w14:textId="38AFAF2D" w:rsidR="00C311DE" w:rsidRPr="00942284" w:rsidRDefault="00C311DE" w:rsidP="00C311DE">
      <w:pPr>
        <w:spacing w:line="360" w:lineRule="auto"/>
        <w:ind w:firstLine="720"/>
        <w:jc w:val="both"/>
        <w:rPr>
          <w:rFonts w:eastAsia="Times New Roman"/>
          <w:sz w:val="24"/>
          <w:szCs w:val="24"/>
          <w:shd w:val="clear" w:color="auto" w:fill="F9FBFD"/>
        </w:rPr>
      </w:pPr>
      <w:r w:rsidRPr="00942284">
        <w:rPr>
          <w:rFonts w:eastAsia="Times New Roman"/>
          <w:sz w:val="24"/>
          <w:szCs w:val="24"/>
          <w:shd w:val="clear" w:color="auto" w:fill="F9FBFD"/>
        </w:rPr>
        <w:t xml:space="preserve">Neste contexto, </w:t>
      </w:r>
      <w:proofErr w:type="spellStart"/>
      <w:r w:rsidRPr="00942284">
        <w:rPr>
          <w:rFonts w:eastAsia="Times New Roman"/>
          <w:sz w:val="24"/>
          <w:szCs w:val="24"/>
          <w:shd w:val="clear" w:color="auto" w:fill="F9FBFD"/>
        </w:rPr>
        <w:t>Acselrad</w:t>
      </w:r>
      <w:proofErr w:type="spellEnd"/>
      <w:r w:rsidRPr="00942284">
        <w:rPr>
          <w:rFonts w:eastAsia="Times New Roman"/>
          <w:sz w:val="24"/>
          <w:szCs w:val="24"/>
          <w:shd w:val="clear" w:color="auto" w:fill="F9FBFD"/>
        </w:rPr>
        <w:t xml:space="preserve"> (2010) demonstra que o surgimento de conflitos socioambientais advém inclusive de uma interpretação pobre e utilitária da questão ecológica, haja vista que se enfocam os meios e não os fins da exploração de recursos naturais, pois com o discurso de otimização de tempo e recursos “sustentáveis” perpetuam-se práticas de apropriação privada da terra para o mercado em detrimento dos interesses e direitos das populações que historicamente conformam esses territórios.</w:t>
      </w:r>
    </w:p>
    <w:p w14:paraId="5DA14BD6" w14:textId="7B311A74" w:rsidR="00C311DE" w:rsidRPr="00942284" w:rsidRDefault="00C311DE" w:rsidP="00C311DE">
      <w:pPr>
        <w:spacing w:line="360" w:lineRule="auto"/>
        <w:ind w:firstLine="720"/>
        <w:jc w:val="both"/>
        <w:rPr>
          <w:rFonts w:eastAsia="Times New Roman"/>
          <w:sz w:val="24"/>
          <w:szCs w:val="24"/>
          <w:shd w:val="clear" w:color="auto" w:fill="F9FBFD"/>
        </w:rPr>
      </w:pPr>
      <w:r w:rsidRPr="00942284">
        <w:rPr>
          <w:rFonts w:eastAsia="Times New Roman"/>
          <w:sz w:val="24"/>
          <w:szCs w:val="24"/>
          <w:shd w:val="clear" w:color="auto" w:fill="F9FBFD"/>
        </w:rPr>
        <w:t xml:space="preserve">Dessa maneira, observa-se que normas ambientais estipuladas desde a década de 1980 no Brasil se deram a fim de </w:t>
      </w:r>
      <w:proofErr w:type="spellStart"/>
      <w:r w:rsidRPr="00942284">
        <w:rPr>
          <w:rFonts w:eastAsia="Times New Roman"/>
          <w:sz w:val="24"/>
          <w:szCs w:val="24"/>
          <w:shd w:val="clear" w:color="auto" w:fill="F9FBFD"/>
        </w:rPr>
        <w:t>desprivatizar</w:t>
      </w:r>
      <w:proofErr w:type="spellEnd"/>
      <w:r w:rsidRPr="00942284">
        <w:rPr>
          <w:rFonts w:eastAsia="Times New Roman"/>
          <w:sz w:val="24"/>
          <w:szCs w:val="24"/>
          <w:shd w:val="clear" w:color="auto" w:fill="F9FBFD"/>
        </w:rPr>
        <w:t xml:space="preserve"> de forma moderada e pragmática os espaços de uso comum. Essa definição facilitou que o capital se apropriasse da riqueza </w:t>
      </w:r>
      <w:r w:rsidR="00367C06">
        <w:rPr>
          <w:rFonts w:eastAsia="Times New Roman"/>
          <w:sz w:val="24"/>
          <w:szCs w:val="24"/>
          <w:shd w:val="clear" w:color="auto" w:fill="F9FBFD"/>
        </w:rPr>
        <w:t>até</w:t>
      </w:r>
      <w:r w:rsidR="00BB3E34">
        <w:rPr>
          <w:rFonts w:eastAsia="Times New Roman"/>
          <w:sz w:val="24"/>
          <w:szCs w:val="24"/>
          <w:shd w:val="clear" w:color="auto" w:fill="F9FBFD"/>
        </w:rPr>
        <w:t xml:space="preserve"> por</w:t>
      </w:r>
      <w:r w:rsidR="00367C06">
        <w:rPr>
          <w:rFonts w:eastAsia="Times New Roman"/>
          <w:sz w:val="24"/>
          <w:szCs w:val="24"/>
          <w:shd w:val="clear" w:color="auto" w:fill="F9FBFD"/>
        </w:rPr>
        <w:t xml:space="preserve"> </w:t>
      </w:r>
      <w:r w:rsidRPr="00942284">
        <w:rPr>
          <w:rFonts w:eastAsia="Times New Roman"/>
          <w:sz w:val="24"/>
          <w:szCs w:val="24"/>
          <w:shd w:val="clear" w:color="auto" w:fill="F9FBFD"/>
        </w:rPr>
        <w:t>produtos invendáveis - expressos em resíduos sólidos, líquidos e gasosos lançados cotidianamente no entorno dos empreendimento</w:t>
      </w:r>
      <w:r w:rsidR="00C67B59">
        <w:rPr>
          <w:rFonts w:eastAsia="Times New Roman"/>
          <w:sz w:val="24"/>
          <w:szCs w:val="24"/>
          <w:shd w:val="clear" w:color="auto" w:fill="F9FBFD"/>
        </w:rPr>
        <w:t>s, os quais</w:t>
      </w:r>
      <w:r w:rsidRPr="00942284">
        <w:rPr>
          <w:rFonts w:eastAsia="Times New Roman"/>
          <w:sz w:val="24"/>
          <w:szCs w:val="24"/>
          <w:shd w:val="clear" w:color="auto" w:fill="F9FBFD"/>
        </w:rPr>
        <w:t xml:space="preserve"> cria</w:t>
      </w:r>
      <w:r w:rsidR="0007558F">
        <w:rPr>
          <w:rFonts w:eastAsia="Times New Roman"/>
          <w:sz w:val="24"/>
          <w:szCs w:val="24"/>
          <w:shd w:val="clear" w:color="auto" w:fill="F9FBFD"/>
        </w:rPr>
        <w:t>m</w:t>
      </w:r>
      <w:r w:rsidRPr="00942284">
        <w:rPr>
          <w:rFonts w:eastAsia="Times New Roman"/>
          <w:sz w:val="24"/>
          <w:szCs w:val="24"/>
          <w:shd w:val="clear" w:color="auto" w:fill="F9FBFD"/>
        </w:rPr>
        <w:t xml:space="preserve"> um clima </w:t>
      </w:r>
      <w:r w:rsidR="00C67B59">
        <w:rPr>
          <w:rFonts w:eastAsia="Times New Roman"/>
          <w:sz w:val="24"/>
          <w:szCs w:val="24"/>
          <w:shd w:val="clear" w:color="auto" w:fill="F9FBFD"/>
        </w:rPr>
        <w:t>d</w:t>
      </w:r>
      <w:r w:rsidRPr="00942284">
        <w:rPr>
          <w:rFonts w:eastAsia="Times New Roman"/>
          <w:sz w:val="24"/>
          <w:szCs w:val="24"/>
          <w:shd w:val="clear" w:color="auto" w:fill="F9FBFD"/>
        </w:rPr>
        <w:t>e violência socioterritorial rentável ao capital por sua capacidade de desmobilização e expulsão</w:t>
      </w:r>
      <w:r w:rsidR="0007558F">
        <w:rPr>
          <w:rFonts w:eastAsia="Times New Roman"/>
          <w:sz w:val="24"/>
          <w:szCs w:val="24"/>
          <w:shd w:val="clear" w:color="auto" w:fill="F9FBFD"/>
        </w:rPr>
        <w:t xml:space="preserve"> </w:t>
      </w:r>
      <w:r w:rsidR="0007558F" w:rsidRPr="00942284">
        <w:rPr>
          <w:rFonts w:eastAsia="Times New Roman"/>
          <w:sz w:val="24"/>
          <w:szCs w:val="24"/>
          <w:shd w:val="clear" w:color="auto" w:fill="F9FBFD"/>
        </w:rPr>
        <w:t>(</w:t>
      </w:r>
      <w:proofErr w:type="spellStart"/>
      <w:r w:rsidR="0007558F" w:rsidRPr="00942284">
        <w:rPr>
          <w:rFonts w:eastAsia="Times New Roman"/>
          <w:sz w:val="24"/>
          <w:szCs w:val="24"/>
          <w:shd w:val="clear" w:color="auto" w:fill="F9FBFD"/>
        </w:rPr>
        <w:t>Acselrad</w:t>
      </w:r>
      <w:proofErr w:type="spellEnd"/>
      <w:r w:rsidR="0007558F" w:rsidRPr="00942284">
        <w:rPr>
          <w:rFonts w:eastAsia="Times New Roman"/>
          <w:sz w:val="24"/>
          <w:szCs w:val="24"/>
          <w:shd w:val="clear" w:color="auto" w:fill="F9FBFD"/>
        </w:rPr>
        <w:t>, 2010)</w:t>
      </w:r>
      <w:r w:rsidRPr="00942284">
        <w:rPr>
          <w:rFonts w:eastAsia="Times New Roman"/>
          <w:sz w:val="24"/>
          <w:szCs w:val="24"/>
          <w:shd w:val="clear" w:color="auto" w:fill="F9FBFD"/>
        </w:rPr>
        <w:t>.</w:t>
      </w:r>
    </w:p>
    <w:p w14:paraId="0FE73500" w14:textId="37DA6F43" w:rsidR="00C311DE" w:rsidRPr="00942284" w:rsidRDefault="00C311DE" w:rsidP="00C311DE">
      <w:pPr>
        <w:spacing w:line="360" w:lineRule="auto"/>
        <w:ind w:firstLine="720"/>
        <w:jc w:val="both"/>
        <w:rPr>
          <w:rFonts w:eastAsia="Times New Roman"/>
          <w:sz w:val="24"/>
          <w:szCs w:val="24"/>
          <w:shd w:val="clear" w:color="auto" w:fill="F9FBFD"/>
        </w:rPr>
      </w:pPr>
      <w:r w:rsidRPr="00942284">
        <w:rPr>
          <w:rFonts w:eastAsia="Times New Roman"/>
          <w:sz w:val="24"/>
          <w:szCs w:val="24"/>
          <w:shd w:val="clear" w:color="auto" w:fill="F9FBFD"/>
        </w:rPr>
        <w:t xml:space="preserve">Nesse viés, </w:t>
      </w:r>
      <w:proofErr w:type="spellStart"/>
      <w:r w:rsidRPr="00942284">
        <w:rPr>
          <w:rFonts w:eastAsia="Times New Roman"/>
          <w:sz w:val="24"/>
          <w:szCs w:val="24"/>
          <w:shd w:val="clear" w:color="auto" w:fill="F9FBFD"/>
        </w:rPr>
        <w:t>Acselrad</w:t>
      </w:r>
      <w:proofErr w:type="spellEnd"/>
      <w:r w:rsidRPr="00942284">
        <w:rPr>
          <w:rFonts w:eastAsia="Times New Roman"/>
          <w:sz w:val="24"/>
          <w:szCs w:val="24"/>
          <w:shd w:val="clear" w:color="auto" w:fill="F9FBFD"/>
        </w:rPr>
        <w:t xml:space="preserve"> (2010) denuncia que o aparato institucional consolidou no Brasil uma cadeia de produção de licenciamentos, a qual se propõe a responder </w:t>
      </w:r>
      <w:r w:rsidRPr="00942284">
        <w:rPr>
          <w:rFonts w:eastAsia="Times New Roman"/>
          <w:sz w:val="24"/>
          <w:szCs w:val="24"/>
          <w:shd w:val="clear" w:color="auto" w:fill="F9FBFD"/>
        </w:rPr>
        <w:lastRenderedPageBreak/>
        <w:t xml:space="preserve">a crítica ambientalista que requereu o seu surgimento enquanto </w:t>
      </w:r>
      <w:proofErr w:type="spellStart"/>
      <w:r w:rsidRPr="00942284">
        <w:rPr>
          <w:rFonts w:eastAsia="Times New Roman"/>
          <w:sz w:val="24"/>
          <w:szCs w:val="24"/>
          <w:shd w:val="clear" w:color="auto" w:fill="F9FBFD"/>
        </w:rPr>
        <w:t>reelegitima</w:t>
      </w:r>
      <w:proofErr w:type="spellEnd"/>
      <w:r w:rsidRPr="00942284">
        <w:rPr>
          <w:rFonts w:eastAsia="Times New Roman"/>
          <w:sz w:val="24"/>
          <w:szCs w:val="24"/>
          <w:shd w:val="clear" w:color="auto" w:fill="F9FBFD"/>
        </w:rPr>
        <w:t xml:space="preserve"> a ideia de desenvolvimento sustentável por meio de flexibilização de normas, ou seja, busca-se diversificados meios de obtenção do consentimento da sociedade, principalmente em processos agilizados e desburocratizados a favor dos capitalistas</w:t>
      </w:r>
      <w:r w:rsidR="003B3C4D">
        <w:rPr>
          <w:rFonts w:eastAsia="Times New Roman"/>
          <w:sz w:val="24"/>
          <w:szCs w:val="24"/>
          <w:shd w:val="clear" w:color="auto" w:fill="F9FBFD"/>
        </w:rPr>
        <w:t xml:space="preserve">. </w:t>
      </w:r>
      <w:r w:rsidRPr="00942284">
        <w:rPr>
          <w:rFonts w:eastAsia="Times New Roman"/>
          <w:sz w:val="24"/>
          <w:szCs w:val="24"/>
          <w:shd w:val="clear" w:color="auto" w:fill="F9FBFD"/>
        </w:rPr>
        <w:t>Dessa forma, onde antes deixavam apenas um buraco de exploração, agora deixam cestas básicas, um posto ou escola, escamoteando que se trata de direitos a serem assegurados pelo Estado independentemente da chegada de empreendimentos.</w:t>
      </w:r>
    </w:p>
    <w:p w14:paraId="2F73689C" w14:textId="0EDB03B8" w:rsidR="004F776F" w:rsidRDefault="00C311DE" w:rsidP="003D08FA">
      <w:pPr>
        <w:spacing w:line="360" w:lineRule="auto"/>
        <w:ind w:firstLine="708"/>
        <w:jc w:val="both"/>
        <w:rPr>
          <w:sz w:val="24"/>
          <w:szCs w:val="24"/>
        </w:rPr>
      </w:pPr>
      <w:r w:rsidRPr="00942284">
        <w:rPr>
          <w:sz w:val="24"/>
          <w:szCs w:val="24"/>
        </w:rPr>
        <w:t xml:space="preserve">Isto posto, visualiza-se que os conflitos socioambientais no município de Abaetetuba estão intimamente vinculados à expansão capitalista e ao ideário que perpassa a Amazônia brasileira, no qual se sobressai o papel do Estado no surgimento e manutenção das problemáticas advindas da sobreposição de interesses puramente econômicos sobre necessidades sociais, haja vista que se enfoca em medidas mitigadoras que pouco ou nada melhoram as condições de vida da população, ao passo que se deveria enfocar no cerne da problemática: a apropriação privada da terra. </w:t>
      </w:r>
    </w:p>
    <w:p w14:paraId="0CD7929E" w14:textId="77777777" w:rsidR="003D08FA" w:rsidRPr="003D08FA" w:rsidRDefault="003D08FA" w:rsidP="003D08FA">
      <w:pPr>
        <w:spacing w:line="360" w:lineRule="auto"/>
        <w:ind w:firstLine="708"/>
        <w:jc w:val="both"/>
        <w:rPr>
          <w:sz w:val="24"/>
          <w:szCs w:val="24"/>
        </w:rPr>
      </w:pPr>
    </w:p>
    <w:p w14:paraId="79810295"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654D0D21" w14:textId="77777777" w:rsidR="004F776F" w:rsidRDefault="004F776F" w:rsidP="004F776F">
      <w:pPr>
        <w:spacing w:line="360" w:lineRule="auto"/>
        <w:jc w:val="both"/>
        <w:rPr>
          <w:sz w:val="24"/>
          <w:szCs w:val="24"/>
        </w:rPr>
      </w:pPr>
    </w:p>
    <w:p w14:paraId="5F151AAF" w14:textId="0C23A835" w:rsidR="00942284" w:rsidRPr="00942284" w:rsidRDefault="00942284" w:rsidP="00942284">
      <w:pPr>
        <w:spacing w:line="360" w:lineRule="auto"/>
        <w:ind w:firstLine="708"/>
        <w:jc w:val="both"/>
        <w:rPr>
          <w:sz w:val="24"/>
          <w:szCs w:val="24"/>
        </w:rPr>
      </w:pPr>
      <w:r w:rsidRPr="00942284">
        <w:rPr>
          <w:rFonts w:eastAsia="Times New Roman"/>
          <w:sz w:val="24"/>
          <w:szCs w:val="24"/>
        </w:rPr>
        <w:t>À guisa de conclusã</w:t>
      </w:r>
      <w:r w:rsidR="008606E0">
        <w:rPr>
          <w:rFonts w:eastAsia="Times New Roman"/>
          <w:sz w:val="24"/>
          <w:szCs w:val="24"/>
        </w:rPr>
        <w:t>o</w:t>
      </w:r>
      <w:r w:rsidRPr="00942284">
        <w:rPr>
          <w:rFonts w:eastAsia="Times New Roman"/>
          <w:sz w:val="24"/>
          <w:szCs w:val="24"/>
        </w:rPr>
        <w:t xml:space="preserve">, </w:t>
      </w:r>
      <w:r w:rsidRPr="00942284">
        <w:rPr>
          <w:sz w:val="24"/>
          <w:szCs w:val="24"/>
        </w:rPr>
        <w:t>destaca-se que diferentes concepções de Amazônia apontam para a realidade de pauperização da população local desde o saque colonial, o que vem se retroalimentando com a anexação de grandes projetos, considerando-se que quase não há efeitos benéficos a nível econômico ou social para os territórios onde se instalam, ao contrário, priorizam o mercado externo e criam diversificadas problemáticas localmente, regionalmente e nacionalmente.</w:t>
      </w:r>
    </w:p>
    <w:p w14:paraId="47AD8FC1" w14:textId="77777777" w:rsidR="00942284" w:rsidRPr="00942284" w:rsidRDefault="00942284" w:rsidP="00942284">
      <w:pPr>
        <w:spacing w:line="360" w:lineRule="auto"/>
        <w:ind w:firstLine="708"/>
        <w:jc w:val="both"/>
        <w:rPr>
          <w:sz w:val="24"/>
          <w:szCs w:val="24"/>
        </w:rPr>
      </w:pPr>
      <w:r w:rsidRPr="00942284">
        <w:rPr>
          <w:sz w:val="24"/>
          <w:szCs w:val="24"/>
        </w:rPr>
        <w:t xml:space="preserve">À vista disso, </w:t>
      </w:r>
      <w:r w:rsidRPr="00942284">
        <w:rPr>
          <w:rFonts w:eastAsia="Times New Roman"/>
          <w:sz w:val="24"/>
          <w:szCs w:val="24"/>
        </w:rPr>
        <w:t xml:space="preserve">visualiza-se que embora se analise de forma introdutória os tensionamentos causadores de conflitos socioambientais em territórios tradicionais do município de Abaetetuba, já se nota que eles advêm de processos </w:t>
      </w:r>
      <w:proofErr w:type="spellStart"/>
      <w:r w:rsidRPr="00942284">
        <w:rPr>
          <w:rFonts w:eastAsia="Times New Roman"/>
          <w:sz w:val="24"/>
          <w:szCs w:val="24"/>
        </w:rPr>
        <w:t>socio-históricos</w:t>
      </w:r>
      <w:proofErr w:type="spellEnd"/>
      <w:r w:rsidRPr="00942284">
        <w:rPr>
          <w:rFonts w:eastAsia="Times New Roman"/>
          <w:sz w:val="24"/>
          <w:szCs w:val="24"/>
        </w:rPr>
        <w:t xml:space="preserve"> perpetuadores da violência contra </w:t>
      </w:r>
      <w:r w:rsidRPr="00942284">
        <w:rPr>
          <w:sz w:val="24"/>
          <w:szCs w:val="24"/>
        </w:rPr>
        <w:t xml:space="preserve">indígenas, quilombolas, ribeirinhos, </w:t>
      </w:r>
      <w:r w:rsidRPr="00942284">
        <w:rPr>
          <w:sz w:val="24"/>
          <w:szCs w:val="24"/>
        </w:rPr>
        <w:lastRenderedPageBreak/>
        <w:t>seringueiros, agricultores, assentados, migrantes, empobrecidos das periferias urbanas e diversificadas gentes amazônidas que secularmente conformam a região.</w:t>
      </w:r>
    </w:p>
    <w:p w14:paraId="6870B355" w14:textId="77777777" w:rsidR="00942284" w:rsidRPr="00942284" w:rsidRDefault="00942284" w:rsidP="00942284">
      <w:pPr>
        <w:spacing w:line="360" w:lineRule="auto"/>
        <w:ind w:firstLine="708"/>
        <w:jc w:val="both"/>
        <w:rPr>
          <w:sz w:val="24"/>
          <w:szCs w:val="24"/>
        </w:rPr>
      </w:pPr>
      <w:r w:rsidRPr="00942284">
        <w:rPr>
          <w:sz w:val="24"/>
          <w:szCs w:val="24"/>
        </w:rPr>
        <w:t xml:space="preserve">Nesse contexto, demonstra-se que escolhas estatais beneficiam o grande capital enquanto pauperizam a população, que é exposta ainda ao aumento abrupto da violência que decorre da luta pela terra. Afinal, no mundo dividido em dois lados distintos em que se estrutura o capitalismo pela espoliação colonial, aqueles/as definidos como não-seres a quem só se destina violência também tem horizontes de possibilidades a ensinar, pois em suas </w:t>
      </w:r>
      <w:proofErr w:type="spellStart"/>
      <w:r w:rsidRPr="00942284">
        <w:rPr>
          <w:sz w:val="24"/>
          <w:szCs w:val="24"/>
        </w:rPr>
        <w:t>re-existências</w:t>
      </w:r>
      <w:proofErr w:type="spellEnd"/>
      <w:r w:rsidRPr="00942284">
        <w:rPr>
          <w:sz w:val="24"/>
          <w:szCs w:val="24"/>
        </w:rPr>
        <w:t xml:space="preserve"> inspiradas nas lutas </w:t>
      </w:r>
      <w:proofErr w:type="spellStart"/>
      <w:r w:rsidRPr="00942284">
        <w:rPr>
          <w:sz w:val="24"/>
          <w:szCs w:val="24"/>
        </w:rPr>
        <w:t>contra-coloniais</w:t>
      </w:r>
      <w:proofErr w:type="spellEnd"/>
      <w:r w:rsidRPr="00942284">
        <w:rPr>
          <w:sz w:val="24"/>
          <w:szCs w:val="24"/>
        </w:rPr>
        <w:t xml:space="preserve"> se oxigenam para continuar conformando a sociobiodiversidade abaetetubense e amazônida, são pessoas que apontam para sociabilidades revolucionárias que não sejam arregimentadas por sofrimento, pobreza e violência, tendo em vista que mesmo nessa realidade conseguem indicar outros caminhos.</w:t>
      </w:r>
    </w:p>
    <w:p w14:paraId="38F0D03C" w14:textId="77777777" w:rsidR="004F776F" w:rsidRDefault="004F776F" w:rsidP="00942284">
      <w:pPr>
        <w:spacing w:line="360" w:lineRule="auto"/>
        <w:rPr>
          <w:b/>
          <w:sz w:val="24"/>
          <w:szCs w:val="24"/>
        </w:rPr>
      </w:pPr>
    </w:p>
    <w:p w14:paraId="097151E9" w14:textId="6E61A270" w:rsidR="004F776F" w:rsidRPr="00CB33DD" w:rsidRDefault="004F776F" w:rsidP="004F776F">
      <w:pPr>
        <w:spacing w:line="360" w:lineRule="auto"/>
        <w:jc w:val="center"/>
        <w:rPr>
          <w:bCs/>
          <w:sz w:val="24"/>
          <w:szCs w:val="24"/>
        </w:rPr>
      </w:pPr>
      <w:r>
        <w:rPr>
          <w:b/>
          <w:sz w:val="24"/>
          <w:szCs w:val="24"/>
        </w:rPr>
        <w:t xml:space="preserve">REFERÊNCIAS </w:t>
      </w:r>
    </w:p>
    <w:p w14:paraId="5B600F64" w14:textId="77777777" w:rsidR="004F776F" w:rsidRDefault="004F776F" w:rsidP="004F776F">
      <w:pPr>
        <w:spacing w:line="240" w:lineRule="auto"/>
        <w:jc w:val="both"/>
        <w:rPr>
          <w:sz w:val="24"/>
          <w:szCs w:val="24"/>
        </w:rPr>
      </w:pPr>
    </w:p>
    <w:p w14:paraId="0D4105FB" w14:textId="77777777" w:rsidR="00942284" w:rsidRDefault="00942284" w:rsidP="00942284">
      <w:pPr>
        <w:spacing w:line="240" w:lineRule="auto"/>
        <w:rPr>
          <w:rFonts w:eastAsia="Times New Roman"/>
          <w:sz w:val="24"/>
          <w:szCs w:val="24"/>
        </w:rPr>
      </w:pPr>
      <w:r w:rsidRPr="00942284">
        <w:rPr>
          <w:rFonts w:eastAsia="Times New Roman"/>
          <w:sz w:val="24"/>
          <w:szCs w:val="24"/>
        </w:rPr>
        <w:t>ABAETETUBA. Cidades e Estados.</w:t>
      </w:r>
      <w:r w:rsidRPr="00942284">
        <w:rPr>
          <w:rFonts w:eastAsia="Times New Roman"/>
          <w:b/>
          <w:sz w:val="24"/>
          <w:szCs w:val="24"/>
        </w:rPr>
        <w:t xml:space="preserve"> IBGE</w:t>
      </w:r>
      <w:r w:rsidRPr="00942284">
        <w:rPr>
          <w:rFonts w:eastAsia="Times New Roman"/>
          <w:sz w:val="24"/>
          <w:szCs w:val="24"/>
        </w:rPr>
        <w:t xml:space="preserve">, 2023. Disponível em </w:t>
      </w:r>
      <w:hyperlink r:id="rId8">
        <w:r w:rsidRPr="00942284">
          <w:rPr>
            <w:rFonts w:eastAsia="Times New Roman"/>
            <w:sz w:val="24"/>
            <w:szCs w:val="24"/>
          </w:rPr>
          <w:t>https://www.ibge.gov.br/cidades-e-estados/pa/abaetetuba.html</w:t>
        </w:r>
      </w:hyperlink>
      <w:r w:rsidRPr="00942284">
        <w:rPr>
          <w:rFonts w:eastAsia="Times New Roman"/>
          <w:sz w:val="24"/>
          <w:szCs w:val="24"/>
        </w:rPr>
        <w:t>. Acesso em: 15 dez. 2024.</w:t>
      </w:r>
    </w:p>
    <w:p w14:paraId="0B12F2A2" w14:textId="77777777" w:rsidR="00942284" w:rsidRPr="00942284" w:rsidRDefault="00942284" w:rsidP="00942284">
      <w:pPr>
        <w:spacing w:line="240" w:lineRule="auto"/>
        <w:rPr>
          <w:rFonts w:eastAsia="Times New Roman"/>
          <w:sz w:val="24"/>
          <w:szCs w:val="24"/>
        </w:rPr>
      </w:pPr>
    </w:p>
    <w:p w14:paraId="128F2782" w14:textId="77777777" w:rsidR="00942284" w:rsidRPr="00942284" w:rsidRDefault="00942284" w:rsidP="00942284">
      <w:pPr>
        <w:spacing w:line="240" w:lineRule="auto"/>
        <w:rPr>
          <w:rFonts w:eastAsia="Times New Roman"/>
          <w:b/>
          <w:sz w:val="24"/>
          <w:szCs w:val="24"/>
        </w:rPr>
      </w:pPr>
      <w:r w:rsidRPr="00942284">
        <w:rPr>
          <w:rFonts w:eastAsia="Times New Roman"/>
          <w:sz w:val="24"/>
          <w:szCs w:val="24"/>
        </w:rPr>
        <w:t xml:space="preserve">ABAETETUBA. Lei nº 486 de 21 de dezembro de 2016. Altera a Lei Municipal nº 222 de 10 de outubro de 2006 que institui o Plano Diretor do Município de Abaetetuba e dá outras providências. </w:t>
      </w:r>
      <w:r w:rsidRPr="00942284">
        <w:rPr>
          <w:rFonts w:eastAsia="Times New Roman"/>
          <w:b/>
          <w:sz w:val="24"/>
          <w:szCs w:val="24"/>
        </w:rPr>
        <w:t>Diário Oficial dos Municípios do Estado do Pará</w:t>
      </w:r>
      <w:r w:rsidRPr="00942284">
        <w:rPr>
          <w:rFonts w:eastAsia="Times New Roman"/>
          <w:sz w:val="24"/>
          <w:szCs w:val="24"/>
        </w:rPr>
        <w:t>: edição 1636. 26 dez. 2016</w:t>
      </w:r>
      <w:r w:rsidRPr="00942284">
        <w:rPr>
          <w:rFonts w:eastAsia="Times New Roman"/>
          <w:b/>
          <w:sz w:val="24"/>
          <w:szCs w:val="24"/>
        </w:rPr>
        <w:t>.</w:t>
      </w:r>
    </w:p>
    <w:p w14:paraId="68327ABE" w14:textId="77777777" w:rsidR="00942284" w:rsidRDefault="00942284" w:rsidP="00942284">
      <w:pPr>
        <w:spacing w:line="240" w:lineRule="auto"/>
        <w:rPr>
          <w:rFonts w:eastAsia="Times New Roman"/>
          <w:b/>
          <w:sz w:val="24"/>
          <w:szCs w:val="24"/>
        </w:rPr>
      </w:pPr>
    </w:p>
    <w:p w14:paraId="26CC3532" w14:textId="37A79330" w:rsidR="00942284" w:rsidRPr="00942284" w:rsidRDefault="00942284" w:rsidP="00942284">
      <w:pPr>
        <w:spacing w:before="240" w:after="240" w:line="240" w:lineRule="auto"/>
        <w:rPr>
          <w:rFonts w:eastAsia="Times New Roman"/>
          <w:color w:val="000000"/>
          <w:sz w:val="24"/>
          <w:szCs w:val="24"/>
          <w:shd w:val="clear" w:color="auto" w:fill="FFFFFF"/>
        </w:rPr>
      </w:pPr>
      <w:r w:rsidRPr="00942284">
        <w:rPr>
          <w:rFonts w:eastAsia="Times New Roman"/>
          <w:color w:val="222222"/>
          <w:sz w:val="24"/>
          <w:szCs w:val="24"/>
          <w:shd w:val="clear" w:color="auto" w:fill="FFFFFF"/>
        </w:rPr>
        <w:t xml:space="preserve">BRASIL. </w:t>
      </w:r>
      <w:r w:rsidRPr="00942284">
        <w:rPr>
          <w:rFonts w:eastAsia="Times New Roman"/>
          <w:b/>
          <w:bCs/>
          <w:color w:val="222222"/>
          <w:sz w:val="24"/>
          <w:szCs w:val="24"/>
          <w:shd w:val="clear" w:color="auto" w:fill="FFFFFF"/>
        </w:rPr>
        <w:t>Decreto nº 6.040, de 7 de fevereiro de 2007</w:t>
      </w:r>
      <w:r w:rsidRPr="00942284">
        <w:rPr>
          <w:rFonts w:eastAsia="Times New Roman"/>
          <w:sz w:val="24"/>
          <w:szCs w:val="24"/>
          <w:shd w:val="clear" w:color="auto" w:fill="FFFFFF"/>
        </w:rPr>
        <w:t xml:space="preserve">. </w:t>
      </w:r>
      <w:r w:rsidRPr="00942284">
        <w:rPr>
          <w:sz w:val="24"/>
          <w:szCs w:val="24"/>
        </w:rPr>
        <w:t>Institui a Política Nacional de Desenvolvimento Sustentável dos Povos e Comunidades Tradicionais.</w:t>
      </w:r>
      <w:r w:rsidRPr="00942284">
        <w:rPr>
          <w:rFonts w:eastAsia="Times New Roman"/>
          <w:sz w:val="24"/>
          <w:szCs w:val="24"/>
          <w:shd w:val="clear" w:color="auto" w:fill="FFFFFF"/>
        </w:rPr>
        <w:t xml:space="preserve"> </w:t>
      </w:r>
      <w:r w:rsidRPr="00942284">
        <w:rPr>
          <w:rFonts w:eastAsia="Times New Roman"/>
          <w:color w:val="000000"/>
          <w:sz w:val="24"/>
          <w:szCs w:val="24"/>
          <w:shd w:val="clear" w:color="auto" w:fill="FFFFFF"/>
        </w:rPr>
        <w:t>Brasília, DF: Presidente da República, 2007.</w:t>
      </w:r>
    </w:p>
    <w:p w14:paraId="18EB57FB" w14:textId="77777777" w:rsidR="00942284" w:rsidRPr="00942284" w:rsidRDefault="00942284" w:rsidP="00942284">
      <w:pPr>
        <w:spacing w:line="240" w:lineRule="auto"/>
        <w:rPr>
          <w:rFonts w:eastAsia="Times New Roman"/>
          <w:sz w:val="24"/>
          <w:szCs w:val="24"/>
        </w:rPr>
      </w:pPr>
      <w:r w:rsidRPr="00942284">
        <w:rPr>
          <w:rFonts w:eastAsia="Times New Roman"/>
          <w:sz w:val="24"/>
          <w:szCs w:val="24"/>
        </w:rPr>
        <w:t xml:space="preserve">ACSELRAD, H. </w:t>
      </w:r>
      <w:r w:rsidRPr="00942284">
        <w:rPr>
          <w:rFonts w:eastAsia="Times New Roman"/>
          <w:b/>
          <w:bCs/>
          <w:sz w:val="24"/>
          <w:szCs w:val="24"/>
        </w:rPr>
        <w:t>Mediação e negociação de conflitos socioambientais.</w:t>
      </w:r>
      <w:r w:rsidRPr="00942284">
        <w:rPr>
          <w:rFonts w:eastAsia="Times New Roman"/>
          <w:sz w:val="24"/>
          <w:szCs w:val="24"/>
        </w:rPr>
        <w:t xml:space="preserve"> Palestra proferida na Abertura do IX Encontro Temático da 4ª Câmara de Coordenação e Revisão do Ministério Público Federal, Brasília, 2010.</w:t>
      </w:r>
    </w:p>
    <w:p w14:paraId="445B6774" w14:textId="77777777" w:rsidR="00942284" w:rsidRPr="00942284" w:rsidRDefault="00942284" w:rsidP="00942284">
      <w:pPr>
        <w:rPr>
          <w:sz w:val="24"/>
          <w:szCs w:val="24"/>
        </w:rPr>
      </w:pPr>
      <w:r w:rsidRPr="00942284">
        <w:rPr>
          <w:sz w:val="24"/>
          <w:szCs w:val="24"/>
        </w:rPr>
        <w:t xml:space="preserve">FIALHO NASCIMENTO, N. S. A questão agrária, urbana e ambiental na Amazônia brasileira: notas para o debate. </w:t>
      </w:r>
      <w:proofErr w:type="spellStart"/>
      <w:r w:rsidRPr="00942284">
        <w:rPr>
          <w:b/>
          <w:bCs/>
          <w:sz w:val="24"/>
          <w:szCs w:val="24"/>
        </w:rPr>
        <w:t>Temporalis</w:t>
      </w:r>
      <w:proofErr w:type="spellEnd"/>
      <w:r w:rsidRPr="00942284">
        <w:rPr>
          <w:sz w:val="24"/>
          <w:szCs w:val="24"/>
        </w:rPr>
        <w:t>, Brasília (DF), ano 12, n.24, p.171-189, jul./dez. 2012.</w:t>
      </w:r>
    </w:p>
    <w:p w14:paraId="3AC1E264" w14:textId="77777777" w:rsidR="00942284" w:rsidRPr="00942284" w:rsidRDefault="00942284" w:rsidP="00942284">
      <w:pPr>
        <w:rPr>
          <w:sz w:val="24"/>
          <w:szCs w:val="24"/>
        </w:rPr>
      </w:pPr>
    </w:p>
    <w:p w14:paraId="019C9D2B" w14:textId="77777777" w:rsidR="00942284" w:rsidRPr="00942284" w:rsidRDefault="00942284" w:rsidP="00942284">
      <w:pPr>
        <w:spacing w:line="240" w:lineRule="auto"/>
        <w:rPr>
          <w:rFonts w:eastAsia="Times New Roman"/>
          <w:sz w:val="24"/>
          <w:szCs w:val="24"/>
        </w:rPr>
      </w:pPr>
      <w:r w:rsidRPr="00942284">
        <w:rPr>
          <w:rFonts w:eastAsia="Times New Roman"/>
          <w:sz w:val="24"/>
          <w:szCs w:val="24"/>
        </w:rPr>
        <w:lastRenderedPageBreak/>
        <w:t xml:space="preserve">HAZEU, M. T.; COSTA, S. M. G. </w:t>
      </w:r>
      <w:proofErr w:type="spellStart"/>
      <w:r w:rsidRPr="00942284">
        <w:rPr>
          <w:rFonts w:eastAsia="Times New Roman"/>
          <w:sz w:val="24"/>
          <w:szCs w:val="24"/>
        </w:rPr>
        <w:t>da</w:t>
      </w:r>
      <w:proofErr w:type="spellEnd"/>
      <w:r w:rsidRPr="00942284">
        <w:rPr>
          <w:rFonts w:eastAsia="Times New Roman"/>
          <w:sz w:val="24"/>
          <w:szCs w:val="24"/>
        </w:rPr>
        <w:t xml:space="preserve">; FIALHO NASCIMENTO, N. S. Comunidades Tradicionais e Sindicatos em conflito com Estado e capital em Barcarena (PA). </w:t>
      </w:r>
      <w:r w:rsidRPr="00942284">
        <w:rPr>
          <w:rFonts w:eastAsia="Times New Roman"/>
          <w:b/>
          <w:sz w:val="24"/>
          <w:szCs w:val="24"/>
        </w:rPr>
        <w:t>ARGUMENTUM</w:t>
      </w:r>
      <w:r w:rsidRPr="00942284">
        <w:rPr>
          <w:rFonts w:eastAsia="Times New Roman"/>
          <w:sz w:val="24"/>
          <w:szCs w:val="24"/>
        </w:rPr>
        <w:t xml:space="preserve"> (VITÓRIA), v. 11, p. 173 187-187, 2019. </w:t>
      </w:r>
    </w:p>
    <w:p w14:paraId="70462DCB" w14:textId="77777777" w:rsidR="00942284" w:rsidRPr="00942284" w:rsidRDefault="00942284" w:rsidP="00942284">
      <w:pPr>
        <w:spacing w:before="240" w:after="240" w:line="240" w:lineRule="auto"/>
        <w:rPr>
          <w:rFonts w:eastAsia="Times New Roman"/>
          <w:sz w:val="24"/>
          <w:szCs w:val="24"/>
        </w:rPr>
      </w:pPr>
      <w:r w:rsidRPr="00942284">
        <w:rPr>
          <w:rFonts w:eastAsia="Times New Roman"/>
          <w:sz w:val="24"/>
          <w:szCs w:val="24"/>
        </w:rPr>
        <w:t xml:space="preserve">LITTLE, P. E. Os Conflitos Socioambientais: um Campo de Estudo e de Ação Política. In: BURSZTYN, M. (Org.) </w:t>
      </w:r>
      <w:r w:rsidRPr="00942284">
        <w:rPr>
          <w:rFonts w:eastAsia="Times New Roman"/>
          <w:b/>
          <w:sz w:val="24"/>
          <w:szCs w:val="24"/>
        </w:rPr>
        <w:t>A difícil sustentabilidade: política energética e conflitos ambientais.</w:t>
      </w:r>
      <w:r w:rsidRPr="00942284">
        <w:rPr>
          <w:rFonts w:eastAsia="Times New Roman"/>
          <w:sz w:val="24"/>
          <w:szCs w:val="24"/>
        </w:rPr>
        <w:t xml:space="preserve"> Rio de Janeiro: </w:t>
      </w:r>
      <w:proofErr w:type="spellStart"/>
      <w:r w:rsidRPr="00942284">
        <w:rPr>
          <w:rFonts w:eastAsia="Times New Roman"/>
          <w:sz w:val="24"/>
          <w:szCs w:val="24"/>
        </w:rPr>
        <w:t>Garamond</w:t>
      </w:r>
      <w:proofErr w:type="spellEnd"/>
      <w:r w:rsidRPr="00942284">
        <w:rPr>
          <w:rFonts w:eastAsia="Times New Roman"/>
          <w:sz w:val="24"/>
          <w:szCs w:val="24"/>
        </w:rPr>
        <w:t>, p. 107-122, 2001.</w:t>
      </w:r>
    </w:p>
    <w:p w14:paraId="4F57C746" w14:textId="77777777" w:rsidR="00942284" w:rsidRPr="00942284" w:rsidRDefault="00942284" w:rsidP="00942284">
      <w:pPr>
        <w:tabs>
          <w:tab w:val="left" w:pos="5103"/>
        </w:tabs>
        <w:spacing w:before="240" w:after="240" w:line="240" w:lineRule="auto"/>
        <w:rPr>
          <w:rFonts w:eastAsia="Times New Roman"/>
          <w:sz w:val="24"/>
          <w:szCs w:val="24"/>
        </w:rPr>
      </w:pPr>
      <w:r w:rsidRPr="00942284">
        <w:rPr>
          <w:sz w:val="24"/>
          <w:szCs w:val="24"/>
        </w:rPr>
        <w:t xml:space="preserve">MALHEIRO, B. PORTO-GONÇALVES, C.W., MICHELOTTI, F. </w:t>
      </w:r>
      <w:r w:rsidRPr="00942284">
        <w:rPr>
          <w:b/>
          <w:sz w:val="24"/>
          <w:szCs w:val="24"/>
        </w:rPr>
        <w:t>Horizontes Amazônicos</w:t>
      </w:r>
      <w:r w:rsidRPr="00942284">
        <w:rPr>
          <w:sz w:val="24"/>
          <w:szCs w:val="24"/>
        </w:rPr>
        <w:t>: para pensar o Brasil e o Mundo. São Paulo: Expressão popular, 2021.</w:t>
      </w:r>
    </w:p>
    <w:p w14:paraId="7584977A" w14:textId="77777777" w:rsidR="00942284" w:rsidRPr="00942284" w:rsidRDefault="00942284" w:rsidP="00942284">
      <w:pPr>
        <w:spacing w:before="240" w:after="240" w:line="240" w:lineRule="auto"/>
        <w:rPr>
          <w:rFonts w:eastAsia="Times New Roman"/>
          <w:sz w:val="24"/>
          <w:szCs w:val="24"/>
        </w:rPr>
      </w:pPr>
      <w:r w:rsidRPr="00942284">
        <w:rPr>
          <w:rFonts w:eastAsia="Times New Roman"/>
          <w:sz w:val="24"/>
          <w:szCs w:val="24"/>
        </w:rPr>
        <w:t xml:space="preserve">NAHUM, J. S. De ribeirinha a quilombola: dinâmica territorial de comunidades rurais na Amazônia paraense. </w:t>
      </w:r>
      <w:r w:rsidRPr="00942284">
        <w:rPr>
          <w:rFonts w:eastAsia="Times New Roman"/>
          <w:b/>
          <w:sz w:val="24"/>
          <w:szCs w:val="24"/>
        </w:rPr>
        <w:t>Revista Campo Território</w:t>
      </w:r>
      <w:r w:rsidRPr="00942284">
        <w:rPr>
          <w:rFonts w:eastAsia="Times New Roman"/>
          <w:sz w:val="24"/>
          <w:szCs w:val="24"/>
        </w:rPr>
        <w:t>, v.6, n. 12, p. 79-103, 2011.</w:t>
      </w:r>
    </w:p>
    <w:p w14:paraId="7AB4155C" w14:textId="77777777" w:rsidR="00942284" w:rsidRPr="00942284" w:rsidRDefault="00942284" w:rsidP="00942284">
      <w:pPr>
        <w:spacing w:before="240" w:after="200" w:line="240" w:lineRule="auto"/>
        <w:rPr>
          <w:rFonts w:eastAsia="Times New Roman"/>
          <w:sz w:val="24"/>
          <w:szCs w:val="24"/>
        </w:rPr>
      </w:pPr>
      <w:r w:rsidRPr="00942284">
        <w:rPr>
          <w:rFonts w:eastAsia="Times New Roman"/>
          <w:sz w:val="24"/>
          <w:szCs w:val="24"/>
        </w:rPr>
        <w:t xml:space="preserve">PORTO-GONÇALVES, C. W. </w:t>
      </w:r>
      <w:r w:rsidRPr="00942284">
        <w:rPr>
          <w:rFonts w:eastAsia="Times New Roman"/>
          <w:b/>
          <w:sz w:val="24"/>
          <w:szCs w:val="24"/>
        </w:rPr>
        <w:t xml:space="preserve">Amazônia: </w:t>
      </w:r>
      <w:r w:rsidRPr="00942284">
        <w:rPr>
          <w:rFonts w:eastAsia="Times New Roman"/>
          <w:sz w:val="24"/>
          <w:szCs w:val="24"/>
        </w:rPr>
        <w:t>Encruzilhada civilizatória, tensões territoriais em curso. Rio de Janeiro: Consequência, 2017.</w:t>
      </w:r>
    </w:p>
    <w:p w14:paraId="69A455F1" w14:textId="77777777" w:rsidR="00942284" w:rsidRDefault="00942284" w:rsidP="00942284">
      <w:pPr>
        <w:spacing w:line="240" w:lineRule="auto"/>
        <w:rPr>
          <w:sz w:val="24"/>
          <w:szCs w:val="24"/>
        </w:rPr>
      </w:pPr>
      <w:r w:rsidRPr="00942284">
        <w:rPr>
          <w:sz w:val="24"/>
          <w:szCs w:val="24"/>
        </w:rPr>
        <w:t xml:space="preserve">PORTO-GONÇALVES, C. W.; HURTADO, L. M. Resistir e </w:t>
      </w:r>
      <w:proofErr w:type="spellStart"/>
      <w:r w:rsidRPr="00942284">
        <w:rPr>
          <w:sz w:val="24"/>
          <w:szCs w:val="24"/>
        </w:rPr>
        <w:t>Re-existir</w:t>
      </w:r>
      <w:proofErr w:type="spellEnd"/>
      <w:r w:rsidRPr="00942284">
        <w:rPr>
          <w:sz w:val="24"/>
          <w:szCs w:val="24"/>
        </w:rPr>
        <w:t xml:space="preserve">. </w:t>
      </w:r>
      <w:proofErr w:type="spellStart"/>
      <w:r w:rsidRPr="00942284">
        <w:rPr>
          <w:b/>
          <w:sz w:val="24"/>
          <w:szCs w:val="24"/>
        </w:rPr>
        <w:t>GEOgraphia</w:t>
      </w:r>
      <w:proofErr w:type="spellEnd"/>
      <w:r w:rsidRPr="00942284">
        <w:rPr>
          <w:sz w:val="24"/>
          <w:szCs w:val="24"/>
        </w:rPr>
        <w:t>, vol. 24, n. 53, 2022.</w:t>
      </w:r>
    </w:p>
    <w:p w14:paraId="2F8B986A" w14:textId="77777777" w:rsidR="00942284" w:rsidRPr="00942284" w:rsidRDefault="00942284" w:rsidP="00942284">
      <w:pPr>
        <w:spacing w:line="240" w:lineRule="auto"/>
        <w:rPr>
          <w:sz w:val="24"/>
          <w:szCs w:val="24"/>
        </w:rPr>
      </w:pPr>
    </w:p>
    <w:p w14:paraId="1962F2A1" w14:textId="77777777" w:rsidR="00942284" w:rsidRPr="00942284" w:rsidRDefault="00942284" w:rsidP="00942284">
      <w:pPr>
        <w:spacing w:line="240" w:lineRule="auto"/>
        <w:rPr>
          <w:sz w:val="24"/>
          <w:szCs w:val="24"/>
        </w:rPr>
      </w:pPr>
      <w:r w:rsidRPr="00942284">
        <w:rPr>
          <w:sz w:val="24"/>
          <w:szCs w:val="24"/>
        </w:rPr>
        <w:t xml:space="preserve">SILVA, B. R.; HAZEU, M. H. “Como os caras decidem a nossa vida sem nem falar com a gente?’’: plano diretor de desenvolvimento urbano, etnocídio e resistência de povos e comunidades tradicionais no município de Abaetetuba-PA/Amazônia. </w:t>
      </w:r>
      <w:r w:rsidRPr="00942284">
        <w:rPr>
          <w:b/>
          <w:bCs/>
          <w:sz w:val="24"/>
          <w:szCs w:val="24"/>
        </w:rPr>
        <w:t>In: Anais da XI Jornada Internacional de Políticas Públicas: reificação capitalista e emancipação humana como necessidade histórica: formação da consciência de classe na luta de hegemonias</w:t>
      </w:r>
      <w:r w:rsidRPr="00942284">
        <w:rPr>
          <w:sz w:val="24"/>
          <w:szCs w:val="24"/>
        </w:rPr>
        <w:t>. São Luís: Universidade Federal do Maranhão, Programa de Pós-graduação em Políticas Públicas, 2023.</w:t>
      </w:r>
    </w:p>
    <w:p w14:paraId="7750D296" w14:textId="77777777" w:rsidR="00942284" w:rsidRPr="00942284" w:rsidRDefault="00942284" w:rsidP="00942284">
      <w:pPr>
        <w:spacing w:line="240" w:lineRule="auto"/>
        <w:rPr>
          <w:sz w:val="24"/>
          <w:szCs w:val="24"/>
        </w:rPr>
      </w:pPr>
    </w:p>
    <w:p w14:paraId="6081F190" w14:textId="77777777" w:rsidR="00942284" w:rsidRPr="00942284" w:rsidRDefault="00942284" w:rsidP="00942284">
      <w:pPr>
        <w:spacing w:line="240" w:lineRule="auto"/>
        <w:rPr>
          <w:rFonts w:eastAsia="Times New Roman"/>
          <w:sz w:val="24"/>
          <w:szCs w:val="24"/>
        </w:rPr>
      </w:pPr>
      <w:r w:rsidRPr="00942284">
        <w:rPr>
          <w:rFonts w:eastAsia="Times New Roman"/>
          <w:sz w:val="24"/>
          <w:szCs w:val="24"/>
        </w:rPr>
        <w:t xml:space="preserve">SILVA, M. N. </w:t>
      </w:r>
      <w:r w:rsidRPr="00942284">
        <w:rPr>
          <w:rFonts w:eastAsia="Times New Roman"/>
          <w:b/>
          <w:sz w:val="24"/>
          <w:szCs w:val="24"/>
        </w:rPr>
        <w:t>Protocolo Comunitário de Consulta Prévia, instrumento de fortalecimento, resistência e defesa de territórios dos povos e comunidades tradicionais: um estudo a partir da Comunidade Quilombola Bom Remédio</w:t>
      </w:r>
      <w:r w:rsidRPr="00942284">
        <w:rPr>
          <w:rFonts w:eastAsia="Times New Roman"/>
          <w:sz w:val="24"/>
          <w:szCs w:val="24"/>
        </w:rPr>
        <w:t>. 86 f. Trabalho de Conclusão de Curso (Graduação) – Universidade Federal do Pará, Instituto de Ciências Sociais Aplicadas, Faculdade de Serviço Social, Belém, 2021.</w:t>
      </w:r>
    </w:p>
    <w:p w14:paraId="428EB372" w14:textId="77777777" w:rsidR="00942284" w:rsidRPr="00942284" w:rsidRDefault="00942284" w:rsidP="00942284">
      <w:pPr>
        <w:spacing w:line="240" w:lineRule="auto"/>
        <w:rPr>
          <w:rFonts w:eastAsia="Times New Roman"/>
          <w:sz w:val="24"/>
          <w:szCs w:val="24"/>
        </w:rPr>
      </w:pPr>
    </w:p>
    <w:p w14:paraId="741D1A8B" w14:textId="77777777" w:rsidR="00942284" w:rsidRPr="00942284" w:rsidRDefault="00942284" w:rsidP="00942284">
      <w:pPr>
        <w:spacing w:line="240" w:lineRule="auto"/>
        <w:rPr>
          <w:sz w:val="24"/>
          <w:szCs w:val="24"/>
        </w:rPr>
      </w:pPr>
      <w:r w:rsidRPr="00942284">
        <w:rPr>
          <w:sz w:val="24"/>
          <w:szCs w:val="24"/>
        </w:rPr>
        <w:t xml:space="preserve">TRINDADE JR., S. C. da. Pensando a Concepção de Amazônia. In. SILVA, José </w:t>
      </w:r>
      <w:proofErr w:type="spellStart"/>
      <w:r w:rsidRPr="00942284">
        <w:rPr>
          <w:sz w:val="24"/>
          <w:szCs w:val="24"/>
        </w:rPr>
        <w:t>Borzacchiello</w:t>
      </w:r>
      <w:proofErr w:type="spellEnd"/>
      <w:r w:rsidRPr="00942284">
        <w:rPr>
          <w:sz w:val="24"/>
          <w:szCs w:val="24"/>
        </w:rPr>
        <w:t xml:space="preserve"> da; LIMA, Luiz Cruz; ELIAS, Denise. Org. </w:t>
      </w:r>
      <w:r w:rsidRPr="00942284">
        <w:rPr>
          <w:b/>
          <w:bCs/>
          <w:sz w:val="24"/>
          <w:szCs w:val="24"/>
        </w:rPr>
        <w:t>Panorama da Geografia Brasileira 1</w:t>
      </w:r>
      <w:r w:rsidRPr="00942284">
        <w:rPr>
          <w:sz w:val="24"/>
          <w:szCs w:val="24"/>
        </w:rPr>
        <w:t>. São Paulo: Annablume, 2006.</w:t>
      </w:r>
    </w:p>
    <w:p w14:paraId="0FCFEB38" w14:textId="77777777" w:rsidR="00942284" w:rsidRPr="00942284" w:rsidRDefault="00942284" w:rsidP="00942284">
      <w:pPr>
        <w:spacing w:line="240" w:lineRule="auto"/>
        <w:rPr>
          <w:sz w:val="24"/>
          <w:szCs w:val="24"/>
        </w:rPr>
      </w:pPr>
    </w:p>
    <w:p w14:paraId="1B9042A8" w14:textId="77777777" w:rsidR="00942284" w:rsidRPr="00942284" w:rsidRDefault="00942284" w:rsidP="00942284">
      <w:pPr>
        <w:spacing w:line="240" w:lineRule="auto"/>
        <w:rPr>
          <w:sz w:val="24"/>
          <w:szCs w:val="24"/>
        </w:rPr>
      </w:pPr>
      <w:r w:rsidRPr="00942284">
        <w:rPr>
          <w:sz w:val="24"/>
          <w:szCs w:val="24"/>
        </w:rPr>
        <w:t xml:space="preserve">“Vozes silenciadas: a violência contra as pessoas defensoras da terra e do meio ambiente”. </w:t>
      </w:r>
      <w:r w:rsidRPr="00942284">
        <w:rPr>
          <w:b/>
          <w:bCs/>
          <w:sz w:val="24"/>
          <w:szCs w:val="24"/>
        </w:rPr>
        <w:t xml:space="preserve">Global </w:t>
      </w:r>
      <w:proofErr w:type="spellStart"/>
      <w:r w:rsidRPr="00942284">
        <w:rPr>
          <w:b/>
          <w:bCs/>
          <w:sz w:val="24"/>
          <w:szCs w:val="24"/>
        </w:rPr>
        <w:t>Witness</w:t>
      </w:r>
      <w:proofErr w:type="spellEnd"/>
      <w:r w:rsidRPr="00942284">
        <w:rPr>
          <w:sz w:val="24"/>
          <w:szCs w:val="24"/>
        </w:rPr>
        <w:t xml:space="preserve">, 2024. Disponível em:&lt; </w:t>
      </w:r>
      <w:hyperlink r:id="rId9" w:history="1">
        <w:r w:rsidRPr="00942284">
          <w:rPr>
            <w:rStyle w:val="Hyperlink"/>
            <w:sz w:val="24"/>
            <w:szCs w:val="24"/>
          </w:rPr>
          <w:t>file:///C:/Users/User/Downloads/Global_Witness_Land_And_Environmental_Defenders_Sep_2024_Report_Portuguese.pdf</w:t>
        </w:r>
      </w:hyperlink>
      <w:r w:rsidRPr="00942284">
        <w:rPr>
          <w:sz w:val="24"/>
          <w:szCs w:val="24"/>
        </w:rPr>
        <w:t>&gt;. Acesso em: 15 set. 2024.</w:t>
      </w:r>
    </w:p>
    <w:p w14:paraId="0621CFB5" w14:textId="77777777" w:rsidR="00D22960" w:rsidRDefault="00D22960">
      <w:pPr>
        <w:spacing w:after="200"/>
        <w:jc w:val="both"/>
        <w:rPr>
          <w:rFonts w:ascii="Calibri" w:eastAsia="Calibri" w:hAnsi="Calibri" w:cs="Calibri"/>
          <w:sz w:val="24"/>
          <w:szCs w:val="24"/>
        </w:rPr>
      </w:pPr>
    </w:p>
    <w:sectPr w:rsidR="00D22960" w:rsidSect="004F776F">
      <w:headerReference w:type="default" r:id="rId10"/>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97215" w14:textId="77777777" w:rsidR="004A19D9" w:rsidRDefault="004A19D9">
      <w:pPr>
        <w:spacing w:line="240" w:lineRule="auto"/>
      </w:pPr>
      <w:r>
        <w:separator/>
      </w:r>
    </w:p>
  </w:endnote>
  <w:endnote w:type="continuationSeparator" w:id="0">
    <w:p w14:paraId="13337E6C" w14:textId="77777777" w:rsidR="004A19D9" w:rsidRDefault="004A19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2EA6C" w14:textId="77777777" w:rsidR="004A19D9" w:rsidRDefault="004A19D9">
      <w:pPr>
        <w:spacing w:line="240" w:lineRule="auto"/>
      </w:pPr>
      <w:r>
        <w:separator/>
      </w:r>
    </w:p>
  </w:footnote>
  <w:footnote w:type="continuationSeparator" w:id="0">
    <w:p w14:paraId="1B9AC38E" w14:textId="77777777" w:rsidR="004A19D9" w:rsidRDefault="004A19D9">
      <w:pPr>
        <w:spacing w:line="240" w:lineRule="auto"/>
      </w:pPr>
      <w:r>
        <w:continuationSeparator/>
      </w:r>
    </w:p>
  </w:footnote>
  <w:footnote w:id="1">
    <w:p w14:paraId="722C6F4F" w14:textId="76143C61" w:rsidR="00C311DE" w:rsidRDefault="00C311DE">
      <w:pPr>
        <w:pStyle w:val="Textodenotaderodap"/>
      </w:pPr>
      <w:r>
        <w:rPr>
          <w:rStyle w:val="Refdenotaderodap"/>
        </w:rPr>
        <w:footnoteRef/>
      </w:r>
      <w:r>
        <w:t xml:space="preserve"> Universidade Federal do Pará. Assistente Social e mestranda em Serviço Social. Biancarodrigues1298@gmail.com</w:t>
      </w:r>
    </w:p>
  </w:footnote>
  <w:footnote w:id="2">
    <w:p w14:paraId="71C5115B" w14:textId="0CBDEAF2" w:rsidR="00117523" w:rsidRDefault="00117523">
      <w:pPr>
        <w:pStyle w:val="Textodenotaderodap"/>
      </w:pPr>
      <w:r>
        <w:rPr>
          <w:rStyle w:val="Refdenotaderodap"/>
        </w:rPr>
        <w:footnoteRef/>
      </w:r>
      <w:r>
        <w:t xml:space="preserve"> </w:t>
      </w:r>
      <w:r w:rsidR="00EE4836">
        <w:t xml:space="preserve">Faculdade de Educação e Tecnologia da Amazônia. Pedagoga. </w:t>
      </w:r>
      <w:r w:rsidR="00B65CAC">
        <w:t>R</w:t>
      </w:r>
      <w:r w:rsidR="00B65CAC" w:rsidRPr="00B65CAC">
        <w:t>enatalobato89@gmail.com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23D7" w14:textId="77777777" w:rsidR="00FF4348" w:rsidRDefault="00B65CAC">
    <w:r>
      <w:rPr>
        <w:noProof/>
      </w:rPr>
      <w:pict w14:anchorId="219BB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55pt;width:595.55pt;height:844.7pt;z-index:-251658752;visibility:visible;mso-wrap-distance-top:9pt;mso-wrap-distance-bottom:9pt;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326E4"/>
    <w:multiLevelType w:val="hybridMultilevel"/>
    <w:tmpl w:val="2F4CCD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1616FD7"/>
    <w:multiLevelType w:val="hybridMultilevel"/>
    <w:tmpl w:val="68D4E8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58501982">
    <w:abstractNumId w:val="0"/>
  </w:num>
  <w:num w:numId="2" w16cid:durableId="1705399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7558F"/>
    <w:rsid w:val="00111A93"/>
    <w:rsid w:val="00117523"/>
    <w:rsid w:val="00120D0F"/>
    <w:rsid w:val="0017644B"/>
    <w:rsid w:val="00177FE9"/>
    <w:rsid w:val="001D59BB"/>
    <w:rsid w:val="00222C0E"/>
    <w:rsid w:val="0025759E"/>
    <w:rsid w:val="00292980"/>
    <w:rsid w:val="002B22E3"/>
    <w:rsid w:val="002F14D1"/>
    <w:rsid w:val="0035715E"/>
    <w:rsid w:val="00367C06"/>
    <w:rsid w:val="003A662C"/>
    <w:rsid w:val="003B3C4D"/>
    <w:rsid w:val="003C2A69"/>
    <w:rsid w:val="003C5147"/>
    <w:rsid w:val="003D08FA"/>
    <w:rsid w:val="00431054"/>
    <w:rsid w:val="00491032"/>
    <w:rsid w:val="004A19D9"/>
    <w:rsid w:val="004B655D"/>
    <w:rsid w:val="004B6D2F"/>
    <w:rsid w:val="004E3410"/>
    <w:rsid w:val="004F776F"/>
    <w:rsid w:val="00505C65"/>
    <w:rsid w:val="00524F41"/>
    <w:rsid w:val="0054730F"/>
    <w:rsid w:val="00553A5F"/>
    <w:rsid w:val="0057458B"/>
    <w:rsid w:val="0058190E"/>
    <w:rsid w:val="00582F13"/>
    <w:rsid w:val="005C4655"/>
    <w:rsid w:val="005D1226"/>
    <w:rsid w:val="005F42A9"/>
    <w:rsid w:val="0063092F"/>
    <w:rsid w:val="00653B70"/>
    <w:rsid w:val="00656599"/>
    <w:rsid w:val="006D132B"/>
    <w:rsid w:val="006F3EB0"/>
    <w:rsid w:val="00711AAD"/>
    <w:rsid w:val="00721D14"/>
    <w:rsid w:val="007525D6"/>
    <w:rsid w:val="00762BF0"/>
    <w:rsid w:val="00802634"/>
    <w:rsid w:val="00844E55"/>
    <w:rsid w:val="008606E0"/>
    <w:rsid w:val="008C047E"/>
    <w:rsid w:val="00907829"/>
    <w:rsid w:val="009342B9"/>
    <w:rsid w:val="00942284"/>
    <w:rsid w:val="009D06E5"/>
    <w:rsid w:val="009E4C24"/>
    <w:rsid w:val="00A16434"/>
    <w:rsid w:val="00A438A1"/>
    <w:rsid w:val="00A523D7"/>
    <w:rsid w:val="00A61848"/>
    <w:rsid w:val="00A669C2"/>
    <w:rsid w:val="00AE0819"/>
    <w:rsid w:val="00AE6D81"/>
    <w:rsid w:val="00B65CAC"/>
    <w:rsid w:val="00BB06AC"/>
    <w:rsid w:val="00BB3E34"/>
    <w:rsid w:val="00BB66E1"/>
    <w:rsid w:val="00BC7C70"/>
    <w:rsid w:val="00C245DE"/>
    <w:rsid w:val="00C311DE"/>
    <w:rsid w:val="00C40A06"/>
    <w:rsid w:val="00C67B59"/>
    <w:rsid w:val="00CC590F"/>
    <w:rsid w:val="00D16C4F"/>
    <w:rsid w:val="00D22960"/>
    <w:rsid w:val="00D7233D"/>
    <w:rsid w:val="00DD18A8"/>
    <w:rsid w:val="00E00299"/>
    <w:rsid w:val="00E36670"/>
    <w:rsid w:val="00E64E46"/>
    <w:rsid w:val="00EB0826"/>
    <w:rsid w:val="00EC3A0C"/>
    <w:rsid w:val="00EC5352"/>
    <w:rsid w:val="00EE4836"/>
    <w:rsid w:val="00F2735F"/>
    <w:rsid w:val="00FA4ECE"/>
    <w:rsid w:val="00FB3F7E"/>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334DA"/>
  <w15:docId w15:val="{D87F0560-EC63-4FBD-89D9-F2F173472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C311DE"/>
    <w:rPr>
      <w:sz w:val="20"/>
      <w:szCs w:val="20"/>
    </w:rPr>
  </w:style>
  <w:style w:type="character" w:customStyle="1" w:styleId="TextodenotaderodapChar">
    <w:name w:val="Texto de nota de rodapé Char"/>
    <w:basedOn w:val="Fontepargpadro"/>
    <w:link w:val="Textodenotaderodap"/>
    <w:uiPriority w:val="99"/>
    <w:semiHidden/>
    <w:rsid w:val="00C311DE"/>
  </w:style>
  <w:style w:type="character" w:styleId="Refdenotaderodap">
    <w:name w:val="footnote reference"/>
    <w:uiPriority w:val="99"/>
    <w:semiHidden/>
    <w:unhideWhenUsed/>
    <w:rsid w:val="00C311DE"/>
    <w:rPr>
      <w:vertAlign w:val="superscript"/>
    </w:rPr>
  </w:style>
  <w:style w:type="paragraph" w:styleId="PargrafodaLista">
    <w:name w:val="List Paragraph"/>
    <w:basedOn w:val="Normal"/>
    <w:uiPriority w:val="34"/>
    <w:qFormat/>
    <w:rsid w:val="00C311DE"/>
    <w:pPr>
      <w:spacing w:after="160" w:line="259" w:lineRule="auto"/>
      <w:ind w:left="720"/>
      <w:contextualSpacing/>
    </w:pPr>
    <w:rPr>
      <w:rFonts w:ascii="Calibri" w:eastAsia="Calibri" w:hAnsi="Calibri" w:cs="Times New Roman"/>
      <w:lang w:eastAsia="en-US"/>
    </w:rPr>
  </w:style>
  <w:style w:type="character" w:styleId="Hyperlink">
    <w:name w:val="Hyperlink"/>
    <w:uiPriority w:val="99"/>
    <w:unhideWhenUsed/>
    <w:rsid w:val="0094228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bge.gov.br/cidades-e-estados/pa/abaetetub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User/Downloads/Global_Witness_Land_And_Environmental_Defenders_Sep_2024_Report_Portugues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A8001-CA0C-48DD-B674-FAC5118FC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12</Pages>
  <Words>3936</Words>
  <Characters>21258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25144</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biancarodrigues1298@gmail.com</cp:lastModifiedBy>
  <cp:revision>68</cp:revision>
  <dcterms:created xsi:type="dcterms:W3CDTF">2025-06-29T19:44:00Z</dcterms:created>
  <dcterms:modified xsi:type="dcterms:W3CDTF">2025-07-06T15:43:00Z</dcterms:modified>
</cp:coreProperties>
</file>