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0D888" w14:textId="77777777" w:rsidR="00393AD1" w:rsidRDefault="00393AD1" w:rsidP="00393AD1">
      <w:pPr>
        <w:spacing w:line="360" w:lineRule="auto"/>
        <w:jc w:val="center"/>
        <w:rPr>
          <w:bCs/>
          <w:sz w:val="24"/>
          <w:szCs w:val="24"/>
        </w:rPr>
      </w:pPr>
      <w:r w:rsidRPr="00414CC2">
        <w:rPr>
          <w:b/>
          <w:sz w:val="24"/>
          <w:szCs w:val="24"/>
        </w:rPr>
        <w:t>RACISMO AMBIENTAL</w:t>
      </w:r>
      <w:r>
        <w:rPr>
          <w:b/>
          <w:sz w:val="24"/>
          <w:szCs w:val="24"/>
        </w:rPr>
        <w:t xml:space="preserve"> EM BELÉM DO PARÁ</w:t>
      </w:r>
      <w:r w:rsidR="004D2ED9" w:rsidRPr="004D2ED9">
        <w:rPr>
          <w:bCs/>
          <w:sz w:val="24"/>
          <w:szCs w:val="24"/>
        </w:rPr>
        <w:t xml:space="preserve">: </w:t>
      </w:r>
      <w:r>
        <w:rPr>
          <w:bCs/>
          <w:sz w:val="24"/>
          <w:szCs w:val="24"/>
        </w:rPr>
        <w:t>u</w:t>
      </w:r>
      <w:r w:rsidR="00A24693">
        <w:rPr>
          <w:bCs/>
          <w:sz w:val="24"/>
          <w:szCs w:val="24"/>
        </w:rPr>
        <w:t xml:space="preserve">ma análise sobre a realidade da </w:t>
      </w:r>
      <w:r w:rsidR="00C67A6D">
        <w:rPr>
          <w:bCs/>
          <w:sz w:val="24"/>
          <w:szCs w:val="24"/>
        </w:rPr>
        <w:t xml:space="preserve">comunidade da </w:t>
      </w:r>
      <w:r w:rsidR="00961AFF" w:rsidRPr="00961AFF">
        <w:rPr>
          <w:bCs/>
          <w:sz w:val="24"/>
          <w:szCs w:val="24"/>
        </w:rPr>
        <w:t>Vila da Barca</w:t>
      </w:r>
      <w:r w:rsidR="0070278E">
        <w:rPr>
          <w:bCs/>
          <w:sz w:val="24"/>
          <w:szCs w:val="24"/>
        </w:rPr>
        <w:t xml:space="preserve"> em tempos de COP-30.</w:t>
      </w:r>
    </w:p>
    <w:p w14:paraId="372FC5D4" w14:textId="77777777" w:rsidR="0018226F" w:rsidRDefault="0018226F" w:rsidP="0018226F">
      <w:pPr>
        <w:spacing w:line="240" w:lineRule="auto"/>
        <w:ind w:left="2835"/>
        <w:jc w:val="right"/>
        <w:rPr>
          <w:sz w:val="24"/>
          <w:szCs w:val="24"/>
        </w:rPr>
      </w:pPr>
      <w:proofErr w:type="spellStart"/>
      <w:r w:rsidRPr="00393AD1">
        <w:rPr>
          <w:sz w:val="24"/>
          <w:szCs w:val="24"/>
        </w:rPr>
        <w:t>Camilly</w:t>
      </w:r>
      <w:proofErr w:type="spellEnd"/>
      <w:r w:rsidRPr="00393AD1">
        <w:rPr>
          <w:sz w:val="24"/>
          <w:szCs w:val="24"/>
        </w:rPr>
        <w:t xml:space="preserve"> Rocha de Oliveira </w:t>
      </w:r>
      <w:r w:rsidR="0010478B">
        <w:rPr>
          <w:rStyle w:val="Refdenotaderodap"/>
          <w:sz w:val="24"/>
          <w:szCs w:val="24"/>
        </w:rPr>
        <w:footnoteReference w:id="1"/>
      </w:r>
    </w:p>
    <w:p w14:paraId="3EC5297C" w14:textId="77777777" w:rsidR="00C67A6D" w:rsidRPr="00393AD1" w:rsidRDefault="00C67A6D" w:rsidP="0018226F">
      <w:pPr>
        <w:spacing w:line="240" w:lineRule="auto"/>
        <w:ind w:left="2835"/>
        <w:jc w:val="right"/>
        <w:rPr>
          <w:sz w:val="24"/>
          <w:szCs w:val="24"/>
        </w:rPr>
      </w:pPr>
      <w:r>
        <w:rPr>
          <w:sz w:val="24"/>
          <w:szCs w:val="24"/>
        </w:rPr>
        <w:t xml:space="preserve">Rayssa Karine Ferreira </w:t>
      </w:r>
      <w:proofErr w:type="spellStart"/>
      <w:r>
        <w:rPr>
          <w:sz w:val="24"/>
          <w:szCs w:val="24"/>
        </w:rPr>
        <w:t>Matni</w:t>
      </w:r>
      <w:proofErr w:type="spellEnd"/>
      <w:r>
        <w:rPr>
          <w:rStyle w:val="Refdenotaderodap"/>
          <w:sz w:val="24"/>
          <w:szCs w:val="24"/>
        </w:rPr>
        <w:footnoteReference w:id="2"/>
      </w:r>
    </w:p>
    <w:p w14:paraId="2CD5613A" w14:textId="77777777" w:rsidR="004F776F" w:rsidRDefault="004F776F" w:rsidP="004F776F">
      <w:pPr>
        <w:spacing w:line="240" w:lineRule="auto"/>
        <w:ind w:left="2835"/>
        <w:jc w:val="both"/>
        <w:rPr>
          <w:b/>
          <w:sz w:val="20"/>
          <w:szCs w:val="20"/>
        </w:rPr>
      </w:pPr>
    </w:p>
    <w:p w14:paraId="10FFA61F" w14:textId="77777777" w:rsidR="00393AD1" w:rsidRDefault="00393AD1" w:rsidP="00393AD1">
      <w:pPr>
        <w:spacing w:line="240" w:lineRule="auto"/>
        <w:jc w:val="both"/>
        <w:rPr>
          <w:b/>
          <w:sz w:val="20"/>
          <w:szCs w:val="20"/>
        </w:rPr>
      </w:pPr>
    </w:p>
    <w:p w14:paraId="3A94A1A5" w14:textId="77777777" w:rsidR="004F776F" w:rsidRDefault="004F776F" w:rsidP="004F776F">
      <w:pPr>
        <w:spacing w:line="240" w:lineRule="auto"/>
        <w:ind w:left="2835"/>
        <w:jc w:val="both"/>
        <w:rPr>
          <w:b/>
          <w:sz w:val="20"/>
          <w:szCs w:val="20"/>
        </w:rPr>
      </w:pPr>
      <w:r>
        <w:rPr>
          <w:b/>
          <w:sz w:val="20"/>
          <w:szCs w:val="20"/>
        </w:rPr>
        <w:t>Resumo</w:t>
      </w:r>
    </w:p>
    <w:p w14:paraId="7309FB20" w14:textId="77777777" w:rsidR="00414CC2" w:rsidRDefault="00414CC2" w:rsidP="00226865">
      <w:pPr>
        <w:spacing w:line="240" w:lineRule="auto"/>
        <w:ind w:left="2835"/>
        <w:jc w:val="both"/>
        <w:rPr>
          <w:sz w:val="20"/>
          <w:szCs w:val="20"/>
        </w:rPr>
      </w:pPr>
      <w:r w:rsidRPr="00414CC2">
        <w:rPr>
          <w:sz w:val="20"/>
          <w:szCs w:val="20"/>
        </w:rPr>
        <w:t xml:space="preserve">O presente artigo analisa o racismo ambiental no município de Belém do Pará, com foco na exclusão socioespacial de comunidades periféricas, como a Vila da Barca. Aborda-se o conceito de racismo ambiental, sua historicidade e implicações práticas nas políticas públicas urbanas, evidenciando como populações vulnerabilizadas — negras, ribeirinhas e periféricas — são sistematicamente afetadas pela degradação ambiental, ausência de infraestrutura básica e negligência estatal. A análise destaca as contradições entre os discursos de sustentabilidade promovidos pela COP 30 e as práticas que acentuam a marginalização territorial, como o despejo de resíduos na Baía do Guajará. Conclui-se que a resistência socioterritorial dessas comunidades é um ato político e coletivo de afirmação de direitos e memória. </w:t>
      </w:r>
    </w:p>
    <w:p w14:paraId="60F3DFB4" w14:textId="77777777"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414CC2" w:rsidRPr="00414CC2">
        <w:rPr>
          <w:sz w:val="20"/>
          <w:szCs w:val="20"/>
        </w:rPr>
        <w:t>Racismo Ambiental. Exclusão Socioespacial. Vila da Barca</w:t>
      </w:r>
      <w:r w:rsidRPr="0027594F">
        <w:rPr>
          <w:sz w:val="20"/>
          <w:szCs w:val="20"/>
          <w:lang w:val="en-US"/>
        </w:rPr>
        <w:t>.</w:t>
      </w:r>
    </w:p>
    <w:p w14:paraId="06D9D795" w14:textId="77777777" w:rsidR="004F776F" w:rsidRPr="00324ED8" w:rsidRDefault="004F776F" w:rsidP="004F776F">
      <w:pPr>
        <w:spacing w:line="240" w:lineRule="auto"/>
        <w:ind w:left="2835"/>
        <w:jc w:val="both"/>
        <w:rPr>
          <w:sz w:val="20"/>
          <w:szCs w:val="20"/>
          <w:lang w:val="en-US"/>
        </w:rPr>
      </w:pPr>
    </w:p>
    <w:p w14:paraId="6E3024C6"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47FFC23B" w14:textId="77777777" w:rsidR="00414CC2" w:rsidRDefault="00414CC2" w:rsidP="004F776F">
      <w:pPr>
        <w:spacing w:line="240" w:lineRule="auto"/>
        <w:ind w:left="2835"/>
        <w:jc w:val="both"/>
        <w:rPr>
          <w:sz w:val="20"/>
          <w:szCs w:val="20"/>
          <w:lang w:val="en-US"/>
        </w:rPr>
      </w:pPr>
      <w:r w:rsidRPr="00414CC2">
        <w:rPr>
          <w:sz w:val="20"/>
          <w:szCs w:val="20"/>
          <w:lang w:val="en-US"/>
        </w:rPr>
        <w:t xml:space="preserve">This article analyzes environmental racism in the municipality of Belém, Pará, with a focus on the socio-spatial exclusion of peripheral communities such as Vila da Barca. It explores the concept of environmental racism, its historical development, and its practical implications in urban public policies, highlighting how vulnerable populations — Black, riverside, and marginalized groups — are systematically affected by environmental degradation, lack of basic infrastructure, and state neglect. The analysis underscores the contradictions between the sustainability discourse promoted by COP 30 and practices that intensify territorial marginalization, such as the dumping of waste into the </w:t>
      </w:r>
      <w:proofErr w:type="spellStart"/>
      <w:r w:rsidRPr="00414CC2">
        <w:rPr>
          <w:sz w:val="20"/>
          <w:szCs w:val="20"/>
          <w:lang w:val="en-US"/>
        </w:rPr>
        <w:t>Guajará</w:t>
      </w:r>
      <w:proofErr w:type="spellEnd"/>
      <w:r w:rsidRPr="00414CC2">
        <w:rPr>
          <w:sz w:val="20"/>
          <w:szCs w:val="20"/>
          <w:lang w:val="en-US"/>
        </w:rPr>
        <w:t xml:space="preserve"> Bay. It concludes that the socio-territorial resistance of these communities represents a political and collective act of asserting rights and preserving memory. </w:t>
      </w:r>
    </w:p>
    <w:p w14:paraId="39CB267A" w14:textId="77777777" w:rsidR="004F776F" w:rsidRPr="009A3A4B" w:rsidRDefault="004F776F" w:rsidP="009A3A4B">
      <w:pPr>
        <w:spacing w:line="240" w:lineRule="auto"/>
        <w:ind w:left="2835"/>
        <w:jc w:val="both"/>
        <w:rPr>
          <w:sz w:val="20"/>
          <w:szCs w:val="20"/>
        </w:rPr>
      </w:pPr>
      <w:r w:rsidRPr="008A3A17">
        <w:rPr>
          <w:b/>
          <w:sz w:val="20"/>
          <w:szCs w:val="20"/>
          <w:lang w:val="en-US"/>
        </w:rPr>
        <w:t>Keywords</w:t>
      </w:r>
      <w:r w:rsidRPr="008A3A17">
        <w:rPr>
          <w:sz w:val="20"/>
          <w:szCs w:val="20"/>
          <w:lang w:val="en-US"/>
        </w:rPr>
        <w:t>:</w:t>
      </w:r>
      <w:r w:rsidR="00414CC2" w:rsidRPr="00414CC2">
        <w:rPr>
          <w:sz w:val="20"/>
          <w:szCs w:val="20"/>
          <w:lang w:val="en-US"/>
        </w:rPr>
        <w:t xml:space="preserve"> Environmental racism. socio-spatial exclusion. Vila da Barca. </w:t>
      </w:r>
    </w:p>
    <w:p w14:paraId="418FF661" w14:textId="77777777" w:rsidR="00420E9F" w:rsidRPr="00420E9F" w:rsidRDefault="004F776F" w:rsidP="00420E9F">
      <w:pPr>
        <w:numPr>
          <w:ilvl w:val="0"/>
          <w:numId w:val="1"/>
        </w:numPr>
        <w:spacing w:line="360" w:lineRule="auto"/>
        <w:rPr>
          <w:b/>
          <w:sz w:val="24"/>
          <w:szCs w:val="24"/>
        </w:rPr>
      </w:pPr>
      <w:r>
        <w:rPr>
          <w:b/>
          <w:sz w:val="24"/>
          <w:szCs w:val="24"/>
        </w:rPr>
        <w:br w:type="page"/>
      </w:r>
      <w:r>
        <w:rPr>
          <w:b/>
          <w:sz w:val="24"/>
          <w:szCs w:val="24"/>
        </w:rPr>
        <w:lastRenderedPageBreak/>
        <w:t>INTRODUÇÃO</w:t>
      </w:r>
    </w:p>
    <w:p w14:paraId="4AEBBBD5" w14:textId="0553DC1B" w:rsidR="00420E9F" w:rsidRDefault="00420E9F" w:rsidP="00420E9F">
      <w:pPr>
        <w:spacing w:line="360" w:lineRule="auto"/>
        <w:ind w:firstLine="709"/>
        <w:jc w:val="both"/>
        <w:rPr>
          <w:sz w:val="24"/>
          <w:szCs w:val="24"/>
        </w:rPr>
      </w:pPr>
      <w:r w:rsidRPr="00420E9F">
        <w:rPr>
          <w:sz w:val="24"/>
          <w:szCs w:val="24"/>
        </w:rPr>
        <w:t>Nas últimas décadas, o conceito de racismo ambiental tem ganhado relevância no debate sobre justiça socioambiental, especialmente quando se observa</w:t>
      </w:r>
      <w:r w:rsidR="00937893">
        <w:rPr>
          <w:sz w:val="24"/>
          <w:szCs w:val="24"/>
        </w:rPr>
        <w:t xml:space="preserve"> </w:t>
      </w:r>
      <w:r w:rsidRPr="00420E9F">
        <w:rPr>
          <w:sz w:val="24"/>
          <w:szCs w:val="24"/>
        </w:rPr>
        <w:t xml:space="preserve">como populações negras e periféricas são historicamente excluídas dos processos de planejamento urbano e das políticas públicas ambientais. Em Belém do Pará, essa realidade se manifesta </w:t>
      </w:r>
      <w:r w:rsidR="00226865" w:rsidRPr="00937893">
        <w:rPr>
          <w:sz w:val="24"/>
          <w:szCs w:val="24"/>
        </w:rPr>
        <w:t xml:space="preserve">contundentemente </w:t>
      </w:r>
      <w:r w:rsidR="00226865" w:rsidRPr="00420E9F">
        <w:rPr>
          <w:sz w:val="24"/>
          <w:szCs w:val="24"/>
        </w:rPr>
        <w:t>em</w:t>
      </w:r>
      <w:r w:rsidRPr="00420E9F">
        <w:rPr>
          <w:sz w:val="24"/>
          <w:szCs w:val="24"/>
        </w:rPr>
        <w:t xml:space="preserve"> territórios como a Vila da Barca</w:t>
      </w:r>
      <w:r>
        <w:rPr>
          <w:sz w:val="24"/>
          <w:szCs w:val="24"/>
        </w:rPr>
        <w:t>,</w:t>
      </w:r>
      <w:r w:rsidRPr="00420E9F">
        <w:t xml:space="preserve"> </w:t>
      </w:r>
      <w:r w:rsidRPr="00420E9F">
        <w:rPr>
          <w:sz w:val="24"/>
          <w:szCs w:val="24"/>
        </w:rPr>
        <w:t>uma das maiores comunidades de palafitas da América Latina</w:t>
      </w:r>
      <w:r w:rsidR="005B164D">
        <w:rPr>
          <w:sz w:val="24"/>
          <w:szCs w:val="24"/>
        </w:rPr>
        <w:t>.</w:t>
      </w:r>
    </w:p>
    <w:p w14:paraId="5091B6FD" w14:textId="77777777" w:rsidR="005B164D" w:rsidRDefault="005B164D" w:rsidP="00420E9F">
      <w:pPr>
        <w:spacing w:line="360" w:lineRule="auto"/>
        <w:ind w:firstLine="709"/>
        <w:jc w:val="both"/>
        <w:rPr>
          <w:sz w:val="24"/>
          <w:szCs w:val="24"/>
        </w:rPr>
      </w:pPr>
      <w:r>
        <w:rPr>
          <w:sz w:val="24"/>
          <w:szCs w:val="24"/>
        </w:rPr>
        <w:t xml:space="preserve">A escolha da cidade para </w:t>
      </w:r>
      <w:r w:rsidRPr="005B164D">
        <w:rPr>
          <w:sz w:val="24"/>
          <w:szCs w:val="24"/>
        </w:rPr>
        <w:t>sediar a 30ª Conferência das Partes das Nações Unidas sobre Mudanças Climáticas (COP 30),</w:t>
      </w:r>
      <w:r>
        <w:rPr>
          <w:sz w:val="24"/>
          <w:szCs w:val="24"/>
        </w:rPr>
        <w:t xml:space="preserve"> em novembro de 2025, </w:t>
      </w:r>
      <w:r w:rsidRPr="005B164D">
        <w:rPr>
          <w:sz w:val="24"/>
          <w:szCs w:val="24"/>
        </w:rPr>
        <w:t>trouxe à tona uma série de discussões sobre desenvolvimento urbano, sustentabilidade e visibilidade internacional.</w:t>
      </w:r>
      <w:r w:rsidRPr="005B164D">
        <w:t xml:space="preserve"> </w:t>
      </w:r>
      <w:r w:rsidRPr="005B164D">
        <w:rPr>
          <w:sz w:val="24"/>
          <w:szCs w:val="24"/>
        </w:rPr>
        <w:t xml:space="preserve">No entanto, tais esforços de "revitalização" e "modernização" têm gerado apreensão entre comunidades tradicionais e periféricas, </w:t>
      </w:r>
      <w:r>
        <w:rPr>
          <w:sz w:val="24"/>
          <w:szCs w:val="24"/>
        </w:rPr>
        <w:t xml:space="preserve">sobre os </w:t>
      </w:r>
      <w:r w:rsidRPr="005B164D">
        <w:rPr>
          <w:sz w:val="24"/>
          <w:szCs w:val="24"/>
        </w:rPr>
        <w:t>impactos potenciais e já perceptíveis d</w:t>
      </w:r>
      <w:r>
        <w:rPr>
          <w:sz w:val="24"/>
          <w:szCs w:val="24"/>
        </w:rPr>
        <w:t>e</w:t>
      </w:r>
      <w:r w:rsidRPr="005B164D">
        <w:rPr>
          <w:sz w:val="24"/>
          <w:szCs w:val="24"/>
        </w:rPr>
        <w:t xml:space="preserve"> ações voltadas à preparação da cidade para a COP 30.</w:t>
      </w:r>
    </w:p>
    <w:p w14:paraId="0125F53C" w14:textId="77777777" w:rsidR="00414CC2" w:rsidRPr="00166E68" w:rsidRDefault="00414CC2" w:rsidP="00414CC2">
      <w:pPr>
        <w:spacing w:line="360" w:lineRule="auto"/>
        <w:ind w:firstLine="709"/>
        <w:jc w:val="both"/>
        <w:rPr>
          <w:sz w:val="24"/>
          <w:szCs w:val="24"/>
        </w:rPr>
      </w:pPr>
      <w:r w:rsidRPr="00414CC2">
        <w:rPr>
          <w:sz w:val="24"/>
          <w:szCs w:val="24"/>
        </w:rPr>
        <w:t xml:space="preserve">A problematização central deste trabalho consiste em compreender como o racismo ambiental opera na cidade de Belém, a partir da análise </w:t>
      </w:r>
      <w:r w:rsidR="00420E9F">
        <w:rPr>
          <w:sz w:val="24"/>
          <w:szCs w:val="24"/>
        </w:rPr>
        <w:t>da realidade</w:t>
      </w:r>
      <w:r w:rsidRPr="00414CC2">
        <w:rPr>
          <w:sz w:val="24"/>
          <w:szCs w:val="24"/>
        </w:rPr>
        <w:t xml:space="preserve"> da comunidade da Vila da Barca. </w:t>
      </w:r>
      <w:r w:rsidRPr="00166E68">
        <w:rPr>
          <w:sz w:val="24"/>
          <w:szCs w:val="24"/>
        </w:rPr>
        <w:t>A partir disso, objetiva-se: 1)</w:t>
      </w:r>
      <w:r w:rsidR="005B164D" w:rsidRPr="005B164D">
        <w:t xml:space="preserve"> </w:t>
      </w:r>
      <w:r w:rsidR="00A121EA">
        <w:rPr>
          <w:sz w:val="24"/>
          <w:szCs w:val="24"/>
        </w:rPr>
        <w:t>c</w:t>
      </w:r>
      <w:r w:rsidR="00A121EA" w:rsidRPr="00A121EA">
        <w:rPr>
          <w:sz w:val="24"/>
          <w:szCs w:val="24"/>
        </w:rPr>
        <w:t>ompreender o conceito de racismo ambiental em sua origem histórica</w:t>
      </w:r>
      <w:r w:rsidR="005B164D">
        <w:rPr>
          <w:sz w:val="24"/>
          <w:szCs w:val="24"/>
        </w:rPr>
        <w:t>,</w:t>
      </w:r>
      <w:r w:rsidR="00A121EA" w:rsidRPr="00A121EA">
        <w:t xml:space="preserve"> </w:t>
      </w:r>
      <w:r w:rsidR="00A121EA" w:rsidRPr="00A121EA">
        <w:rPr>
          <w:sz w:val="24"/>
          <w:szCs w:val="24"/>
        </w:rPr>
        <w:t>destacando</w:t>
      </w:r>
      <w:r w:rsidR="00A121EA">
        <w:rPr>
          <w:sz w:val="24"/>
          <w:szCs w:val="24"/>
        </w:rPr>
        <w:t xml:space="preserve"> como</w:t>
      </w:r>
      <w:r w:rsidR="005B164D">
        <w:rPr>
          <w:sz w:val="24"/>
          <w:szCs w:val="24"/>
        </w:rPr>
        <w:t xml:space="preserve"> </w:t>
      </w:r>
      <w:r w:rsidR="00A121EA" w:rsidRPr="00A121EA">
        <w:rPr>
          <w:sz w:val="24"/>
          <w:szCs w:val="24"/>
        </w:rPr>
        <w:t xml:space="preserve">se materializa no contexto urbano de Belém, especialmente nas áreas periféricas e majoritariamente negras. </w:t>
      </w:r>
      <w:bookmarkStart w:id="0" w:name="_Hlk201576265"/>
      <w:r w:rsidR="00364E8D">
        <w:rPr>
          <w:sz w:val="24"/>
          <w:szCs w:val="24"/>
        </w:rPr>
        <w:t>2</w:t>
      </w:r>
      <w:r w:rsidR="00364E8D">
        <w:t xml:space="preserve">) </w:t>
      </w:r>
      <w:r w:rsidR="00A121EA">
        <w:rPr>
          <w:sz w:val="24"/>
          <w:szCs w:val="24"/>
        </w:rPr>
        <w:t>e</w:t>
      </w:r>
      <w:r w:rsidR="00A121EA" w:rsidRPr="00A121EA">
        <w:rPr>
          <w:sz w:val="24"/>
          <w:szCs w:val="24"/>
        </w:rPr>
        <w:t>studar a trajetória histórica da Vila da Barca</w:t>
      </w:r>
      <w:r w:rsidR="0070278E">
        <w:rPr>
          <w:sz w:val="24"/>
          <w:szCs w:val="24"/>
        </w:rPr>
        <w:t xml:space="preserve"> e </w:t>
      </w:r>
      <w:r w:rsidR="00A121EA" w:rsidRPr="00A121EA">
        <w:rPr>
          <w:sz w:val="24"/>
          <w:szCs w:val="24"/>
        </w:rPr>
        <w:t>sua constituição enquanto território de resistência sociocultural e os processos de marginalização que enfrenta.</w:t>
      </w:r>
      <w:r w:rsidRPr="00166E68">
        <w:rPr>
          <w:sz w:val="24"/>
          <w:szCs w:val="24"/>
        </w:rPr>
        <w:t xml:space="preserve"> </w:t>
      </w:r>
      <w:bookmarkEnd w:id="0"/>
      <w:r w:rsidRPr="00166E68">
        <w:rPr>
          <w:sz w:val="24"/>
          <w:szCs w:val="24"/>
        </w:rPr>
        <w:t>3) analisar criticamente as contradições envolvendo projetos urbanos e eventos internacionais, como a COP 30,</w:t>
      </w:r>
      <w:r w:rsidR="00A121EA">
        <w:rPr>
          <w:sz w:val="24"/>
          <w:szCs w:val="24"/>
        </w:rPr>
        <w:t xml:space="preserve"> bem como</w:t>
      </w:r>
      <w:r w:rsidR="00A121EA" w:rsidRPr="00A121EA">
        <w:rPr>
          <w:sz w:val="24"/>
          <w:szCs w:val="24"/>
        </w:rPr>
        <w:t xml:space="preserve"> os efeitos d</w:t>
      </w:r>
      <w:r w:rsidR="0070278E">
        <w:rPr>
          <w:sz w:val="24"/>
          <w:szCs w:val="24"/>
        </w:rPr>
        <w:t>e suas</w:t>
      </w:r>
      <w:r w:rsidR="00A121EA" w:rsidRPr="00A121EA">
        <w:rPr>
          <w:sz w:val="24"/>
          <w:szCs w:val="24"/>
        </w:rPr>
        <w:t xml:space="preserve"> obras à comunidade da Vila da Barca</w:t>
      </w:r>
      <w:r w:rsidR="009A3A4B">
        <w:rPr>
          <w:sz w:val="24"/>
          <w:szCs w:val="24"/>
        </w:rPr>
        <w:t>.</w:t>
      </w:r>
    </w:p>
    <w:p w14:paraId="283DB2CD" w14:textId="77777777" w:rsidR="00414CC2" w:rsidRDefault="00414CC2" w:rsidP="00414CC2">
      <w:pPr>
        <w:spacing w:line="360" w:lineRule="auto"/>
        <w:ind w:firstLine="709"/>
        <w:jc w:val="both"/>
        <w:rPr>
          <w:sz w:val="24"/>
          <w:szCs w:val="24"/>
        </w:rPr>
      </w:pPr>
      <w:r w:rsidRPr="00414CC2">
        <w:rPr>
          <w:sz w:val="24"/>
          <w:szCs w:val="24"/>
        </w:rPr>
        <w:t xml:space="preserve">O desenvolvimento do trabalho </w:t>
      </w:r>
      <w:r w:rsidR="006A7E1E">
        <w:rPr>
          <w:sz w:val="24"/>
          <w:szCs w:val="24"/>
        </w:rPr>
        <w:t>baseou-se em</w:t>
      </w:r>
      <w:r w:rsidR="00364E8D">
        <w:rPr>
          <w:sz w:val="24"/>
          <w:szCs w:val="24"/>
        </w:rPr>
        <w:t xml:space="preserve">: 1) </w:t>
      </w:r>
      <w:r w:rsidRPr="00414CC2">
        <w:rPr>
          <w:sz w:val="24"/>
          <w:szCs w:val="24"/>
        </w:rPr>
        <w:t xml:space="preserve">abordagem metodológica qualitativa, com base em revisão bibliográfica e </w:t>
      </w:r>
      <w:r w:rsidR="00364E8D">
        <w:rPr>
          <w:sz w:val="24"/>
          <w:szCs w:val="24"/>
        </w:rPr>
        <w:t xml:space="preserve">2) </w:t>
      </w:r>
      <w:r w:rsidRPr="00414CC2">
        <w:rPr>
          <w:sz w:val="24"/>
          <w:szCs w:val="24"/>
        </w:rPr>
        <w:t>análise documental, apoia</w:t>
      </w:r>
      <w:r w:rsidR="006A7E1E">
        <w:rPr>
          <w:sz w:val="24"/>
          <w:szCs w:val="24"/>
        </w:rPr>
        <w:t>ndo-se nos</w:t>
      </w:r>
      <w:r w:rsidRPr="00414CC2">
        <w:rPr>
          <w:sz w:val="24"/>
          <w:szCs w:val="24"/>
        </w:rPr>
        <w:t xml:space="preserve"> referenciais críticos de autores como Milton Santos (2002), Raquel </w:t>
      </w:r>
      <w:proofErr w:type="spellStart"/>
      <w:r w:rsidRPr="00414CC2">
        <w:rPr>
          <w:sz w:val="24"/>
          <w:szCs w:val="24"/>
        </w:rPr>
        <w:t>Rolnik</w:t>
      </w:r>
      <w:proofErr w:type="spellEnd"/>
      <w:r w:rsidRPr="00414CC2">
        <w:rPr>
          <w:sz w:val="24"/>
          <w:szCs w:val="24"/>
        </w:rPr>
        <w:t xml:space="preserve"> (2015) e Benjamin </w:t>
      </w:r>
      <w:proofErr w:type="spellStart"/>
      <w:r w:rsidRPr="00414CC2">
        <w:rPr>
          <w:sz w:val="24"/>
          <w:szCs w:val="24"/>
        </w:rPr>
        <w:t>Chavis</w:t>
      </w:r>
      <w:proofErr w:type="spellEnd"/>
      <w:r w:rsidRPr="00414CC2">
        <w:rPr>
          <w:sz w:val="24"/>
          <w:szCs w:val="24"/>
        </w:rPr>
        <w:t xml:space="preserve"> (1993), dialogando com estudos sobre urbanização desigual, justiça ambiental e resistência territorial. A perspectiva adotada busca articular a </w:t>
      </w:r>
      <w:r w:rsidRPr="00414CC2">
        <w:rPr>
          <w:sz w:val="24"/>
          <w:szCs w:val="24"/>
        </w:rPr>
        <w:lastRenderedPageBreak/>
        <w:t>dimensão estrutural da questão urbana com as práticas cotidianas de resistência e reinvenção do território, protagonizadas pelas populações marginalizadas.</w:t>
      </w:r>
    </w:p>
    <w:p w14:paraId="62011832" w14:textId="1EF9EF3C" w:rsidR="00364E8D" w:rsidRPr="00414CC2" w:rsidRDefault="00364E8D" w:rsidP="00414CC2">
      <w:pPr>
        <w:spacing w:line="360" w:lineRule="auto"/>
        <w:ind w:firstLine="709"/>
        <w:jc w:val="both"/>
        <w:rPr>
          <w:sz w:val="24"/>
          <w:szCs w:val="24"/>
        </w:rPr>
      </w:pPr>
      <w:r w:rsidRPr="00364E8D">
        <w:rPr>
          <w:sz w:val="24"/>
          <w:szCs w:val="24"/>
        </w:rPr>
        <w:t xml:space="preserve">Nesse sentido, </w:t>
      </w:r>
      <w:r w:rsidR="00937893">
        <w:rPr>
          <w:sz w:val="24"/>
          <w:szCs w:val="24"/>
        </w:rPr>
        <w:t>visando</w:t>
      </w:r>
      <w:r w:rsidRPr="00364E8D">
        <w:rPr>
          <w:sz w:val="24"/>
          <w:szCs w:val="24"/>
        </w:rPr>
        <w:t xml:space="preserve"> garantir uma melhor organização deste trabalho, a estrutura proposta contempla, além desta introdução e das considerações finais, os seguintes eixos de análise: 2) </w:t>
      </w:r>
      <w:r>
        <w:rPr>
          <w:sz w:val="24"/>
          <w:szCs w:val="24"/>
        </w:rPr>
        <w:t>O que é R</w:t>
      </w:r>
      <w:r w:rsidRPr="00364E8D">
        <w:rPr>
          <w:sz w:val="24"/>
          <w:szCs w:val="24"/>
        </w:rPr>
        <w:t xml:space="preserve">acismo </w:t>
      </w:r>
      <w:r>
        <w:rPr>
          <w:sz w:val="24"/>
          <w:szCs w:val="24"/>
        </w:rPr>
        <w:t>A</w:t>
      </w:r>
      <w:r w:rsidRPr="00364E8D">
        <w:rPr>
          <w:sz w:val="24"/>
          <w:szCs w:val="24"/>
        </w:rPr>
        <w:t>mbiental</w:t>
      </w:r>
      <w:r>
        <w:rPr>
          <w:sz w:val="24"/>
          <w:szCs w:val="24"/>
        </w:rPr>
        <w:t>?</w:t>
      </w:r>
      <w:r w:rsidRPr="00364E8D">
        <w:rPr>
          <w:sz w:val="24"/>
          <w:szCs w:val="24"/>
        </w:rPr>
        <w:t xml:space="preserve"> 3) </w:t>
      </w:r>
      <w:r>
        <w:rPr>
          <w:sz w:val="24"/>
          <w:szCs w:val="24"/>
        </w:rPr>
        <w:t xml:space="preserve">A </w:t>
      </w:r>
      <w:r w:rsidRPr="00364E8D">
        <w:rPr>
          <w:sz w:val="24"/>
          <w:szCs w:val="24"/>
        </w:rPr>
        <w:t xml:space="preserve">reiteração da marginalização de comunidades periféricas: </w:t>
      </w:r>
      <w:r>
        <w:rPr>
          <w:sz w:val="24"/>
          <w:szCs w:val="24"/>
        </w:rPr>
        <w:t>V</w:t>
      </w:r>
      <w:r w:rsidRPr="00364E8D">
        <w:rPr>
          <w:sz w:val="24"/>
          <w:szCs w:val="24"/>
        </w:rPr>
        <w:t xml:space="preserve">ila da </w:t>
      </w:r>
      <w:r>
        <w:rPr>
          <w:sz w:val="24"/>
          <w:szCs w:val="24"/>
        </w:rPr>
        <w:t>B</w:t>
      </w:r>
      <w:r w:rsidRPr="00364E8D">
        <w:rPr>
          <w:sz w:val="24"/>
          <w:szCs w:val="24"/>
        </w:rPr>
        <w:t xml:space="preserve">arca; e </w:t>
      </w:r>
      <w:r>
        <w:rPr>
          <w:sz w:val="24"/>
          <w:szCs w:val="24"/>
        </w:rPr>
        <w:t>3.1</w:t>
      </w:r>
      <w:r w:rsidRPr="00364E8D">
        <w:rPr>
          <w:sz w:val="24"/>
          <w:szCs w:val="24"/>
        </w:rPr>
        <w:t>) COP</w:t>
      </w:r>
      <w:r>
        <w:rPr>
          <w:sz w:val="24"/>
          <w:szCs w:val="24"/>
        </w:rPr>
        <w:t xml:space="preserve"> </w:t>
      </w:r>
      <w:r w:rsidRPr="00364E8D">
        <w:rPr>
          <w:sz w:val="24"/>
          <w:szCs w:val="24"/>
        </w:rPr>
        <w:t xml:space="preserve">30 em Belém e a realidade da </w:t>
      </w:r>
      <w:r>
        <w:rPr>
          <w:sz w:val="24"/>
          <w:szCs w:val="24"/>
        </w:rPr>
        <w:t>V</w:t>
      </w:r>
      <w:r w:rsidRPr="00364E8D">
        <w:rPr>
          <w:sz w:val="24"/>
          <w:szCs w:val="24"/>
        </w:rPr>
        <w:t xml:space="preserve">ila da </w:t>
      </w:r>
      <w:r>
        <w:rPr>
          <w:sz w:val="24"/>
          <w:szCs w:val="24"/>
        </w:rPr>
        <w:t>B</w:t>
      </w:r>
      <w:r w:rsidRPr="00364E8D">
        <w:rPr>
          <w:sz w:val="24"/>
          <w:szCs w:val="24"/>
        </w:rPr>
        <w:t xml:space="preserve">arca. A partir desses recortes temáticos, pretende-se discutir criticamente como as desigualdades socioambientais impactam territórios historicamente negligenciados pelo poder público, revelando dinâmicas de exclusão que atingem </w:t>
      </w:r>
      <w:r w:rsidR="00937893" w:rsidRPr="00937893">
        <w:rPr>
          <w:sz w:val="24"/>
          <w:szCs w:val="24"/>
        </w:rPr>
        <w:t>desproporcionalmente</w:t>
      </w:r>
      <w:r w:rsidR="00937893">
        <w:rPr>
          <w:sz w:val="24"/>
          <w:szCs w:val="24"/>
        </w:rPr>
        <w:t xml:space="preserve"> </w:t>
      </w:r>
      <w:r w:rsidRPr="00364E8D">
        <w:rPr>
          <w:sz w:val="24"/>
          <w:szCs w:val="24"/>
        </w:rPr>
        <w:t xml:space="preserve">as populações </w:t>
      </w:r>
      <w:proofErr w:type="spellStart"/>
      <w:r w:rsidRPr="00364E8D">
        <w:rPr>
          <w:sz w:val="24"/>
          <w:szCs w:val="24"/>
        </w:rPr>
        <w:t>racializadas</w:t>
      </w:r>
      <w:proofErr w:type="spellEnd"/>
      <w:r w:rsidRPr="00364E8D">
        <w:rPr>
          <w:sz w:val="24"/>
          <w:szCs w:val="24"/>
        </w:rPr>
        <w:t xml:space="preserve"> e empobrecidas</w:t>
      </w:r>
      <w:r w:rsidR="009A3A4B">
        <w:rPr>
          <w:sz w:val="24"/>
          <w:szCs w:val="24"/>
        </w:rPr>
        <w:t>.</w:t>
      </w:r>
    </w:p>
    <w:p w14:paraId="5F0A2492" w14:textId="77777777" w:rsidR="00A24693" w:rsidRPr="0019603E" w:rsidRDefault="00A24693" w:rsidP="00F2735F">
      <w:pPr>
        <w:spacing w:line="360" w:lineRule="auto"/>
        <w:jc w:val="both"/>
        <w:rPr>
          <w:rFonts w:ascii="Times New Roman" w:hAnsi="Times New Roman" w:cs="Times New Roman"/>
          <w:sz w:val="24"/>
          <w:szCs w:val="24"/>
        </w:rPr>
      </w:pPr>
    </w:p>
    <w:p w14:paraId="2329D480" w14:textId="20296048" w:rsidR="00A24693" w:rsidRDefault="00226865" w:rsidP="00F2735F">
      <w:pPr>
        <w:spacing w:line="360" w:lineRule="auto"/>
        <w:jc w:val="both"/>
        <w:rPr>
          <w:b/>
          <w:sz w:val="24"/>
          <w:szCs w:val="24"/>
        </w:rPr>
      </w:pPr>
      <w:r>
        <w:rPr>
          <w:b/>
          <w:sz w:val="24"/>
          <w:szCs w:val="24"/>
        </w:rPr>
        <w:t>2 O</w:t>
      </w:r>
      <w:r w:rsidR="00A24693">
        <w:rPr>
          <w:b/>
          <w:sz w:val="24"/>
          <w:szCs w:val="24"/>
        </w:rPr>
        <w:t xml:space="preserve"> QUE É RACISMO AMBIENTAL?</w:t>
      </w:r>
    </w:p>
    <w:p w14:paraId="16C9F5B7" w14:textId="77777777" w:rsidR="00A24693" w:rsidRDefault="00A24693" w:rsidP="00A24693">
      <w:pPr>
        <w:spacing w:line="360" w:lineRule="auto"/>
        <w:ind w:firstLine="709"/>
        <w:jc w:val="both"/>
      </w:pPr>
      <w:r>
        <w:rPr>
          <w:sz w:val="24"/>
          <w:szCs w:val="24"/>
        </w:rPr>
        <w:t xml:space="preserve">Este termo foi criado pelo Dr. Benjamin Franklin </w:t>
      </w:r>
      <w:proofErr w:type="spellStart"/>
      <w:r>
        <w:rPr>
          <w:sz w:val="24"/>
          <w:szCs w:val="24"/>
        </w:rPr>
        <w:t>Chavis</w:t>
      </w:r>
      <w:proofErr w:type="spellEnd"/>
      <w:r>
        <w:rPr>
          <w:sz w:val="24"/>
          <w:szCs w:val="24"/>
        </w:rPr>
        <w:t xml:space="preserve"> Jr, líder dos movimentos de direitos dos negros civis, na década de 1980, em um contexto de lutas contra os depósitos de resíduos tóxicos realizado no condado de Warren nos Estados Unidos, </w:t>
      </w:r>
      <w:proofErr w:type="spellStart"/>
      <w:r>
        <w:rPr>
          <w:sz w:val="24"/>
          <w:szCs w:val="24"/>
        </w:rPr>
        <w:t>Chavis</w:t>
      </w:r>
      <w:proofErr w:type="spellEnd"/>
      <w:r>
        <w:rPr>
          <w:sz w:val="24"/>
          <w:szCs w:val="24"/>
        </w:rPr>
        <w:t xml:space="preserve"> constatou que a maioria da população que ali vivia era negra.</w:t>
      </w:r>
    </w:p>
    <w:p w14:paraId="5CE41E55" w14:textId="755B82EC" w:rsidR="00A24693" w:rsidRDefault="00A24693" w:rsidP="00A24693">
      <w:pPr>
        <w:spacing w:line="360" w:lineRule="auto"/>
        <w:ind w:firstLine="709"/>
        <w:jc w:val="both"/>
      </w:pPr>
      <w:r>
        <w:rPr>
          <w:sz w:val="24"/>
          <w:szCs w:val="24"/>
        </w:rPr>
        <w:t>Com o passar do tempo</w:t>
      </w:r>
      <w:r w:rsidR="00937893">
        <w:rPr>
          <w:sz w:val="24"/>
          <w:szCs w:val="24"/>
        </w:rPr>
        <w:t>,</w:t>
      </w:r>
      <w:r>
        <w:rPr>
          <w:sz w:val="24"/>
          <w:szCs w:val="24"/>
        </w:rPr>
        <w:t xml:space="preserve"> essa expressão foi se ampliando, pois a realidade de Warren não era única</w:t>
      </w:r>
      <w:r w:rsidR="00BF02EE">
        <w:rPr>
          <w:sz w:val="24"/>
          <w:szCs w:val="24"/>
        </w:rPr>
        <w:t>.</w:t>
      </w:r>
      <w:r>
        <w:rPr>
          <w:sz w:val="24"/>
          <w:szCs w:val="24"/>
        </w:rPr>
        <w:t xml:space="preserve"> </w:t>
      </w:r>
      <w:r w:rsidR="00BF02EE">
        <w:rPr>
          <w:sz w:val="24"/>
          <w:szCs w:val="24"/>
        </w:rPr>
        <w:t>C</w:t>
      </w:r>
      <w:r>
        <w:rPr>
          <w:sz w:val="24"/>
          <w:szCs w:val="24"/>
        </w:rPr>
        <w:t>onforme explica Pacheco (2007) é chamado de racismo ambiental às injustiças sociais e ambientais que recaem sobre etnias e populações vulnerabilizadas,</w:t>
      </w:r>
      <w:r>
        <w:t xml:space="preserve"> </w:t>
      </w:r>
      <w:r>
        <w:rPr>
          <w:sz w:val="24"/>
          <w:szCs w:val="24"/>
        </w:rPr>
        <w:t>que sofrem o processo de injustiça ambiental e social, abrangendo assim grupos discriminados em razão a sua cor de pele, origem, sexo e condição social.</w:t>
      </w:r>
    </w:p>
    <w:p w14:paraId="366C8D34" w14:textId="4A526994" w:rsidR="00A24693" w:rsidRPr="00CB60CB" w:rsidRDefault="00A24693" w:rsidP="00CB60CB">
      <w:pPr>
        <w:spacing w:line="360" w:lineRule="auto"/>
        <w:ind w:firstLine="709"/>
        <w:jc w:val="both"/>
      </w:pPr>
      <w:r>
        <w:rPr>
          <w:sz w:val="24"/>
          <w:szCs w:val="24"/>
        </w:rPr>
        <w:t xml:space="preserve">Ou seja, minorias étnicas, como negros, comunidades indígenas, quilombolas, ribeirinhas e periféricas, </w:t>
      </w:r>
      <w:r w:rsidR="00937893" w:rsidRPr="00937893">
        <w:rPr>
          <w:sz w:val="24"/>
          <w:szCs w:val="24"/>
        </w:rPr>
        <w:t>populações</w:t>
      </w:r>
      <w:r w:rsidR="00937893">
        <w:rPr>
          <w:sz w:val="24"/>
          <w:szCs w:val="24"/>
        </w:rPr>
        <w:t xml:space="preserve"> </w:t>
      </w:r>
      <w:r w:rsidR="00937893" w:rsidRPr="00937893">
        <w:rPr>
          <w:sz w:val="24"/>
          <w:szCs w:val="24"/>
        </w:rPr>
        <w:t>historicamente inviabilizadas na sociedade</w:t>
      </w:r>
      <w:r>
        <w:rPr>
          <w:sz w:val="24"/>
          <w:szCs w:val="24"/>
        </w:rPr>
        <w:t xml:space="preserve">, são as mais afetadas pela degradação ambiental que se expressa pela falta de saneamento básico, poluição, enchentes, despejo inadequado de resíduos nocivos e pelas mais diversas consequências das mudanças climáticas. </w:t>
      </w:r>
    </w:p>
    <w:p w14:paraId="7D71D40F" w14:textId="77777777" w:rsidR="00DD1B24" w:rsidRPr="00DD1B24" w:rsidRDefault="00A24693" w:rsidP="00C67A6D">
      <w:pPr>
        <w:spacing w:line="360" w:lineRule="auto"/>
        <w:ind w:firstLine="709"/>
        <w:jc w:val="both"/>
      </w:pPr>
      <w:r>
        <w:rPr>
          <w:sz w:val="24"/>
          <w:szCs w:val="24"/>
        </w:rPr>
        <w:t xml:space="preserve">Conforme explica o precursor do termo </w:t>
      </w:r>
      <w:proofErr w:type="spellStart"/>
      <w:r>
        <w:rPr>
          <w:sz w:val="24"/>
          <w:szCs w:val="24"/>
        </w:rPr>
        <w:t>Chavis</w:t>
      </w:r>
      <w:proofErr w:type="spellEnd"/>
      <w:r>
        <w:rPr>
          <w:sz w:val="24"/>
          <w:szCs w:val="24"/>
        </w:rPr>
        <w:t xml:space="preserve"> (1993):</w:t>
      </w:r>
    </w:p>
    <w:p w14:paraId="12E1514B" w14:textId="77777777" w:rsidR="00A24693" w:rsidRDefault="00A24693" w:rsidP="00C67A6D">
      <w:pPr>
        <w:spacing w:line="240" w:lineRule="auto"/>
        <w:ind w:left="2268"/>
        <w:jc w:val="both"/>
      </w:pPr>
      <w:bookmarkStart w:id="1" w:name="_hnwnlnn30aw0" w:colFirst="0" w:colLast="0"/>
      <w:bookmarkEnd w:id="1"/>
      <w:r>
        <w:rPr>
          <w:rFonts w:ascii="Times New Roman" w:eastAsia="Times New Roman" w:hAnsi="Times New Roman" w:cs="Times New Roman"/>
          <w:sz w:val="20"/>
          <w:szCs w:val="20"/>
        </w:rPr>
        <w:lastRenderedPageBreak/>
        <w:t xml:space="preserve"> </w:t>
      </w:r>
      <w:r>
        <w:rPr>
          <w:sz w:val="20"/>
          <w:szCs w:val="20"/>
        </w:rPr>
        <w:t>Racismo ambiental é a discriminação racial nas políticas ambientais. É discriminação racial no cumprimento dos regulamentos e leis. É discriminação racial no escolher deliberadamente comunidades de cor para depositar rejeitos tóxicos e instalar indústrias poluidoras. É discriminação racial no sancionar oficialmente a presença de venenos e poluentes que ameaçam as vidas nas comunidades de cor. E discriminação racial   é   excluir   as   pessoas   de   cor, historicamente, dos principais   grupos ambientalistas, dos comitês de decisão, das comissões e das instâncias regulamentadoras. (CHAVIS, 1993, p.3).</w:t>
      </w:r>
    </w:p>
    <w:p w14:paraId="68F857E0" w14:textId="77777777" w:rsidR="00A24693" w:rsidRDefault="00A24693" w:rsidP="00A24693">
      <w:pPr>
        <w:spacing w:line="240" w:lineRule="auto"/>
        <w:ind w:left="2268"/>
        <w:jc w:val="both"/>
        <w:rPr>
          <w:sz w:val="20"/>
          <w:szCs w:val="20"/>
        </w:rPr>
      </w:pPr>
    </w:p>
    <w:p w14:paraId="1A501DF8" w14:textId="26D9F9A5" w:rsidR="00A24693" w:rsidRDefault="00A24693" w:rsidP="00A24693">
      <w:pPr>
        <w:spacing w:line="360" w:lineRule="auto"/>
        <w:ind w:firstLine="709"/>
        <w:jc w:val="both"/>
        <w:rPr>
          <w:sz w:val="24"/>
          <w:szCs w:val="24"/>
        </w:rPr>
      </w:pPr>
      <w:r>
        <w:rPr>
          <w:sz w:val="24"/>
          <w:szCs w:val="24"/>
        </w:rPr>
        <w:t xml:space="preserve">É necessário destacar que essas desigualdades que afetam </w:t>
      </w:r>
      <w:r w:rsidR="0031533E" w:rsidRPr="0031533E">
        <w:rPr>
          <w:sz w:val="24"/>
          <w:szCs w:val="24"/>
        </w:rPr>
        <w:t xml:space="preserve">acentuadamente </w:t>
      </w:r>
      <w:r>
        <w:rPr>
          <w:sz w:val="24"/>
          <w:szCs w:val="24"/>
        </w:rPr>
        <w:t>essa parte da população não é uma mera coincidência, mas sim um fenômeno determinado pelo modo de produção capitalista, que devido a sua essência predatória destrói os recursos naturais, sem se preocupar com aqueles que residem ao redor. “A ordem capitalista é a grande responsável pelas sérias alterações na dinâmica própria da natureza, já que o uso exacerbado dos seus recursos e o despejo desordenado de resíduos impuseram a prevalência do econômico sobre o ritmo da mesma” (SOUSA, 2011, p. 81).</w:t>
      </w:r>
    </w:p>
    <w:p w14:paraId="0E9A74A9" w14:textId="21EF981F" w:rsidR="00A121EA" w:rsidRDefault="002A0C55" w:rsidP="002A0C55">
      <w:pPr>
        <w:spacing w:line="360" w:lineRule="auto"/>
        <w:ind w:firstLine="709"/>
        <w:jc w:val="both"/>
        <w:rPr>
          <w:sz w:val="24"/>
          <w:szCs w:val="24"/>
        </w:rPr>
      </w:pPr>
      <w:r>
        <w:rPr>
          <w:sz w:val="24"/>
          <w:szCs w:val="24"/>
        </w:rPr>
        <w:t xml:space="preserve">Ao </w:t>
      </w:r>
      <w:r w:rsidRPr="002A0C55">
        <w:rPr>
          <w:sz w:val="24"/>
          <w:szCs w:val="24"/>
        </w:rPr>
        <w:t xml:space="preserve">contextualizar o racismo ambiental no </w:t>
      </w:r>
      <w:r>
        <w:rPr>
          <w:sz w:val="24"/>
          <w:szCs w:val="24"/>
        </w:rPr>
        <w:t xml:space="preserve">município de Belém do Pará, podemos destacar as grandes inundações urbanas, a utilização de lixões e aterros sanitários e a falta de </w:t>
      </w:r>
      <w:r w:rsidR="007316A0">
        <w:rPr>
          <w:sz w:val="24"/>
          <w:szCs w:val="24"/>
        </w:rPr>
        <w:t>saneamento</w:t>
      </w:r>
      <w:r>
        <w:rPr>
          <w:sz w:val="24"/>
          <w:szCs w:val="24"/>
        </w:rPr>
        <w:t xml:space="preserve"> básico que afeta drasticamente pessoas que moram em bairros mais vulneráveis e com menos infraestrutura urbana, sendo na sua maioria pessoas pobres, pretas e pardas. </w:t>
      </w:r>
      <w:r w:rsidR="0031533E">
        <w:rPr>
          <w:sz w:val="24"/>
          <w:szCs w:val="24"/>
        </w:rPr>
        <w:t>Segundo</w:t>
      </w:r>
      <w:r w:rsidRPr="00517E4F">
        <w:rPr>
          <w:sz w:val="24"/>
          <w:szCs w:val="24"/>
        </w:rPr>
        <w:t xml:space="preserve"> os dados do Censo Demográfico (IBGE, 2010),</w:t>
      </w:r>
      <w:r>
        <w:rPr>
          <w:sz w:val="24"/>
          <w:szCs w:val="24"/>
        </w:rPr>
        <w:t xml:space="preserve"> em Belém</w:t>
      </w:r>
      <w:r w:rsidR="00BF02EE">
        <w:rPr>
          <w:sz w:val="24"/>
          <w:szCs w:val="24"/>
        </w:rPr>
        <w:t>,</w:t>
      </w:r>
      <w:r w:rsidRPr="00517E4F">
        <w:rPr>
          <w:sz w:val="24"/>
          <w:szCs w:val="24"/>
        </w:rPr>
        <w:t xml:space="preserve"> as áreas com situação de risco, a população negra soma 75% do total</w:t>
      </w:r>
      <w:r w:rsidR="007316A0">
        <w:rPr>
          <w:sz w:val="24"/>
          <w:szCs w:val="24"/>
        </w:rPr>
        <w:t xml:space="preserve">, </w:t>
      </w:r>
      <w:r w:rsidR="008820A1">
        <w:rPr>
          <w:sz w:val="24"/>
          <w:szCs w:val="24"/>
        </w:rPr>
        <w:t>a</w:t>
      </w:r>
      <w:r w:rsidR="008820A1" w:rsidRPr="008820A1">
        <w:rPr>
          <w:sz w:val="24"/>
          <w:szCs w:val="24"/>
        </w:rPr>
        <w:t xml:space="preserve"> ocupação dessas localidades </w:t>
      </w:r>
      <w:r w:rsidR="00FC2F33" w:rsidRPr="008820A1">
        <w:rPr>
          <w:sz w:val="24"/>
          <w:szCs w:val="24"/>
        </w:rPr>
        <w:t>ocorre,</w:t>
      </w:r>
      <w:r w:rsidR="00FC2F33">
        <w:rPr>
          <w:sz w:val="24"/>
          <w:szCs w:val="24"/>
        </w:rPr>
        <w:t xml:space="preserve"> atrelad</w:t>
      </w:r>
      <w:r w:rsidR="00E11B10">
        <w:rPr>
          <w:sz w:val="24"/>
          <w:szCs w:val="24"/>
        </w:rPr>
        <w:t xml:space="preserve">a </w:t>
      </w:r>
      <w:r w:rsidR="00E11B10" w:rsidRPr="00E11B10">
        <w:rPr>
          <w:sz w:val="24"/>
          <w:szCs w:val="24"/>
        </w:rPr>
        <w:t>à</w:t>
      </w:r>
      <w:r w:rsidR="00FC2F33">
        <w:rPr>
          <w:sz w:val="24"/>
          <w:szCs w:val="24"/>
        </w:rPr>
        <w:t xml:space="preserve"> insuficiência de políticas habitacionais</w:t>
      </w:r>
      <w:r w:rsidR="00BF02EE">
        <w:rPr>
          <w:sz w:val="24"/>
          <w:szCs w:val="24"/>
        </w:rPr>
        <w:t>,</w:t>
      </w:r>
      <w:r w:rsidR="00FC2F33">
        <w:rPr>
          <w:sz w:val="24"/>
          <w:szCs w:val="24"/>
        </w:rPr>
        <w:t xml:space="preserve"> </w:t>
      </w:r>
      <w:r w:rsidR="00E11B10">
        <w:rPr>
          <w:sz w:val="24"/>
          <w:szCs w:val="24"/>
        </w:rPr>
        <w:t>na maioria</w:t>
      </w:r>
      <w:r w:rsidR="008820A1" w:rsidRPr="008820A1">
        <w:rPr>
          <w:sz w:val="24"/>
          <w:szCs w:val="24"/>
        </w:rPr>
        <w:t>, devido à escassez de opções formais de moradia.</w:t>
      </w:r>
    </w:p>
    <w:p w14:paraId="276CA2F4" w14:textId="572D2F9D" w:rsidR="00B30D0C" w:rsidRDefault="00670A35" w:rsidP="00E2249D">
      <w:pPr>
        <w:spacing w:line="360" w:lineRule="auto"/>
        <w:ind w:firstLine="709"/>
        <w:jc w:val="both"/>
        <w:rPr>
          <w:sz w:val="24"/>
          <w:szCs w:val="24"/>
        </w:rPr>
      </w:pPr>
      <w:r>
        <w:rPr>
          <w:sz w:val="24"/>
          <w:szCs w:val="24"/>
        </w:rPr>
        <w:t xml:space="preserve">Essa </w:t>
      </w:r>
      <w:r w:rsidRPr="00670A35">
        <w:rPr>
          <w:sz w:val="24"/>
          <w:szCs w:val="24"/>
        </w:rPr>
        <w:t>emblemática</w:t>
      </w:r>
      <w:r>
        <w:rPr>
          <w:sz w:val="24"/>
          <w:szCs w:val="24"/>
        </w:rPr>
        <w:t xml:space="preserve"> fica de</w:t>
      </w:r>
      <w:r w:rsidRPr="00670A35">
        <w:rPr>
          <w:sz w:val="24"/>
          <w:szCs w:val="24"/>
        </w:rPr>
        <w:t xml:space="preserve"> </w:t>
      </w:r>
      <w:r w:rsidR="0070278E">
        <w:rPr>
          <w:sz w:val="24"/>
          <w:szCs w:val="24"/>
        </w:rPr>
        <w:t>forma mais clara</w:t>
      </w:r>
      <w:r w:rsidR="00364E8D">
        <w:rPr>
          <w:sz w:val="24"/>
          <w:szCs w:val="24"/>
        </w:rPr>
        <w:t xml:space="preserve">, </w:t>
      </w:r>
      <w:r>
        <w:rPr>
          <w:sz w:val="24"/>
          <w:szCs w:val="24"/>
        </w:rPr>
        <w:t>ao trazer a</w:t>
      </w:r>
      <w:r w:rsidR="00364E8D">
        <w:rPr>
          <w:sz w:val="24"/>
          <w:szCs w:val="24"/>
        </w:rPr>
        <w:t xml:space="preserve"> </w:t>
      </w:r>
      <w:r>
        <w:rPr>
          <w:sz w:val="24"/>
          <w:szCs w:val="24"/>
        </w:rPr>
        <w:t xml:space="preserve">atual realidade </w:t>
      </w:r>
      <w:r w:rsidR="00364E8D">
        <w:rPr>
          <w:sz w:val="24"/>
          <w:szCs w:val="24"/>
        </w:rPr>
        <w:t xml:space="preserve">encontrada na </w:t>
      </w:r>
      <w:r w:rsidR="000F1290">
        <w:rPr>
          <w:sz w:val="24"/>
          <w:szCs w:val="24"/>
        </w:rPr>
        <w:t>V</w:t>
      </w:r>
      <w:r w:rsidR="00364E8D">
        <w:rPr>
          <w:sz w:val="24"/>
          <w:szCs w:val="24"/>
        </w:rPr>
        <w:t xml:space="preserve">ila da </w:t>
      </w:r>
      <w:r w:rsidR="000F1290">
        <w:rPr>
          <w:sz w:val="24"/>
          <w:szCs w:val="24"/>
        </w:rPr>
        <w:t>B</w:t>
      </w:r>
      <w:r w:rsidR="00364E8D">
        <w:rPr>
          <w:sz w:val="24"/>
          <w:szCs w:val="24"/>
        </w:rPr>
        <w:t>arca</w:t>
      </w:r>
      <w:r w:rsidR="000F1290">
        <w:rPr>
          <w:sz w:val="24"/>
          <w:szCs w:val="24"/>
        </w:rPr>
        <w:t xml:space="preserve"> que desde do anúncio da capital como cidade sede da COP-30 </w:t>
      </w:r>
      <w:r w:rsidR="00226865">
        <w:rPr>
          <w:sz w:val="24"/>
          <w:szCs w:val="24"/>
        </w:rPr>
        <w:t>denuncia</w:t>
      </w:r>
      <w:r w:rsidR="000F1290">
        <w:rPr>
          <w:sz w:val="24"/>
          <w:szCs w:val="24"/>
        </w:rPr>
        <w:t xml:space="preserve"> que a comunidade vem recebendo entulho e esgoto </w:t>
      </w:r>
      <w:r w:rsidR="00675E3D">
        <w:rPr>
          <w:sz w:val="24"/>
          <w:szCs w:val="24"/>
        </w:rPr>
        <w:t>referentes as</w:t>
      </w:r>
      <w:r w:rsidR="000F1290">
        <w:rPr>
          <w:sz w:val="24"/>
          <w:szCs w:val="24"/>
        </w:rPr>
        <w:t xml:space="preserve"> obras</w:t>
      </w:r>
      <w:r w:rsidR="00675E3D">
        <w:rPr>
          <w:sz w:val="24"/>
          <w:szCs w:val="24"/>
        </w:rPr>
        <w:t xml:space="preserve">, trazendo consequências como: buracos nas ruas, devido </w:t>
      </w:r>
      <w:r w:rsidR="00E11B10">
        <w:rPr>
          <w:sz w:val="24"/>
          <w:szCs w:val="24"/>
        </w:rPr>
        <w:t>à</w:t>
      </w:r>
      <w:r w:rsidR="00675E3D">
        <w:rPr>
          <w:sz w:val="24"/>
          <w:szCs w:val="24"/>
        </w:rPr>
        <w:t xml:space="preserve"> circulação de </w:t>
      </w:r>
      <w:r w:rsidR="00E11B10" w:rsidRPr="00E11B10">
        <w:rPr>
          <w:sz w:val="24"/>
          <w:szCs w:val="24"/>
        </w:rPr>
        <w:t>veículos</w:t>
      </w:r>
      <w:r w:rsidR="00E11B10">
        <w:rPr>
          <w:sz w:val="24"/>
          <w:szCs w:val="24"/>
        </w:rPr>
        <w:t xml:space="preserve"> </w:t>
      </w:r>
      <w:r w:rsidR="00675E3D">
        <w:rPr>
          <w:sz w:val="24"/>
          <w:szCs w:val="24"/>
        </w:rPr>
        <w:t xml:space="preserve">pesados, poeiras e umidade, bem como o mau cheiro, obrigando muito dos moradores a viver de janela fechada. </w:t>
      </w:r>
      <w:r w:rsidR="00675E3D" w:rsidRPr="00675E3D">
        <w:rPr>
          <w:sz w:val="24"/>
          <w:szCs w:val="24"/>
        </w:rPr>
        <w:t xml:space="preserve">Essa situação reflete mais do que a má </w:t>
      </w:r>
      <w:r w:rsidR="00675E3D" w:rsidRPr="00675E3D">
        <w:rPr>
          <w:sz w:val="24"/>
          <w:szCs w:val="24"/>
        </w:rPr>
        <w:lastRenderedPageBreak/>
        <w:t>distribuição de recursos materiais e serviços essenciais; revela desigualdades estruturais profundas.</w:t>
      </w:r>
    </w:p>
    <w:p w14:paraId="3FD48763" w14:textId="77777777" w:rsidR="00E2249D" w:rsidRPr="00E2249D" w:rsidRDefault="00E2249D" w:rsidP="00E2249D">
      <w:pPr>
        <w:spacing w:line="360" w:lineRule="auto"/>
        <w:ind w:firstLine="709"/>
        <w:jc w:val="both"/>
        <w:rPr>
          <w:sz w:val="24"/>
          <w:szCs w:val="24"/>
        </w:rPr>
      </w:pPr>
    </w:p>
    <w:p w14:paraId="0DB43293" w14:textId="7004FEEB" w:rsidR="00835DD6" w:rsidRDefault="00B30D0C" w:rsidP="00B30D0C">
      <w:pPr>
        <w:spacing w:line="360" w:lineRule="auto"/>
        <w:jc w:val="both"/>
        <w:rPr>
          <w:b/>
          <w:sz w:val="24"/>
          <w:szCs w:val="24"/>
        </w:rPr>
      </w:pPr>
      <w:r>
        <w:rPr>
          <w:b/>
          <w:sz w:val="24"/>
          <w:szCs w:val="24"/>
        </w:rPr>
        <w:t>3</w:t>
      </w:r>
      <w:bookmarkStart w:id="2" w:name="_Hlk201580962"/>
      <w:r w:rsidR="00226865">
        <w:rPr>
          <w:b/>
          <w:sz w:val="24"/>
          <w:szCs w:val="24"/>
        </w:rPr>
        <w:t xml:space="preserve"> </w:t>
      </w:r>
      <w:r w:rsidRPr="00B30D0C">
        <w:rPr>
          <w:b/>
          <w:sz w:val="24"/>
          <w:szCs w:val="24"/>
        </w:rPr>
        <w:t xml:space="preserve">A REITERAÇÃO DA MARGINALIZAÇÃO DE COMUNIDADES </w:t>
      </w:r>
      <w:r w:rsidR="00C92FF4" w:rsidRPr="00B30D0C">
        <w:rPr>
          <w:b/>
          <w:sz w:val="24"/>
          <w:szCs w:val="24"/>
        </w:rPr>
        <w:t>PERIFÉRICAS:</w:t>
      </w:r>
      <w:r w:rsidR="00835DD6">
        <w:rPr>
          <w:b/>
          <w:sz w:val="24"/>
          <w:szCs w:val="24"/>
        </w:rPr>
        <w:t xml:space="preserve"> </w:t>
      </w:r>
      <w:r w:rsidRPr="00B30D0C">
        <w:rPr>
          <w:b/>
          <w:sz w:val="24"/>
          <w:szCs w:val="24"/>
        </w:rPr>
        <w:t>VILA DA BARCA</w:t>
      </w:r>
      <w:bookmarkEnd w:id="2"/>
    </w:p>
    <w:p w14:paraId="5504F343" w14:textId="77777777" w:rsidR="00B30D0C" w:rsidRDefault="00B30D0C" w:rsidP="00B30D0C">
      <w:pPr>
        <w:spacing w:line="360" w:lineRule="auto"/>
        <w:ind w:firstLine="709"/>
        <w:jc w:val="both"/>
        <w:rPr>
          <w:bCs/>
          <w:sz w:val="24"/>
          <w:szCs w:val="24"/>
        </w:rPr>
      </w:pPr>
      <w:r w:rsidRPr="00B30D0C">
        <w:rPr>
          <w:bCs/>
          <w:sz w:val="24"/>
          <w:szCs w:val="24"/>
        </w:rPr>
        <w:t>A Vila da Barca é uma comunidade tradicional situada às margens da Baía do Guajará, em Belém do Pará. A formação histórica data ao início do século XX, em um contexto marcado pela intensificação das dinâmicas urbanas e econômicas, impulsionadas pelo ciclo da borracha e pela influência estética da Belle Époque, período em que o modelo de urbanização da cidade operava sob uma lógica excludente, seletiva, concentrando os benefícios do “progresso” em áreas centrais e relegando as populações pobres a territórios ambientalmente frágeis e socialmente negligenciados.</w:t>
      </w:r>
    </w:p>
    <w:p w14:paraId="39F54495" w14:textId="77777777" w:rsidR="00FA6D5D" w:rsidRDefault="00FA6D5D" w:rsidP="00000E16">
      <w:pPr>
        <w:spacing w:line="240" w:lineRule="auto"/>
        <w:ind w:left="2268"/>
        <w:jc w:val="both"/>
      </w:pPr>
      <w:r>
        <w:rPr>
          <w:sz w:val="20"/>
          <w:szCs w:val="20"/>
        </w:rPr>
        <w:t>A cidade de Belém do Pará como as demais cidades brasileiras atreladas à economia de exportação, a partir da segunda metade do século XIX, sofreu os impactos gerados pelo boom da economia da borracha, traduzidos no crescimento populacional, no agravamento da insalubridade e na escassez habitacional, isto é, no agravamento dos problemas sociais. (SARGES, 2002, p. 185)</w:t>
      </w:r>
    </w:p>
    <w:p w14:paraId="1154C98B" w14:textId="77777777" w:rsidR="00FA6D5D" w:rsidRPr="00B30D0C" w:rsidRDefault="00FA6D5D" w:rsidP="00FA6D5D">
      <w:pPr>
        <w:spacing w:line="360" w:lineRule="auto"/>
        <w:jc w:val="both"/>
        <w:rPr>
          <w:bCs/>
          <w:sz w:val="24"/>
          <w:szCs w:val="24"/>
        </w:rPr>
      </w:pPr>
    </w:p>
    <w:p w14:paraId="7CC4A2EC" w14:textId="73FC49C0" w:rsidR="00B30D0C" w:rsidRPr="00B30D0C" w:rsidRDefault="00B30D0C" w:rsidP="00B30D0C">
      <w:pPr>
        <w:spacing w:line="360" w:lineRule="auto"/>
        <w:ind w:firstLine="709"/>
        <w:jc w:val="both"/>
        <w:rPr>
          <w:bCs/>
          <w:sz w:val="24"/>
          <w:szCs w:val="24"/>
        </w:rPr>
      </w:pPr>
      <w:r w:rsidRPr="00B30D0C">
        <w:rPr>
          <w:bCs/>
          <w:sz w:val="24"/>
          <w:szCs w:val="24"/>
        </w:rPr>
        <w:t xml:space="preserve"> Inicialmente, o local serviu como ponto de apoio para ribeirinhos dedicados à caça, pesca e extrativismo, que se aproximavam da cidade </w:t>
      </w:r>
      <w:r w:rsidR="00B949E9">
        <w:rPr>
          <w:bCs/>
          <w:sz w:val="24"/>
          <w:szCs w:val="24"/>
        </w:rPr>
        <w:t xml:space="preserve">para </w:t>
      </w:r>
      <w:r w:rsidR="00B949E9" w:rsidRPr="00B30D0C">
        <w:rPr>
          <w:bCs/>
          <w:sz w:val="24"/>
          <w:szCs w:val="24"/>
        </w:rPr>
        <w:t>comercializar</w:t>
      </w:r>
      <w:r w:rsidRPr="00B30D0C">
        <w:rPr>
          <w:bCs/>
          <w:sz w:val="24"/>
          <w:szCs w:val="24"/>
        </w:rPr>
        <w:t xml:space="preserve"> seus produtos nas feiras locais. Gradualmente, esses trabalhadores passaram a fixar residência na área, estabelecendo as primeiras moradias e consolidando a ocupação do território que se construiu à mercê das políticas públicas formais.</w:t>
      </w:r>
    </w:p>
    <w:p w14:paraId="1EAB383D" w14:textId="77777777" w:rsidR="0018226F" w:rsidRDefault="00B30D0C" w:rsidP="00B30D0C">
      <w:pPr>
        <w:spacing w:line="360" w:lineRule="auto"/>
        <w:ind w:firstLine="709"/>
        <w:jc w:val="both"/>
        <w:rPr>
          <w:bCs/>
          <w:sz w:val="24"/>
          <w:szCs w:val="24"/>
        </w:rPr>
      </w:pPr>
      <w:r w:rsidRPr="00B30D0C">
        <w:rPr>
          <w:bCs/>
          <w:sz w:val="24"/>
          <w:szCs w:val="24"/>
        </w:rPr>
        <w:t>A origem do nome “Vila da Barca” está relacionada a uma embarcação encalhada na região, cuja madeira foi reaproveitada para a construção das primeiras casas, configurando um símbolo de resiliência, adaptação e criatividade por parte dos moradores, frente à negligência estatal e à precariedade material.</w:t>
      </w:r>
    </w:p>
    <w:p w14:paraId="2999436B" w14:textId="77777777" w:rsidR="00B30D0C" w:rsidRPr="00B30D0C" w:rsidRDefault="00B30D0C" w:rsidP="00B30D0C">
      <w:pPr>
        <w:spacing w:line="360" w:lineRule="auto"/>
        <w:ind w:firstLine="709"/>
        <w:jc w:val="both"/>
        <w:rPr>
          <w:bCs/>
          <w:sz w:val="24"/>
          <w:szCs w:val="24"/>
        </w:rPr>
      </w:pPr>
      <w:r w:rsidRPr="00B30D0C">
        <w:rPr>
          <w:bCs/>
          <w:sz w:val="24"/>
          <w:szCs w:val="24"/>
        </w:rPr>
        <w:t xml:space="preserve"> Localizada no bairro do Telégrafo, a Vila da Barca configura-se como uma das maiores comunidades em palafitas da América Latina com mais de um século de existência integrando o centro urbano de Belém, atualmente, a comunidade abriga </w:t>
      </w:r>
      <w:r w:rsidRPr="00B30D0C">
        <w:rPr>
          <w:bCs/>
          <w:sz w:val="24"/>
          <w:szCs w:val="24"/>
        </w:rPr>
        <w:lastRenderedPageBreak/>
        <w:t xml:space="preserve">aproximadamente 7.000 habitantes reunindo importantes elementos de memória coletiva, identidade cultural e pertencimento social. </w:t>
      </w:r>
    </w:p>
    <w:p w14:paraId="77BC2FBE" w14:textId="5E198927" w:rsidR="00000E16" w:rsidRPr="00000E16" w:rsidRDefault="00B30D0C" w:rsidP="00000E16">
      <w:pPr>
        <w:spacing w:line="360" w:lineRule="auto"/>
        <w:ind w:firstLine="709"/>
        <w:jc w:val="both"/>
        <w:rPr>
          <w:bCs/>
          <w:sz w:val="24"/>
          <w:szCs w:val="24"/>
        </w:rPr>
      </w:pPr>
      <w:r w:rsidRPr="00B30D0C">
        <w:rPr>
          <w:bCs/>
          <w:sz w:val="24"/>
          <w:szCs w:val="24"/>
        </w:rPr>
        <w:t xml:space="preserve">As palafitas, ainda predominantes na paisagem local, não são </w:t>
      </w:r>
      <w:r w:rsidR="00226865">
        <w:rPr>
          <w:bCs/>
          <w:sz w:val="24"/>
          <w:szCs w:val="24"/>
        </w:rPr>
        <w:t>somente</w:t>
      </w:r>
      <w:r w:rsidRPr="00B30D0C">
        <w:rPr>
          <w:bCs/>
          <w:sz w:val="24"/>
          <w:szCs w:val="24"/>
        </w:rPr>
        <w:t xml:space="preserve"> soluções arquitetônicas adaptadas ao terreno alagadiço. Elas são expressões vivas de um modo de vida que preserva vínculos históricos e culturais com o rio</w:t>
      </w:r>
      <w:r w:rsidR="00BF02EE">
        <w:rPr>
          <w:bCs/>
          <w:sz w:val="24"/>
          <w:szCs w:val="24"/>
        </w:rPr>
        <w:t xml:space="preserve">, </w:t>
      </w:r>
      <w:r w:rsidRPr="00B30D0C">
        <w:rPr>
          <w:bCs/>
          <w:sz w:val="24"/>
          <w:szCs w:val="24"/>
        </w:rPr>
        <w:t xml:space="preserve">elemento essencial da identidade da comunidade. Apesar dessa riqueza simbólica e cultural, a Vila da Barca representa também um exemplo </w:t>
      </w:r>
      <w:r w:rsidR="00CB60CB">
        <w:rPr>
          <w:bCs/>
          <w:sz w:val="24"/>
          <w:szCs w:val="24"/>
        </w:rPr>
        <w:t>claro</w:t>
      </w:r>
      <w:r w:rsidRPr="00B30D0C">
        <w:rPr>
          <w:bCs/>
          <w:sz w:val="24"/>
          <w:szCs w:val="24"/>
        </w:rPr>
        <w:t xml:space="preserve"> do processo de marginalização socioespacial, em que populações vulnerabilizadas são sistematicamente excluídas de direitos básicos como saneamento, infraestrutura adequada e participação nos processos de decisão sobre o futuro do território que habitam.</w:t>
      </w:r>
    </w:p>
    <w:p w14:paraId="09807DFE" w14:textId="77777777" w:rsidR="00B30D0C" w:rsidRPr="00B30D0C" w:rsidRDefault="00B30D0C" w:rsidP="00B30D0C">
      <w:pPr>
        <w:spacing w:line="360" w:lineRule="auto"/>
        <w:ind w:firstLine="709"/>
        <w:jc w:val="both"/>
        <w:rPr>
          <w:bCs/>
          <w:sz w:val="24"/>
          <w:szCs w:val="24"/>
        </w:rPr>
      </w:pPr>
      <w:r w:rsidRPr="00B30D0C">
        <w:rPr>
          <w:bCs/>
          <w:sz w:val="24"/>
          <w:szCs w:val="24"/>
        </w:rPr>
        <w:t>Segundo Milton Santos (2005), as cidades brasileiras são moldadas por uma racionalidade excludente que transforma certos espaços urbanos em territórios “banais” funcionais à sobrevivência, mas carentes de reconhecimento institucional e investimentos públicos. Essa leitura é plenamente aplicável à realidade da comunidade.</w:t>
      </w:r>
    </w:p>
    <w:p w14:paraId="1C4FC10F" w14:textId="52C7D46D" w:rsidR="0018226F" w:rsidRPr="008D77DD" w:rsidRDefault="00B30D0C" w:rsidP="00E2249D">
      <w:pPr>
        <w:spacing w:line="360" w:lineRule="auto"/>
        <w:ind w:firstLine="709"/>
        <w:jc w:val="both"/>
        <w:rPr>
          <w:bCs/>
          <w:sz w:val="24"/>
          <w:szCs w:val="24"/>
        </w:rPr>
      </w:pPr>
      <w:r w:rsidRPr="00B30D0C">
        <w:rPr>
          <w:bCs/>
          <w:sz w:val="24"/>
          <w:szCs w:val="24"/>
        </w:rPr>
        <w:t>Apesar de tais adversidades, a Vila da Barca permanece como uma área de resistência socioterritorial. Através da atuação de entidades como a Associação de Moradores e a Comissão Solidária, a comunidade tem promovido ações culturais, educacionais e políticas que reafirmam sua identidade, fortalecem o sentimento de pertencimento e reivindicam o direito de existir com dignidade no espaço urbano. Tal permanência, frente às forças de exclusão e reconfiguração territorial, representa um testemunho vivo da luta por justiça social, racial, ambiental</w:t>
      </w:r>
      <w:r w:rsidR="0070278E">
        <w:rPr>
          <w:bCs/>
          <w:sz w:val="24"/>
          <w:szCs w:val="24"/>
        </w:rPr>
        <w:t xml:space="preserve"> </w:t>
      </w:r>
      <w:r w:rsidRPr="00B30D0C">
        <w:rPr>
          <w:bCs/>
          <w:sz w:val="24"/>
          <w:szCs w:val="24"/>
        </w:rPr>
        <w:t>e urbana na Amazônia contemporânea.</w:t>
      </w:r>
    </w:p>
    <w:p w14:paraId="3AAE2C19" w14:textId="77777777" w:rsidR="0070278E" w:rsidRPr="00000E16" w:rsidRDefault="00166E68" w:rsidP="0018226F">
      <w:pPr>
        <w:numPr>
          <w:ilvl w:val="1"/>
          <w:numId w:val="2"/>
        </w:numPr>
        <w:spacing w:line="360" w:lineRule="auto"/>
        <w:jc w:val="both"/>
        <w:rPr>
          <w:b/>
          <w:sz w:val="24"/>
          <w:szCs w:val="24"/>
        </w:rPr>
      </w:pPr>
      <w:bookmarkStart w:id="3" w:name="_Hlk201581079"/>
      <w:r w:rsidRPr="00252E57">
        <w:rPr>
          <w:b/>
          <w:sz w:val="24"/>
          <w:szCs w:val="24"/>
        </w:rPr>
        <w:t xml:space="preserve"> </w:t>
      </w:r>
      <w:r w:rsidR="0018226F" w:rsidRPr="00252E57">
        <w:rPr>
          <w:b/>
          <w:sz w:val="24"/>
          <w:szCs w:val="24"/>
        </w:rPr>
        <w:t>C</w:t>
      </w:r>
      <w:r w:rsidR="0018226F">
        <w:rPr>
          <w:b/>
          <w:sz w:val="24"/>
          <w:szCs w:val="24"/>
        </w:rPr>
        <w:t>OP</w:t>
      </w:r>
      <w:r w:rsidR="00C67A6D">
        <w:rPr>
          <w:b/>
          <w:sz w:val="24"/>
          <w:szCs w:val="24"/>
        </w:rPr>
        <w:t>-</w:t>
      </w:r>
      <w:r w:rsidR="0018226F" w:rsidRPr="00252E57">
        <w:rPr>
          <w:b/>
          <w:sz w:val="24"/>
          <w:szCs w:val="24"/>
        </w:rPr>
        <w:t xml:space="preserve">30 em Belém e a realidade da </w:t>
      </w:r>
      <w:r w:rsidR="0018226F">
        <w:rPr>
          <w:b/>
          <w:sz w:val="24"/>
          <w:szCs w:val="24"/>
        </w:rPr>
        <w:t>V</w:t>
      </w:r>
      <w:r w:rsidR="0018226F" w:rsidRPr="00252E57">
        <w:rPr>
          <w:b/>
          <w:sz w:val="24"/>
          <w:szCs w:val="24"/>
        </w:rPr>
        <w:t xml:space="preserve">ila da </w:t>
      </w:r>
      <w:r w:rsidR="0018226F">
        <w:rPr>
          <w:b/>
          <w:sz w:val="24"/>
          <w:szCs w:val="24"/>
        </w:rPr>
        <w:t>B</w:t>
      </w:r>
      <w:r w:rsidR="0018226F" w:rsidRPr="00252E57">
        <w:rPr>
          <w:b/>
          <w:sz w:val="24"/>
          <w:szCs w:val="24"/>
        </w:rPr>
        <w:t>arca</w:t>
      </w:r>
      <w:r w:rsidR="00835DD6" w:rsidRPr="00252E57">
        <w:rPr>
          <w:b/>
          <w:sz w:val="24"/>
          <w:szCs w:val="24"/>
        </w:rPr>
        <w:t>:</w:t>
      </w:r>
      <w:bookmarkEnd w:id="3"/>
    </w:p>
    <w:p w14:paraId="46DE9825" w14:textId="77777777" w:rsidR="00C92FF4" w:rsidRPr="00C92FF4" w:rsidRDefault="00C92FF4" w:rsidP="00C92FF4">
      <w:pPr>
        <w:spacing w:line="360" w:lineRule="auto"/>
        <w:ind w:firstLine="709"/>
        <w:jc w:val="both"/>
        <w:rPr>
          <w:bCs/>
          <w:sz w:val="24"/>
          <w:szCs w:val="24"/>
        </w:rPr>
      </w:pPr>
      <w:r w:rsidRPr="00C92FF4">
        <w:rPr>
          <w:bCs/>
          <w:sz w:val="24"/>
          <w:szCs w:val="24"/>
        </w:rPr>
        <w:t xml:space="preserve">Nesse viés, essa lógica segregadora, manifesta-se de forma ainda mais evidente no atual cenário de preparação da cidade de Belém para sediar a 30ª Conferência das Nações Unidas sobre Mudanças Climáticas (COP 30). Embora o discurso oficial seja pautado pela sustentabilidade e pela justiça climática, observa-se, na prática, a reprodução de antigas formas de exclusão. As obras de requalificação </w:t>
      </w:r>
      <w:r w:rsidRPr="00C92FF4">
        <w:rPr>
          <w:bCs/>
          <w:sz w:val="24"/>
          <w:szCs w:val="24"/>
        </w:rPr>
        <w:lastRenderedPageBreak/>
        <w:t>da Nova Doca, por exemplo, provocaram o despejo de resíduos e esgoto diretamente na Baía do Guajará, impactando diretamente os moradores da região</w:t>
      </w:r>
      <w:r w:rsidR="00000E16">
        <w:rPr>
          <w:bCs/>
          <w:sz w:val="24"/>
          <w:szCs w:val="24"/>
        </w:rPr>
        <w:t xml:space="preserve"> </w:t>
      </w:r>
      <w:r w:rsidRPr="00C92FF4">
        <w:rPr>
          <w:bCs/>
          <w:sz w:val="24"/>
          <w:szCs w:val="24"/>
        </w:rPr>
        <w:t>sem que houvesse qualquer aviso ou consulta prévia.</w:t>
      </w:r>
    </w:p>
    <w:p w14:paraId="647F8DD8" w14:textId="58ED3DD8" w:rsidR="00C92FF4" w:rsidRPr="00C92FF4" w:rsidRDefault="00C92FF4" w:rsidP="00C92FF4">
      <w:pPr>
        <w:spacing w:line="360" w:lineRule="auto"/>
        <w:ind w:firstLine="709"/>
        <w:jc w:val="both"/>
        <w:rPr>
          <w:bCs/>
          <w:sz w:val="24"/>
          <w:szCs w:val="24"/>
        </w:rPr>
      </w:pPr>
      <w:r w:rsidRPr="00C92FF4">
        <w:rPr>
          <w:bCs/>
          <w:sz w:val="24"/>
          <w:szCs w:val="24"/>
        </w:rPr>
        <w:t xml:space="preserve">Conforme denúncia veiculada pela Agência Pública (2024), os moradores foram surpreendidos pela degradação provocada pelo despejo de resíduos oriundos das obras, </w:t>
      </w:r>
      <w:r w:rsidR="00E11B10">
        <w:rPr>
          <w:bCs/>
          <w:sz w:val="24"/>
          <w:szCs w:val="24"/>
        </w:rPr>
        <w:t>configurando</w:t>
      </w:r>
      <w:r w:rsidRPr="00C92FF4">
        <w:rPr>
          <w:bCs/>
          <w:sz w:val="24"/>
          <w:szCs w:val="24"/>
        </w:rPr>
        <w:t xml:space="preserve"> não apenas uma negligência institucional, mas também uma violação de direitos fundamentais como o acesso à informação e à participação popular, além de grave atentado à saúde pública e à dignidade humana. A ausência de diálogo com a comunidade afetada demonstra a perpetuação de práticas autoritárias e tecnocráticas de gestão urbana, incompatíveis com os princípios estabelecidos pelos Objetivos de Desenvolvimento Sustentável (ODS), especificamente o ODS 6, que preconiza o compromisso de “assegurar a disponibilidade e a gestão sustentável da água e do saneamento para todas e todos” (ONU, 2015).</w:t>
      </w:r>
    </w:p>
    <w:p w14:paraId="0C717F79" w14:textId="6D88CC9E" w:rsidR="00C92FF4" w:rsidRPr="00C92FF4" w:rsidRDefault="00252E57" w:rsidP="00C92FF4">
      <w:pPr>
        <w:spacing w:line="360" w:lineRule="auto"/>
        <w:ind w:firstLine="709"/>
        <w:jc w:val="both"/>
        <w:rPr>
          <w:bCs/>
          <w:sz w:val="24"/>
          <w:szCs w:val="24"/>
        </w:rPr>
      </w:pPr>
      <w:r>
        <w:rPr>
          <w:bCs/>
          <w:sz w:val="24"/>
          <w:szCs w:val="24"/>
        </w:rPr>
        <w:t>E</w:t>
      </w:r>
      <w:r w:rsidR="0093053C">
        <w:rPr>
          <w:bCs/>
          <w:sz w:val="24"/>
          <w:szCs w:val="24"/>
        </w:rPr>
        <w:t xml:space="preserve">ssa </w:t>
      </w:r>
      <w:r>
        <w:rPr>
          <w:bCs/>
          <w:sz w:val="24"/>
          <w:szCs w:val="24"/>
        </w:rPr>
        <w:t xml:space="preserve">problemática </w:t>
      </w:r>
      <w:r w:rsidRPr="00C92FF4">
        <w:rPr>
          <w:bCs/>
          <w:sz w:val="24"/>
          <w:szCs w:val="24"/>
        </w:rPr>
        <w:t>é</w:t>
      </w:r>
      <w:r>
        <w:rPr>
          <w:bCs/>
          <w:sz w:val="24"/>
          <w:szCs w:val="24"/>
        </w:rPr>
        <w:t xml:space="preserve"> </w:t>
      </w:r>
      <w:r w:rsidR="00C92FF4" w:rsidRPr="00C92FF4">
        <w:rPr>
          <w:bCs/>
          <w:sz w:val="24"/>
          <w:szCs w:val="24"/>
        </w:rPr>
        <w:t>revela</w:t>
      </w:r>
      <w:r>
        <w:rPr>
          <w:bCs/>
          <w:sz w:val="24"/>
          <w:szCs w:val="24"/>
        </w:rPr>
        <w:t>da</w:t>
      </w:r>
      <w:r w:rsidR="00C92FF4" w:rsidRPr="00C92FF4">
        <w:rPr>
          <w:bCs/>
          <w:sz w:val="24"/>
          <w:szCs w:val="24"/>
        </w:rPr>
        <w:t xml:space="preserve"> </w:t>
      </w:r>
      <w:r w:rsidR="00E11B10">
        <w:rPr>
          <w:bCs/>
          <w:sz w:val="24"/>
          <w:szCs w:val="24"/>
        </w:rPr>
        <w:t>pel</w:t>
      </w:r>
      <w:r w:rsidR="00C92FF4" w:rsidRPr="00C92FF4">
        <w:rPr>
          <w:bCs/>
          <w:sz w:val="24"/>
          <w:szCs w:val="24"/>
        </w:rPr>
        <w:t xml:space="preserve">a face contraditória de um evento internacional voltado à discussão de soluções globais para as mudanças climáticas, que, incoerentemente, contribui para a intensificação das desigualdades locais. Como observa Raquel </w:t>
      </w:r>
      <w:proofErr w:type="spellStart"/>
      <w:r w:rsidR="00C92FF4" w:rsidRPr="00C92FF4">
        <w:rPr>
          <w:bCs/>
          <w:sz w:val="24"/>
          <w:szCs w:val="24"/>
        </w:rPr>
        <w:t>Rolnik</w:t>
      </w:r>
      <w:proofErr w:type="spellEnd"/>
      <w:r w:rsidR="00C92FF4" w:rsidRPr="00C92FF4">
        <w:rPr>
          <w:bCs/>
          <w:sz w:val="24"/>
          <w:szCs w:val="24"/>
        </w:rPr>
        <w:t xml:space="preserve"> (2015), os grandes projetos urbanos, quando desvinculados das realidades concretas dos territórios populares, tendem a reforçar mecanismos de remoção, invisibilização e colonização do espaço urbano, em detrimento dos direitos historicamente construídos pelas populações que o habitam.</w:t>
      </w:r>
    </w:p>
    <w:p w14:paraId="7933FCED" w14:textId="77777777" w:rsidR="00C92FF4" w:rsidRPr="00C92FF4" w:rsidRDefault="00C92FF4" w:rsidP="00C92FF4">
      <w:pPr>
        <w:spacing w:line="360" w:lineRule="auto"/>
        <w:ind w:firstLine="709"/>
        <w:jc w:val="both"/>
        <w:rPr>
          <w:bCs/>
          <w:sz w:val="24"/>
          <w:szCs w:val="24"/>
        </w:rPr>
      </w:pPr>
      <w:r w:rsidRPr="00C92FF4">
        <w:rPr>
          <w:bCs/>
          <w:sz w:val="24"/>
          <w:szCs w:val="24"/>
        </w:rPr>
        <w:t xml:space="preserve">Nesse sentido, enquanto os canais do centro de Belém são limpos e revitalizados para receber turistas durante a COP 30, os resíduos dessas obras </w:t>
      </w:r>
      <w:r w:rsidR="00000E16">
        <w:rPr>
          <w:bCs/>
          <w:sz w:val="24"/>
          <w:szCs w:val="24"/>
        </w:rPr>
        <w:t>(</w:t>
      </w:r>
      <w:r w:rsidRPr="00C92FF4">
        <w:rPr>
          <w:bCs/>
          <w:sz w:val="24"/>
          <w:szCs w:val="24"/>
        </w:rPr>
        <w:t>esgoto, entulho e restos de materiais</w:t>
      </w:r>
      <w:r w:rsidR="00000E16">
        <w:rPr>
          <w:bCs/>
          <w:sz w:val="24"/>
          <w:szCs w:val="24"/>
        </w:rPr>
        <w:t xml:space="preserve">) </w:t>
      </w:r>
      <w:r w:rsidRPr="00C92FF4">
        <w:rPr>
          <w:bCs/>
          <w:sz w:val="24"/>
          <w:szCs w:val="24"/>
        </w:rPr>
        <w:t>são desviados para comunidades como a Vila da Barca, onde vivem majoritariamente pessoas negras e periféricas. Nessa região, crianças brincam próximas ao esgoto aberto, idosos respiram o ar carregado de poeira e os moradores convivem diariamente com o abandono e a negligência.</w:t>
      </w:r>
    </w:p>
    <w:p w14:paraId="5A7B043C" w14:textId="1603104E" w:rsidR="00252E57" w:rsidRDefault="00C92FF4" w:rsidP="0093053C">
      <w:pPr>
        <w:spacing w:line="360" w:lineRule="auto"/>
        <w:ind w:firstLine="709"/>
        <w:jc w:val="both"/>
        <w:rPr>
          <w:bCs/>
          <w:sz w:val="24"/>
          <w:szCs w:val="24"/>
        </w:rPr>
      </w:pPr>
      <w:r w:rsidRPr="00C92FF4">
        <w:rPr>
          <w:bCs/>
          <w:sz w:val="24"/>
          <w:szCs w:val="24"/>
        </w:rPr>
        <w:t xml:space="preserve">Essa realidade, marcada por uma violência que se acumula </w:t>
      </w:r>
      <w:r w:rsidR="00E11B10">
        <w:rPr>
          <w:bCs/>
          <w:sz w:val="24"/>
          <w:szCs w:val="24"/>
        </w:rPr>
        <w:t>lentamente</w:t>
      </w:r>
      <w:r w:rsidRPr="00C92FF4">
        <w:rPr>
          <w:bCs/>
          <w:sz w:val="24"/>
          <w:szCs w:val="24"/>
        </w:rPr>
        <w:t xml:space="preserve"> e atinge os corpos de forma silenciosa, remete ao que Nixon (2011) chama de violência lenta: </w:t>
      </w:r>
      <w:r w:rsidRPr="00C92FF4">
        <w:rPr>
          <w:bCs/>
          <w:sz w:val="24"/>
          <w:szCs w:val="24"/>
        </w:rPr>
        <w:lastRenderedPageBreak/>
        <w:t xml:space="preserve">um tipo de agressão que não explode de imediato, mas corrói vidas no cotidiano. Mais do que descaso, trata-se da repetição de uma lógica herdada do colonialismo, </w:t>
      </w:r>
      <w:r w:rsidR="00E11B10">
        <w:rPr>
          <w:bCs/>
          <w:sz w:val="24"/>
          <w:szCs w:val="24"/>
        </w:rPr>
        <w:t>onde</w:t>
      </w:r>
      <w:r w:rsidRPr="00C92FF4">
        <w:rPr>
          <w:bCs/>
          <w:sz w:val="24"/>
          <w:szCs w:val="24"/>
        </w:rPr>
        <w:t xml:space="preserve"> a natureza e os corpos </w:t>
      </w:r>
      <w:proofErr w:type="spellStart"/>
      <w:r w:rsidRPr="00C92FF4">
        <w:rPr>
          <w:bCs/>
          <w:sz w:val="24"/>
          <w:szCs w:val="24"/>
        </w:rPr>
        <w:t>racializados</w:t>
      </w:r>
      <w:proofErr w:type="spellEnd"/>
      <w:r w:rsidRPr="00C92FF4">
        <w:rPr>
          <w:bCs/>
          <w:sz w:val="24"/>
          <w:szCs w:val="24"/>
        </w:rPr>
        <w:t xml:space="preserve"> seguem sendo vistos como descartáveis, como explica </w:t>
      </w:r>
      <w:proofErr w:type="spellStart"/>
      <w:r w:rsidRPr="00C92FF4">
        <w:rPr>
          <w:bCs/>
          <w:sz w:val="24"/>
          <w:szCs w:val="24"/>
        </w:rPr>
        <w:t>Vergès</w:t>
      </w:r>
      <w:proofErr w:type="spellEnd"/>
      <w:r w:rsidRPr="00C92FF4">
        <w:rPr>
          <w:bCs/>
          <w:sz w:val="24"/>
          <w:szCs w:val="24"/>
        </w:rPr>
        <w:t xml:space="preserve"> (2017) ao tratar do antropocentrismo colonial. </w:t>
      </w:r>
    </w:p>
    <w:p w14:paraId="3C5E609E" w14:textId="2DA8120D" w:rsidR="00000E16" w:rsidRDefault="00C92FF4" w:rsidP="0018226F">
      <w:pPr>
        <w:spacing w:line="360" w:lineRule="auto"/>
        <w:ind w:firstLine="709"/>
        <w:jc w:val="both"/>
        <w:rPr>
          <w:bCs/>
          <w:sz w:val="24"/>
          <w:szCs w:val="24"/>
        </w:rPr>
      </w:pPr>
      <w:r w:rsidRPr="00C92FF4">
        <w:rPr>
          <w:bCs/>
          <w:sz w:val="24"/>
          <w:szCs w:val="24"/>
        </w:rPr>
        <w:t xml:space="preserve">A Vila da Barca, nesse contexto, é transformada em uma zona de sacrifício (BULLARD, 2000), um lugar onde vidas podem ser expostas à poluição e ao descaso, desde que outras partes da cidade sejam "embelezadas" para o olhar externo. O contraste é gritante: de um lado, o discurso da sustentabilidade e do progresso estampado nos eventos internacionais; de outro, a dor silenciada de quem vive ao lado do esgoto e segue lutando por dignidade </w:t>
      </w:r>
      <w:r w:rsidR="00E11B10">
        <w:rPr>
          <w:bCs/>
          <w:sz w:val="24"/>
          <w:szCs w:val="24"/>
        </w:rPr>
        <w:t>diariamente</w:t>
      </w:r>
      <w:r w:rsidRPr="00C92FF4">
        <w:rPr>
          <w:bCs/>
          <w:sz w:val="24"/>
          <w:szCs w:val="24"/>
        </w:rPr>
        <w:t>.</w:t>
      </w:r>
    </w:p>
    <w:p w14:paraId="0BAD59AE" w14:textId="77777777" w:rsidR="0018226F" w:rsidRPr="00B30D0C" w:rsidRDefault="0018226F" w:rsidP="0018226F">
      <w:pPr>
        <w:spacing w:line="360" w:lineRule="auto"/>
        <w:ind w:firstLine="709"/>
        <w:jc w:val="both"/>
        <w:rPr>
          <w:bCs/>
          <w:sz w:val="24"/>
          <w:szCs w:val="24"/>
        </w:rPr>
      </w:pPr>
    </w:p>
    <w:p w14:paraId="1456183E" w14:textId="77777777" w:rsidR="00961AFF" w:rsidRDefault="00252E57" w:rsidP="0018226F">
      <w:pPr>
        <w:spacing w:line="360" w:lineRule="auto"/>
        <w:ind w:firstLine="709"/>
        <w:jc w:val="both"/>
        <w:rPr>
          <w:b/>
          <w:sz w:val="24"/>
          <w:szCs w:val="24"/>
        </w:rPr>
      </w:pPr>
      <w:r>
        <w:rPr>
          <w:b/>
          <w:sz w:val="24"/>
          <w:szCs w:val="24"/>
        </w:rPr>
        <w:t xml:space="preserve">4. </w:t>
      </w:r>
      <w:r w:rsidR="004F776F">
        <w:rPr>
          <w:b/>
          <w:sz w:val="24"/>
          <w:szCs w:val="24"/>
        </w:rPr>
        <w:t>CONCLUSÃO</w:t>
      </w:r>
    </w:p>
    <w:p w14:paraId="45ECC68F" w14:textId="77777777" w:rsidR="00166E68" w:rsidRPr="00166E68" w:rsidRDefault="00166E68" w:rsidP="00166E68">
      <w:pPr>
        <w:spacing w:line="360" w:lineRule="auto"/>
        <w:ind w:firstLine="709"/>
        <w:jc w:val="both"/>
        <w:rPr>
          <w:b/>
          <w:sz w:val="24"/>
          <w:szCs w:val="24"/>
        </w:rPr>
      </w:pPr>
      <w:r w:rsidRPr="00166E68">
        <w:rPr>
          <w:sz w:val="24"/>
          <w:szCs w:val="24"/>
        </w:rPr>
        <w:t>A análise apresentada evidencia que o racismo ambiental em Belém do Pará não é um fenômeno isolado, mas parte de uma estrutura histórica de exclusão urbana que opera pelo processo da invisibilização, da seletividade territorial e do abandono das populações periféricas. A Vila da Barca, enquanto caso emblemático, ilustra com clareza a perpetuação das desigualdades socioambientais em meio ao discurso institucional de sustentabilidade e desenvolvimento.</w:t>
      </w:r>
    </w:p>
    <w:p w14:paraId="278A3318" w14:textId="7D852F55" w:rsidR="00166E68" w:rsidRPr="00166E68" w:rsidRDefault="00166E68" w:rsidP="00166E68">
      <w:pPr>
        <w:spacing w:line="360" w:lineRule="auto"/>
        <w:ind w:firstLine="709"/>
        <w:jc w:val="both"/>
        <w:rPr>
          <w:sz w:val="24"/>
          <w:szCs w:val="24"/>
        </w:rPr>
      </w:pPr>
      <w:r w:rsidRPr="00166E68">
        <w:rPr>
          <w:sz w:val="24"/>
          <w:szCs w:val="24"/>
        </w:rPr>
        <w:t xml:space="preserve">A realização da COP 30 em Belém, invés de promover transformações inclusivas, </w:t>
      </w:r>
      <w:r w:rsidR="00195960">
        <w:rPr>
          <w:sz w:val="24"/>
          <w:szCs w:val="24"/>
        </w:rPr>
        <w:t>revela</w:t>
      </w:r>
      <w:r w:rsidRPr="00166E68">
        <w:rPr>
          <w:sz w:val="24"/>
          <w:szCs w:val="24"/>
        </w:rPr>
        <w:t xml:space="preserve"> a continuidade de práticas que intensificam a violação de direitos, como no despejo de resíduos na Baía do Guajará. Esse cenário convida à reflexão crítica sobre quem são os sujeitos contemplados pelas políticas urbanas e ambientais contemporâneas, e quais vidas seguem sendo descartáveis no projeto de cidade dominante.</w:t>
      </w:r>
    </w:p>
    <w:p w14:paraId="7BD6DCB5" w14:textId="5AA5B0FF" w:rsidR="00166E68" w:rsidRPr="00166E68" w:rsidRDefault="00166E68" w:rsidP="00166E68">
      <w:pPr>
        <w:spacing w:line="360" w:lineRule="auto"/>
        <w:ind w:firstLine="709"/>
        <w:jc w:val="both"/>
        <w:rPr>
          <w:sz w:val="24"/>
          <w:szCs w:val="24"/>
        </w:rPr>
      </w:pPr>
      <w:r w:rsidRPr="00166E68">
        <w:rPr>
          <w:sz w:val="24"/>
          <w:szCs w:val="24"/>
        </w:rPr>
        <w:t>Por outro lado, a defesa do território se materializa em ações cotidianas que combinam luta, afeto e memória</w:t>
      </w:r>
      <w:r w:rsidR="00195960">
        <w:rPr>
          <w:sz w:val="24"/>
          <w:szCs w:val="24"/>
        </w:rPr>
        <w:t>. A</w:t>
      </w:r>
      <w:r w:rsidRPr="00166E68">
        <w:rPr>
          <w:sz w:val="24"/>
          <w:szCs w:val="24"/>
        </w:rPr>
        <w:t xml:space="preserve"> mobilização social reafirma a centralidade da resistência socioterritorial como forma de requerer justiça urbano-racial e ambiental. Essa resistência não é </w:t>
      </w:r>
      <w:r w:rsidR="00195960">
        <w:rPr>
          <w:sz w:val="24"/>
          <w:szCs w:val="24"/>
        </w:rPr>
        <w:t xml:space="preserve">somente </w:t>
      </w:r>
      <w:r w:rsidRPr="00166E68">
        <w:rPr>
          <w:sz w:val="24"/>
          <w:szCs w:val="24"/>
        </w:rPr>
        <w:t xml:space="preserve">reativa, mas também emancipatória e propositiva: ela </w:t>
      </w:r>
      <w:r w:rsidRPr="00166E68">
        <w:rPr>
          <w:sz w:val="24"/>
          <w:szCs w:val="24"/>
        </w:rPr>
        <w:lastRenderedPageBreak/>
        <w:t xml:space="preserve">questiona o modelo de cidade imposto e reivindica outra forma de pertencer </w:t>
      </w:r>
      <w:r w:rsidR="00B20DE1" w:rsidRPr="00166E68">
        <w:rPr>
          <w:sz w:val="24"/>
          <w:szCs w:val="24"/>
        </w:rPr>
        <w:t xml:space="preserve">a </w:t>
      </w:r>
      <w:r w:rsidR="00B20DE1">
        <w:rPr>
          <w:sz w:val="24"/>
          <w:szCs w:val="24"/>
        </w:rPr>
        <w:t>um</w:t>
      </w:r>
      <w:r w:rsidR="00000E16">
        <w:rPr>
          <w:sz w:val="24"/>
          <w:szCs w:val="24"/>
        </w:rPr>
        <w:t xml:space="preserve"> </w:t>
      </w:r>
      <w:r w:rsidRPr="00166E68">
        <w:rPr>
          <w:sz w:val="24"/>
          <w:szCs w:val="24"/>
        </w:rPr>
        <w:t>espaço urbano mais justa, plural e enraizada nas vivências populares.</w:t>
      </w:r>
    </w:p>
    <w:p w14:paraId="7CDE0668" w14:textId="77777777" w:rsidR="00166E68" w:rsidRDefault="00166E68" w:rsidP="00166E68">
      <w:pPr>
        <w:spacing w:line="360" w:lineRule="auto"/>
        <w:ind w:firstLine="709"/>
        <w:jc w:val="both"/>
        <w:rPr>
          <w:sz w:val="24"/>
          <w:szCs w:val="24"/>
        </w:rPr>
      </w:pPr>
      <w:r w:rsidRPr="00166E68">
        <w:rPr>
          <w:sz w:val="24"/>
          <w:szCs w:val="24"/>
        </w:rPr>
        <w:t>Mediante o exposto, torna-se urgente repensar os marcos das políticas públicas sob a ótica da equidade racial e territorial, bem como fomentar pesquisas que articulem os saberes populares, a justiça climática e o direito à cidade como dimensões indissociáveis.</w:t>
      </w:r>
    </w:p>
    <w:p w14:paraId="6CA8D152" w14:textId="77777777" w:rsidR="004F776F" w:rsidRDefault="004F776F" w:rsidP="004F776F">
      <w:pPr>
        <w:spacing w:line="360" w:lineRule="auto"/>
        <w:jc w:val="center"/>
        <w:rPr>
          <w:b/>
          <w:sz w:val="24"/>
          <w:szCs w:val="24"/>
        </w:rPr>
      </w:pPr>
    </w:p>
    <w:p w14:paraId="43C40960" w14:textId="575AC298" w:rsidR="00670A35" w:rsidRDefault="004F776F" w:rsidP="00C51D31">
      <w:pPr>
        <w:spacing w:line="360" w:lineRule="auto"/>
        <w:rPr>
          <w:b/>
          <w:sz w:val="24"/>
          <w:szCs w:val="24"/>
        </w:rPr>
      </w:pPr>
      <w:r>
        <w:rPr>
          <w:b/>
          <w:sz w:val="24"/>
          <w:szCs w:val="24"/>
        </w:rPr>
        <w:t xml:space="preserve">REFERÊNCIAS </w:t>
      </w:r>
    </w:p>
    <w:p w14:paraId="2BB6A771" w14:textId="77777777" w:rsidR="00E2249D" w:rsidRPr="00E2249D" w:rsidRDefault="00E2249D" w:rsidP="00C51D31">
      <w:pPr>
        <w:spacing w:line="360" w:lineRule="auto"/>
        <w:rPr>
          <w:b/>
          <w:sz w:val="24"/>
          <w:szCs w:val="24"/>
        </w:rPr>
      </w:pPr>
    </w:p>
    <w:p w14:paraId="1A48533F" w14:textId="19425E03" w:rsidR="00E2249D" w:rsidRDefault="00B949E9" w:rsidP="00C51D31">
      <w:pPr>
        <w:spacing w:line="360" w:lineRule="auto"/>
        <w:rPr>
          <w:bCs/>
          <w:sz w:val="24"/>
          <w:szCs w:val="24"/>
        </w:rPr>
      </w:pPr>
      <w:r w:rsidRPr="00B949E9">
        <w:rPr>
          <w:bCs/>
          <w:sz w:val="24"/>
          <w:szCs w:val="24"/>
        </w:rPr>
        <w:t>AGÊNCIA PÚBLICA. Favela de palafitas recebe esgoto e entulhos de bairro nobre em obra da COP30. Disponível em: &lt;https://apublica.org/2025/03/favela-em-belem-recebe-esgoto-e-entulhos-de-obra-da-cop30/&gt;.</w:t>
      </w:r>
    </w:p>
    <w:p w14:paraId="5D5C16D0" w14:textId="77777777" w:rsidR="00E2249D" w:rsidRPr="00CB33DD" w:rsidRDefault="00E2249D" w:rsidP="00C51D31">
      <w:pPr>
        <w:spacing w:line="360" w:lineRule="auto"/>
        <w:rPr>
          <w:bCs/>
          <w:sz w:val="24"/>
          <w:szCs w:val="24"/>
        </w:rPr>
      </w:pPr>
    </w:p>
    <w:p w14:paraId="24A0562C" w14:textId="74278E02" w:rsidR="00195960" w:rsidRDefault="00195960" w:rsidP="00195960">
      <w:pPr>
        <w:spacing w:after="200" w:line="240" w:lineRule="auto"/>
        <w:jc w:val="both"/>
        <w:rPr>
          <w:rFonts w:eastAsia="Calibri"/>
          <w:sz w:val="24"/>
          <w:szCs w:val="24"/>
        </w:rPr>
      </w:pPr>
      <w:r w:rsidRPr="00195960">
        <w:rPr>
          <w:rFonts w:eastAsia="Calibri"/>
          <w:sz w:val="24"/>
          <w:szCs w:val="24"/>
        </w:rPr>
        <w:t xml:space="preserve">BULLARD, Robert D. Dumping in Dixie: </w:t>
      </w:r>
      <w:proofErr w:type="spellStart"/>
      <w:r w:rsidRPr="00195960">
        <w:rPr>
          <w:rFonts w:eastAsia="Calibri"/>
          <w:sz w:val="24"/>
          <w:szCs w:val="24"/>
        </w:rPr>
        <w:t>Race</w:t>
      </w:r>
      <w:proofErr w:type="spellEnd"/>
      <w:r w:rsidRPr="00195960">
        <w:rPr>
          <w:rFonts w:eastAsia="Calibri"/>
          <w:sz w:val="24"/>
          <w:szCs w:val="24"/>
        </w:rPr>
        <w:t xml:space="preserve">, </w:t>
      </w:r>
      <w:proofErr w:type="spellStart"/>
      <w:r w:rsidRPr="00195960">
        <w:rPr>
          <w:rFonts w:eastAsia="Calibri"/>
          <w:sz w:val="24"/>
          <w:szCs w:val="24"/>
        </w:rPr>
        <w:t>Class</w:t>
      </w:r>
      <w:proofErr w:type="spellEnd"/>
      <w:r w:rsidRPr="00195960">
        <w:rPr>
          <w:rFonts w:eastAsia="Calibri"/>
          <w:sz w:val="24"/>
          <w:szCs w:val="24"/>
        </w:rPr>
        <w:t xml:space="preserve">, </w:t>
      </w:r>
      <w:proofErr w:type="spellStart"/>
      <w:r w:rsidRPr="00195960">
        <w:rPr>
          <w:rFonts w:eastAsia="Calibri"/>
          <w:sz w:val="24"/>
          <w:szCs w:val="24"/>
        </w:rPr>
        <w:t>and</w:t>
      </w:r>
      <w:proofErr w:type="spellEnd"/>
      <w:r w:rsidRPr="00195960">
        <w:rPr>
          <w:rFonts w:eastAsia="Calibri"/>
          <w:sz w:val="24"/>
          <w:szCs w:val="24"/>
        </w:rPr>
        <w:t xml:space="preserve"> Environmental </w:t>
      </w:r>
      <w:proofErr w:type="spellStart"/>
      <w:r w:rsidRPr="00195960">
        <w:rPr>
          <w:rFonts w:eastAsia="Calibri"/>
          <w:sz w:val="24"/>
          <w:szCs w:val="24"/>
        </w:rPr>
        <w:t>Quality</w:t>
      </w:r>
      <w:proofErr w:type="spellEnd"/>
      <w:r w:rsidRPr="00195960">
        <w:rPr>
          <w:rFonts w:eastAsia="Calibri"/>
          <w:sz w:val="24"/>
          <w:szCs w:val="24"/>
        </w:rPr>
        <w:t xml:space="preserve">. Boulder: </w:t>
      </w:r>
      <w:proofErr w:type="spellStart"/>
      <w:r w:rsidRPr="00195960">
        <w:rPr>
          <w:rFonts w:eastAsia="Calibri"/>
          <w:sz w:val="24"/>
          <w:szCs w:val="24"/>
        </w:rPr>
        <w:t>Westview</w:t>
      </w:r>
      <w:proofErr w:type="spellEnd"/>
      <w:r w:rsidRPr="00195960">
        <w:rPr>
          <w:rFonts w:eastAsia="Calibri"/>
          <w:sz w:val="24"/>
          <w:szCs w:val="24"/>
        </w:rPr>
        <w:t xml:space="preserve"> Press, 2000.</w:t>
      </w:r>
    </w:p>
    <w:p w14:paraId="34A73141" w14:textId="77777777" w:rsidR="00E2249D" w:rsidRPr="00195960" w:rsidRDefault="00E2249D" w:rsidP="00195960">
      <w:pPr>
        <w:spacing w:after="200" w:line="240" w:lineRule="auto"/>
        <w:jc w:val="both"/>
        <w:rPr>
          <w:rFonts w:eastAsia="Calibri"/>
          <w:sz w:val="24"/>
          <w:szCs w:val="24"/>
        </w:rPr>
      </w:pPr>
    </w:p>
    <w:p w14:paraId="20EAB66E" w14:textId="30E423D9" w:rsidR="00E2249D" w:rsidRDefault="00195960" w:rsidP="00195960">
      <w:pPr>
        <w:spacing w:after="200" w:line="240" w:lineRule="auto"/>
        <w:jc w:val="both"/>
        <w:rPr>
          <w:rFonts w:eastAsia="Calibri"/>
          <w:sz w:val="24"/>
          <w:szCs w:val="24"/>
        </w:rPr>
      </w:pPr>
      <w:r w:rsidRPr="00195960">
        <w:rPr>
          <w:rFonts w:eastAsia="Calibri"/>
          <w:sz w:val="24"/>
          <w:szCs w:val="24"/>
        </w:rPr>
        <w:t xml:space="preserve">CHAVIS, Benjamin. </w:t>
      </w:r>
      <w:proofErr w:type="spellStart"/>
      <w:r w:rsidRPr="00195960">
        <w:rPr>
          <w:rFonts w:eastAsia="Calibri"/>
          <w:sz w:val="24"/>
          <w:szCs w:val="24"/>
        </w:rPr>
        <w:t>Forward</w:t>
      </w:r>
      <w:proofErr w:type="spellEnd"/>
      <w:r w:rsidRPr="00195960">
        <w:rPr>
          <w:rFonts w:eastAsia="Calibri"/>
          <w:sz w:val="24"/>
          <w:szCs w:val="24"/>
        </w:rPr>
        <w:t xml:space="preserve">. In: BULLARD, Robert (Ed.). </w:t>
      </w:r>
      <w:proofErr w:type="spellStart"/>
      <w:r w:rsidRPr="00195960">
        <w:rPr>
          <w:rFonts w:eastAsia="Calibri"/>
          <w:sz w:val="24"/>
          <w:szCs w:val="24"/>
        </w:rPr>
        <w:t>Confronting</w:t>
      </w:r>
      <w:proofErr w:type="spellEnd"/>
      <w:r w:rsidRPr="00195960">
        <w:rPr>
          <w:rFonts w:eastAsia="Calibri"/>
          <w:sz w:val="24"/>
          <w:szCs w:val="24"/>
        </w:rPr>
        <w:t xml:space="preserve"> </w:t>
      </w:r>
      <w:proofErr w:type="spellStart"/>
      <w:r w:rsidRPr="00195960">
        <w:rPr>
          <w:rFonts w:eastAsia="Calibri"/>
          <w:sz w:val="24"/>
          <w:szCs w:val="24"/>
        </w:rPr>
        <w:t>environmental</w:t>
      </w:r>
      <w:proofErr w:type="spellEnd"/>
      <w:r w:rsidRPr="00195960">
        <w:rPr>
          <w:rFonts w:eastAsia="Calibri"/>
          <w:sz w:val="24"/>
          <w:szCs w:val="24"/>
        </w:rPr>
        <w:t xml:space="preserve"> </w:t>
      </w:r>
      <w:proofErr w:type="spellStart"/>
      <w:r w:rsidRPr="00195960">
        <w:rPr>
          <w:rFonts w:eastAsia="Calibri"/>
          <w:sz w:val="24"/>
          <w:szCs w:val="24"/>
        </w:rPr>
        <w:t>racism</w:t>
      </w:r>
      <w:proofErr w:type="spellEnd"/>
      <w:r w:rsidRPr="00195960">
        <w:rPr>
          <w:rFonts w:eastAsia="Calibri"/>
          <w:sz w:val="24"/>
          <w:szCs w:val="24"/>
        </w:rPr>
        <w:t xml:space="preserve">: voices </w:t>
      </w:r>
      <w:proofErr w:type="spellStart"/>
      <w:r w:rsidRPr="00195960">
        <w:rPr>
          <w:rFonts w:eastAsia="Calibri"/>
          <w:sz w:val="24"/>
          <w:szCs w:val="24"/>
        </w:rPr>
        <w:t>from</w:t>
      </w:r>
      <w:proofErr w:type="spellEnd"/>
      <w:r w:rsidRPr="00195960">
        <w:rPr>
          <w:rFonts w:eastAsia="Calibri"/>
          <w:sz w:val="24"/>
          <w:szCs w:val="24"/>
        </w:rPr>
        <w:t xml:space="preserve"> </w:t>
      </w:r>
      <w:proofErr w:type="spellStart"/>
      <w:r w:rsidRPr="00195960">
        <w:rPr>
          <w:rFonts w:eastAsia="Calibri"/>
          <w:sz w:val="24"/>
          <w:szCs w:val="24"/>
        </w:rPr>
        <w:t>the</w:t>
      </w:r>
      <w:proofErr w:type="spellEnd"/>
      <w:r w:rsidRPr="00195960">
        <w:rPr>
          <w:rFonts w:eastAsia="Calibri"/>
          <w:sz w:val="24"/>
          <w:szCs w:val="24"/>
        </w:rPr>
        <w:t xml:space="preserve"> </w:t>
      </w:r>
      <w:proofErr w:type="spellStart"/>
      <w:r w:rsidRPr="00195960">
        <w:rPr>
          <w:rFonts w:eastAsia="Calibri"/>
          <w:sz w:val="24"/>
          <w:szCs w:val="24"/>
        </w:rPr>
        <w:t>grassroots</w:t>
      </w:r>
      <w:proofErr w:type="spellEnd"/>
      <w:r w:rsidRPr="00195960">
        <w:rPr>
          <w:rFonts w:eastAsia="Calibri"/>
          <w:sz w:val="24"/>
          <w:szCs w:val="24"/>
        </w:rPr>
        <w:t xml:space="preserve">. Cambridge: South </w:t>
      </w:r>
      <w:proofErr w:type="spellStart"/>
      <w:r w:rsidRPr="00195960">
        <w:rPr>
          <w:rFonts w:eastAsia="Calibri"/>
          <w:sz w:val="24"/>
          <w:szCs w:val="24"/>
        </w:rPr>
        <w:t>End</w:t>
      </w:r>
      <w:proofErr w:type="spellEnd"/>
      <w:r w:rsidRPr="00195960">
        <w:rPr>
          <w:rFonts w:eastAsia="Calibri"/>
          <w:sz w:val="24"/>
          <w:szCs w:val="24"/>
        </w:rPr>
        <w:t xml:space="preserve"> Press, 1993.</w:t>
      </w:r>
    </w:p>
    <w:p w14:paraId="21505E67" w14:textId="77777777" w:rsidR="00E2249D" w:rsidRPr="00195960" w:rsidRDefault="00E2249D" w:rsidP="00195960">
      <w:pPr>
        <w:spacing w:after="200" w:line="240" w:lineRule="auto"/>
        <w:jc w:val="both"/>
        <w:rPr>
          <w:rFonts w:eastAsia="Calibri"/>
          <w:sz w:val="24"/>
          <w:szCs w:val="24"/>
        </w:rPr>
      </w:pPr>
    </w:p>
    <w:p w14:paraId="051BB6AD" w14:textId="77777777" w:rsidR="00384E1B" w:rsidRDefault="00384E1B" w:rsidP="00384E1B">
      <w:pPr>
        <w:rPr>
          <w:rFonts w:eastAsia="Calibri"/>
          <w:sz w:val="24"/>
          <w:szCs w:val="24"/>
        </w:rPr>
      </w:pPr>
      <w:r w:rsidRPr="00384E1B">
        <w:rPr>
          <w:rFonts w:eastAsia="Calibri"/>
          <w:sz w:val="24"/>
          <w:szCs w:val="24"/>
        </w:rPr>
        <w:t>INSTITUTO BRASILEIRO DE GEOGRAFIA E ESTATÍSTICA – IBGE. Belém (PA). Cidades e Estados. Disponível em: https://www.ibge.gov.br/cidades-e-estados/pa/belem.html. Acesso em: 10 jun. 2025.</w:t>
      </w:r>
    </w:p>
    <w:p w14:paraId="760427B1" w14:textId="77777777" w:rsidR="00384E1B" w:rsidRPr="00384E1B" w:rsidRDefault="00384E1B" w:rsidP="00384E1B">
      <w:pPr>
        <w:rPr>
          <w:rFonts w:eastAsia="Calibri"/>
          <w:sz w:val="24"/>
          <w:szCs w:val="24"/>
        </w:rPr>
      </w:pPr>
    </w:p>
    <w:p w14:paraId="34186E23" w14:textId="6914EA0A" w:rsidR="00195960" w:rsidRDefault="00384E1B" w:rsidP="00195960">
      <w:pPr>
        <w:spacing w:after="200" w:line="240" w:lineRule="auto"/>
        <w:jc w:val="both"/>
        <w:rPr>
          <w:rFonts w:eastAsia="Calibri"/>
          <w:sz w:val="24"/>
          <w:szCs w:val="24"/>
        </w:rPr>
      </w:pPr>
      <w:r w:rsidRPr="00384E1B">
        <w:rPr>
          <w:rFonts w:eastAsia="Calibri"/>
          <w:sz w:val="24"/>
          <w:szCs w:val="24"/>
        </w:rPr>
        <w:t>INSTITUTO BRASILEIRO DE GEOGRAFIA E ESTATÍSTICA – IBGE. Censo Demográfico 2010: dados do universo agregados por setor censitário. Disponível em: https://www.ibge.gov.br/estatisticas/downloads-estatisticas.html. Acesso em: 25 jun. 2025.</w:t>
      </w:r>
      <w:r w:rsidR="00195960" w:rsidRPr="00195960">
        <w:rPr>
          <w:rFonts w:eastAsia="Calibri"/>
          <w:sz w:val="24"/>
          <w:szCs w:val="24"/>
        </w:rPr>
        <w:t>MOREIRA, E. Belém e sua expressão geográfica. Belém: Imprensa Universitária, 1966.</w:t>
      </w:r>
    </w:p>
    <w:p w14:paraId="35136AF4" w14:textId="77777777" w:rsidR="00E2249D" w:rsidRPr="00195960" w:rsidRDefault="00E2249D" w:rsidP="00195960">
      <w:pPr>
        <w:spacing w:after="200" w:line="240" w:lineRule="auto"/>
        <w:jc w:val="both"/>
        <w:rPr>
          <w:rFonts w:eastAsia="Calibri"/>
          <w:sz w:val="24"/>
          <w:szCs w:val="24"/>
        </w:rPr>
      </w:pPr>
    </w:p>
    <w:p w14:paraId="20CEE499" w14:textId="23F0D024" w:rsidR="00195960" w:rsidRPr="00195960" w:rsidRDefault="00195960" w:rsidP="00195960">
      <w:pPr>
        <w:spacing w:after="200" w:line="240" w:lineRule="auto"/>
        <w:jc w:val="both"/>
        <w:rPr>
          <w:rFonts w:eastAsia="Calibri"/>
          <w:sz w:val="24"/>
          <w:szCs w:val="24"/>
        </w:rPr>
      </w:pPr>
      <w:r w:rsidRPr="00195960">
        <w:rPr>
          <w:rFonts w:eastAsia="Calibri"/>
          <w:sz w:val="24"/>
          <w:szCs w:val="24"/>
        </w:rPr>
        <w:t xml:space="preserve">NIXON, Rob. </w:t>
      </w:r>
      <w:proofErr w:type="spellStart"/>
      <w:r w:rsidRPr="00195960">
        <w:rPr>
          <w:rFonts w:eastAsia="Calibri"/>
          <w:sz w:val="24"/>
          <w:szCs w:val="24"/>
        </w:rPr>
        <w:t>Slow</w:t>
      </w:r>
      <w:proofErr w:type="spellEnd"/>
      <w:r w:rsidRPr="00195960">
        <w:rPr>
          <w:rFonts w:eastAsia="Calibri"/>
          <w:sz w:val="24"/>
          <w:szCs w:val="24"/>
        </w:rPr>
        <w:t xml:space="preserve"> </w:t>
      </w:r>
      <w:proofErr w:type="spellStart"/>
      <w:r w:rsidRPr="00195960">
        <w:rPr>
          <w:rFonts w:eastAsia="Calibri"/>
          <w:sz w:val="24"/>
          <w:szCs w:val="24"/>
        </w:rPr>
        <w:t>Violence</w:t>
      </w:r>
      <w:proofErr w:type="spellEnd"/>
      <w:r w:rsidRPr="00195960">
        <w:rPr>
          <w:rFonts w:eastAsia="Calibri"/>
          <w:sz w:val="24"/>
          <w:szCs w:val="24"/>
        </w:rPr>
        <w:t xml:space="preserve"> </w:t>
      </w:r>
      <w:proofErr w:type="spellStart"/>
      <w:r w:rsidRPr="00195960">
        <w:rPr>
          <w:rFonts w:eastAsia="Calibri"/>
          <w:sz w:val="24"/>
          <w:szCs w:val="24"/>
        </w:rPr>
        <w:t>and</w:t>
      </w:r>
      <w:proofErr w:type="spellEnd"/>
      <w:r w:rsidRPr="00195960">
        <w:rPr>
          <w:rFonts w:eastAsia="Calibri"/>
          <w:sz w:val="24"/>
          <w:szCs w:val="24"/>
        </w:rPr>
        <w:t xml:space="preserve"> </w:t>
      </w:r>
      <w:proofErr w:type="spellStart"/>
      <w:r w:rsidRPr="00195960">
        <w:rPr>
          <w:rFonts w:eastAsia="Calibri"/>
          <w:sz w:val="24"/>
          <w:szCs w:val="24"/>
        </w:rPr>
        <w:t>the</w:t>
      </w:r>
      <w:proofErr w:type="spellEnd"/>
      <w:r w:rsidRPr="00195960">
        <w:rPr>
          <w:rFonts w:eastAsia="Calibri"/>
          <w:sz w:val="24"/>
          <w:szCs w:val="24"/>
        </w:rPr>
        <w:t xml:space="preserve"> </w:t>
      </w:r>
      <w:proofErr w:type="spellStart"/>
      <w:r w:rsidRPr="00195960">
        <w:rPr>
          <w:rFonts w:eastAsia="Calibri"/>
          <w:sz w:val="24"/>
          <w:szCs w:val="24"/>
        </w:rPr>
        <w:t>Environmentalism</w:t>
      </w:r>
      <w:proofErr w:type="spellEnd"/>
      <w:r w:rsidRPr="00195960">
        <w:rPr>
          <w:rFonts w:eastAsia="Calibri"/>
          <w:sz w:val="24"/>
          <w:szCs w:val="24"/>
        </w:rPr>
        <w:t xml:space="preserve"> </w:t>
      </w:r>
      <w:proofErr w:type="spellStart"/>
      <w:r w:rsidRPr="00195960">
        <w:rPr>
          <w:rFonts w:eastAsia="Calibri"/>
          <w:sz w:val="24"/>
          <w:szCs w:val="24"/>
        </w:rPr>
        <w:t>of</w:t>
      </w:r>
      <w:proofErr w:type="spellEnd"/>
      <w:r w:rsidRPr="00195960">
        <w:rPr>
          <w:rFonts w:eastAsia="Calibri"/>
          <w:sz w:val="24"/>
          <w:szCs w:val="24"/>
        </w:rPr>
        <w:t xml:space="preserve"> </w:t>
      </w:r>
      <w:proofErr w:type="spellStart"/>
      <w:r w:rsidRPr="00195960">
        <w:rPr>
          <w:rFonts w:eastAsia="Calibri"/>
          <w:sz w:val="24"/>
          <w:szCs w:val="24"/>
        </w:rPr>
        <w:t>the</w:t>
      </w:r>
      <w:proofErr w:type="spellEnd"/>
      <w:r w:rsidRPr="00195960">
        <w:rPr>
          <w:rFonts w:eastAsia="Calibri"/>
          <w:sz w:val="24"/>
          <w:szCs w:val="24"/>
        </w:rPr>
        <w:t xml:space="preserve"> </w:t>
      </w:r>
      <w:proofErr w:type="spellStart"/>
      <w:r w:rsidRPr="00195960">
        <w:rPr>
          <w:rFonts w:eastAsia="Calibri"/>
          <w:sz w:val="24"/>
          <w:szCs w:val="24"/>
        </w:rPr>
        <w:t>Poor</w:t>
      </w:r>
      <w:proofErr w:type="spellEnd"/>
      <w:r w:rsidRPr="00195960">
        <w:rPr>
          <w:rFonts w:eastAsia="Calibri"/>
          <w:sz w:val="24"/>
          <w:szCs w:val="24"/>
        </w:rPr>
        <w:t xml:space="preserve">. Cambridge: Harvard </w:t>
      </w:r>
      <w:proofErr w:type="spellStart"/>
      <w:r w:rsidRPr="00195960">
        <w:rPr>
          <w:rFonts w:eastAsia="Calibri"/>
          <w:sz w:val="24"/>
          <w:szCs w:val="24"/>
        </w:rPr>
        <w:t>University</w:t>
      </w:r>
      <w:proofErr w:type="spellEnd"/>
      <w:r w:rsidRPr="00195960">
        <w:rPr>
          <w:rFonts w:eastAsia="Calibri"/>
          <w:sz w:val="24"/>
          <w:szCs w:val="24"/>
        </w:rPr>
        <w:t xml:space="preserve"> Press, 2011.</w:t>
      </w:r>
    </w:p>
    <w:p w14:paraId="61C4C2EA" w14:textId="431DE669" w:rsidR="00195960" w:rsidRDefault="00195960" w:rsidP="00195960">
      <w:pPr>
        <w:spacing w:after="200" w:line="240" w:lineRule="auto"/>
        <w:jc w:val="both"/>
        <w:rPr>
          <w:rFonts w:eastAsia="Calibri"/>
          <w:sz w:val="24"/>
          <w:szCs w:val="24"/>
        </w:rPr>
      </w:pPr>
      <w:r w:rsidRPr="00195960">
        <w:rPr>
          <w:rFonts w:eastAsia="Calibri"/>
          <w:sz w:val="24"/>
          <w:szCs w:val="24"/>
        </w:rPr>
        <w:lastRenderedPageBreak/>
        <w:t>ONU – ORGANIZAÇÃO DAS NAÇÕES UNIDAS. Objetivos de Desenvolvimento Sustentável. 2015. Disponível em: https://brasil.un.org/pt-br/sdgs. Acesso em: 13 jun. 2025.</w:t>
      </w:r>
    </w:p>
    <w:p w14:paraId="69579BF7" w14:textId="77777777" w:rsidR="00E2249D" w:rsidRPr="00195960" w:rsidRDefault="00E2249D" w:rsidP="00195960">
      <w:pPr>
        <w:spacing w:after="200" w:line="240" w:lineRule="auto"/>
        <w:jc w:val="both"/>
        <w:rPr>
          <w:rFonts w:eastAsia="Calibri"/>
          <w:sz w:val="24"/>
          <w:szCs w:val="24"/>
        </w:rPr>
      </w:pPr>
    </w:p>
    <w:p w14:paraId="618296E7" w14:textId="36BBD2C1" w:rsidR="00195960" w:rsidRDefault="00195960" w:rsidP="00195960">
      <w:pPr>
        <w:spacing w:after="200" w:line="240" w:lineRule="auto"/>
        <w:jc w:val="both"/>
        <w:rPr>
          <w:rFonts w:eastAsia="Calibri"/>
          <w:sz w:val="24"/>
          <w:szCs w:val="24"/>
        </w:rPr>
      </w:pPr>
      <w:r w:rsidRPr="00195960">
        <w:rPr>
          <w:rFonts w:eastAsia="Calibri"/>
          <w:sz w:val="24"/>
          <w:szCs w:val="24"/>
        </w:rPr>
        <w:t>PACHECO, Tania. Desigualdade, injustiça ambiental e racismo: uma luta que transcende a cor. Tradução da versão original em inglês. Disponível em: https://racismoambiental.net.br/textos-e-artigos/desigualdade-injustica-ambiental-e-racismo-uma-luta-que-transcende-a-cor/. Acesso em: 21 maio</w:t>
      </w:r>
      <w:r w:rsidR="00F2747E">
        <w:rPr>
          <w:rFonts w:eastAsia="Calibri"/>
          <w:sz w:val="24"/>
          <w:szCs w:val="24"/>
        </w:rPr>
        <w:t>.</w:t>
      </w:r>
      <w:r w:rsidRPr="00195960">
        <w:rPr>
          <w:rFonts w:eastAsia="Calibri"/>
          <w:sz w:val="24"/>
          <w:szCs w:val="24"/>
        </w:rPr>
        <w:t xml:space="preserve"> 2025.</w:t>
      </w:r>
    </w:p>
    <w:p w14:paraId="6F19E29C" w14:textId="77777777" w:rsidR="00E2249D" w:rsidRDefault="00E2249D" w:rsidP="00195960">
      <w:pPr>
        <w:spacing w:after="200" w:line="240" w:lineRule="auto"/>
        <w:jc w:val="both"/>
        <w:rPr>
          <w:rFonts w:eastAsia="Calibri"/>
          <w:sz w:val="24"/>
          <w:szCs w:val="24"/>
        </w:rPr>
      </w:pPr>
    </w:p>
    <w:p w14:paraId="6A12BCBD" w14:textId="5F19D945" w:rsidR="00195960" w:rsidRDefault="00F2747E" w:rsidP="00F2747E">
      <w:pPr>
        <w:spacing w:after="200" w:line="240" w:lineRule="auto"/>
        <w:rPr>
          <w:rFonts w:eastAsia="Calibri"/>
          <w:sz w:val="24"/>
          <w:szCs w:val="24"/>
        </w:rPr>
      </w:pPr>
      <w:r w:rsidRPr="00F2747E">
        <w:rPr>
          <w:rFonts w:eastAsia="Calibri"/>
          <w:sz w:val="24"/>
          <w:szCs w:val="24"/>
        </w:rPr>
        <w:t>REDAÇÃO. Como é viver na Vila da Barca, uma das maiores favelas de palafitas de Belém-</w:t>
      </w:r>
      <w:r>
        <w:rPr>
          <w:rFonts w:eastAsia="Calibri"/>
          <w:sz w:val="24"/>
          <w:szCs w:val="24"/>
        </w:rPr>
        <w:t xml:space="preserve"> </w:t>
      </w:r>
      <w:r w:rsidRPr="00F2747E">
        <w:rPr>
          <w:rFonts w:eastAsia="Calibri"/>
          <w:sz w:val="24"/>
          <w:szCs w:val="24"/>
        </w:rPr>
        <w:t>Portal</w:t>
      </w:r>
      <w:r>
        <w:rPr>
          <w:rFonts w:eastAsia="Calibri"/>
          <w:sz w:val="24"/>
          <w:szCs w:val="24"/>
        </w:rPr>
        <w:t xml:space="preserve"> </w:t>
      </w:r>
      <w:r w:rsidRPr="00F2747E">
        <w:rPr>
          <w:rFonts w:eastAsia="Calibri"/>
          <w:sz w:val="24"/>
          <w:szCs w:val="24"/>
        </w:rPr>
        <w:t>Zona</w:t>
      </w:r>
      <w:r>
        <w:rPr>
          <w:rFonts w:eastAsia="Calibri"/>
          <w:sz w:val="24"/>
          <w:szCs w:val="24"/>
        </w:rPr>
        <w:t xml:space="preserve"> </w:t>
      </w:r>
      <w:r w:rsidRPr="00F2747E">
        <w:rPr>
          <w:rFonts w:eastAsia="Calibri"/>
          <w:sz w:val="24"/>
          <w:szCs w:val="24"/>
        </w:rPr>
        <w:t>Franca. Disponível em</w:t>
      </w:r>
      <w:r>
        <w:rPr>
          <w:rFonts w:eastAsia="Calibri"/>
          <w:sz w:val="24"/>
          <w:szCs w:val="24"/>
        </w:rPr>
        <w:t xml:space="preserve">: </w:t>
      </w:r>
      <w:r w:rsidRPr="00F2747E">
        <w:rPr>
          <w:rFonts w:eastAsia="Calibri"/>
          <w:sz w:val="24"/>
          <w:szCs w:val="24"/>
        </w:rPr>
        <w:t>&lt;https://portalzonafranca.com/2023/08/como-e-viver-na-vila-da-barca-uma-das-maiores-favelas-de-palafitas-de-belem/&gt;. Acesso em: 25 jun. 2025.</w:t>
      </w:r>
    </w:p>
    <w:p w14:paraId="4F1FFFBF" w14:textId="77777777" w:rsidR="00E2249D" w:rsidRPr="00195960" w:rsidRDefault="00E2249D" w:rsidP="00F2747E">
      <w:pPr>
        <w:spacing w:after="200" w:line="240" w:lineRule="auto"/>
        <w:rPr>
          <w:rFonts w:eastAsia="Calibri"/>
          <w:sz w:val="24"/>
          <w:szCs w:val="24"/>
        </w:rPr>
      </w:pPr>
    </w:p>
    <w:p w14:paraId="7CE6F591" w14:textId="4FE068E4" w:rsidR="00195960" w:rsidRDefault="00195960" w:rsidP="00195960">
      <w:pPr>
        <w:spacing w:after="200" w:line="240" w:lineRule="auto"/>
        <w:jc w:val="both"/>
        <w:rPr>
          <w:rFonts w:eastAsia="Calibri"/>
          <w:sz w:val="24"/>
          <w:szCs w:val="24"/>
        </w:rPr>
      </w:pPr>
      <w:r w:rsidRPr="00195960">
        <w:rPr>
          <w:rFonts w:eastAsia="Calibri"/>
          <w:sz w:val="24"/>
          <w:szCs w:val="24"/>
        </w:rPr>
        <w:t>ROLNIK, Raquel. Guerra dos lugares: a colonização da terra e da moradia na era das finanças. São Paulo: Boitempo, 2015.</w:t>
      </w:r>
    </w:p>
    <w:p w14:paraId="1FBB630C" w14:textId="77777777" w:rsidR="00E2249D" w:rsidRPr="00195960" w:rsidRDefault="00E2249D" w:rsidP="00195960">
      <w:pPr>
        <w:spacing w:after="200" w:line="240" w:lineRule="auto"/>
        <w:jc w:val="both"/>
        <w:rPr>
          <w:rFonts w:eastAsia="Calibri"/>
          <w:sz w:val="24"/>
          <w:szCs w:val="24"/>
        </w:rPr>
      </w:pPr>
    </w:p>
    <w:p w14:paraId="7BB6CE78" w14:textId="75110828" w:rsidR="00195960" w:rsidRDefault="00195960" w:rsidP="00195960">
      <w:pPr>
        <w:spacing w:after="200" w:line="240" w:lineRule="auto"/>
        <w:jc w:val="both"/>
        <w:rPr>
          <w:rFonts w:eastAsia="Calibri"/>
          <w:sz w:val="24"/>
          <w:szCs w:val="24"/>
        </w:rPr>
      </w:pPr>
      <w:r w:rsidRPr="00195960">
        <w:rPr>
          <w:rFonts w:eastAsia="Calibri"/>
          <w:sz w:val="24"/>
          <w:szCs w:val="24"/>
        </w:rPr>
        <w:t>SANTOS, Milton. A urbanização desigual: a especificidade do fenômeno urbano em países subdesenvolvidos. 4. ed. São Paulo: Hucitec, 2002.</w:t>
      </w:r>
    </w:p>
    <w:p w14:paraId="3A6AE8E6" w14:textId="77777777" w:rsidR="00E2249D" w:rsidRPr="00195960" w:rsidRDefault="00E2249D" w:rsidP="00195960">
      <w:pPr>
        <w:spacing w:after="200" w:line="240" w:lineRule="auto"/>
        <w:jc w:val="both"/>
        <w:rPr>
          <w:rFonts w:eastAsia="Calibri"/>
          <w:sz w:val="24"/>
          <w:szCs w:val="24"/>
        </w:rPr>
      </w:pPr>
    </w:p>
    <w:p w14:paraId="5607D66A" w14:textId="2972DC65" w:rsidR="00195960" w:rsidRDefault="00195960" w:rsidP="00195960">
      <w:pPr>
        <w:spacing w:after="200" w:line="240" w:lineRule="auto"/>
        <w:jc w:val="both"/>
        <w:rPr>
          <w:rFonts w:eastAsia="Calibri"/>
          <w:sz w:val="24"/>
          <w:szCs w:val="24"/>
        </w:rPr>
      </w:pPr>
      <w:r w:rsidRPr="00195960">
        <w:rPr>
          <w:rFonts w:eastAsia="Calibri"/>
          <w:sz w:val="24"/>
          <w:szCs w:val="24"/>
        </w:rPr>
        <w:t xml:space="preserve">SARGES, Maria de Nazaré. Belém: riqueza produzindo a belle-époque (1870–1912). Belém: </w:t>
      </w:r>
      <w:proofErr w:type="spellStart"/>
      <w:r w:rsidRPr="00195960">
        <w:rPr>
          <w:rFonts w:eastAsia="Calibri"/>
          <w:sz w:val="24"/>
          <w:szCs w:val="24"/>
        </w:rPr>
        <w:t>Paka</w:t>
      </w:r>
      <w:proofErr w:type="spellEnd"/>
      <w:r w:rsidRPr="00195960">
        <w:rPr>
          <w:rFonts w:eastAsia="Calibri"/>
          <w:sz w:val="24"/>
          <w:szCs w:val="24"/>
        </w:rPr>
        <w:t>-Tatu, 2002. p. 185.</w:t>
      </w:r>
    </w:p>
    <w:p w14:paraId="64CF8642" w14:textId="77777777" w:rsidR="00E2249D" w:rsidRPr="00195960" w:rsidRDefault="00E2249D" w:rsidP="00195960">
      <w:pPr>
        <w:spacing w:after="200" w:line="240" w:lineRule="auto"/>
        <w:jc w:val="both"/>
        <w:rPr>
          <w:rFonts w:eastAsia="Calibri"/>
          <w:sz w:val="24"/>
          <w:szCs w:val="24"/>
        </w:rPr>
      </w:pPr>
    </w:p>
    <w:p w14:paraId="45593A6A" w14:textId="05B983DE" w:rsidR="00EE7441" w:rsidRPr="00DE3457" w:rsidRDefault="00195960" w:rsidP="00195960">
      <w:pPr>
        <w:spacing w:after="200" w:line="240" w:lineRule="auto"/>
        <w:jc w:val="both"/>
        <w:rPr>
          <w:rFonts w:eastAsia="Calibri"/>
          <w:sz w:val="24"/>
          <w:szCs w:val="24"/>
        </w:rPr>
      </w:pPr>
      <w:r w:rsidRPr="00195960">
        <w:rPr>
          <w:rFonts w:eastAsia="Calibri"/>
          <w:sz w:val="24"/>
          <w:szCs w:val="24"/>
        </w:rPr>
        <w:t>SOUSA, Tatiane Cristina Veloso de. Interface entre racismo e meio ambiente na configuração socioespacial da Ilha de Deus em Recife. 2011. Tese (Doutorado em Desenvolvimento Urbano) – Universidade Federal de Pernambuco, Recife, 2011.</w:t>
      </w:r>
    </w:p>
    <w:sectPr w:rsidR="00EE7441" w:rsidRPr="00DE3457" w:rsidSect="0010478B">
      <w:headerReference w:type="default" r:id="rId8"/>
      <w:pgSz w:w="11909" w:h="16834"/>
      <w:pgMar w:top="1701" w:right="1134" w:bottom="1134" w:left="1701" w:header="3401"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AE132" w14:textId="77777777" w:rsidR="008B4E34" w:rsidRDefault="008B4E34">
      <w:pPr>
        <w:spacing w:line="240" w:lineRule="auto"/>
      </w:pPr>
      <w:r>
        <w:separator/>
      </w:r>
    </w:p>
  </w:endnote>
  <w:endnote w:type="continuationSeparator" w:id="0">
    <w:p w14:paraId="2FB759D0" w14:textId="77777777" w:rsidR="008B4E34" w:rsidRDefault="008B4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86502" w14:textId="77777777" w:rsidR="008B4E34" w:rsidRDefault="008B4E34">
      <w:pPr>
        <w:spacing w:line="240" w:lineRule="auto"/>
      </w:pPr>
      <w:r>
        <w:separator/>
      </w:r>
    </w:p>
  </w:footnote>
  <w:footnote w:type="continuationSeparator" w:id="0">
    <w:p w14:paraId="01EC23CA" w14:textId="77777777" w:rsidR="008B4E34" w:rsidRDefault="008B4E34">
      <w:pPr>
        <w:spacing w:line="240" w:lineRule="auto"/>
      </w:pPr>
      <w:r>
        <w:continuationSeparator/>
      </w:r>
    </w:p>
  </w:footnote>
  <w:footnote w:id="1">
    <w:p w14:paraId="0404F4DF" w14:textId="77777777" w:rsidR="0010478B" w:rsidRDefault="0010478B" w:rsidP="00C67A6D">
      <w:pPr>
        <w:pStyle w:val="Textodenotaderodap"/>
      </w:pPr>
      <w:r>
        <w:rPr>
          <w:rStyle w:val="Refdenotaderodap"/>
        </w:rPr>
        <w:footnoteRef/>
      </w:r>
      <w:r>
        <w:t xml:space="preserve"> </w:t>
      </w:r>
      <w:r w:rsidR="00C67A6D">
        <w:t>Discente do 5º Período do Curso de Serviço Social da Faculdade Integrada Brasil Amazônia. E-mail: camillyo939@gmail.com.</w:t>
      </w:r>
    </w:p>
  </w:footnote>
  <w:footnote w:id="2">
    <w:p w14:paraId="4D32B899" w14:textId="1386295D" w:rsidR="00C67A6D" w:rsidRDefault="00C67A6D">
      <w:pPr>
        <w:pStyle w:val="Textodenotaderodap"/>
      </w:pPr>
      <w:r>
        <w:rPr>
          <w:rStyle w:val="Refdenotaderodap"/>
        </w:rPr>
        <w:footnoteRef/>
      </w:r>
      <w:r>
        <w:t xml:space="preserve"> </w:t>
      </w:r>
      <w:r w:rsidRPr="00C67A6D">
        <w:t xml:space="preserve">  Discente do</w:t>
      </w:r>
      <w:r w:rsidR="0050301B" w:rsidRPr="0050301B">
        <w:t xml:space="preserve"> </w:t>
      </w:r>
      <w:r w:rsidR="0050301B" w:rsidRPr="0050301B">
        <w:t>6</w:t>
      </w:r>
      <w:r w:rsidRPr="00C67A6D">
        <w:t xml:space="preserve"> Período do Curso de Serviço Social da Faculdade Estácio do Pará. E</w:t>
      </w:r>
      <w:r>
        <w:t>-</w:t>
      </w:r>
      <w:r w:rsidRPr="00C67A6D">
        <w:t>mail</w:t>
      </w:r>
      <w:r>
        <w:t>:</w:t>
      </w:r>
      <w:r w:rsidR="0050301B" w:rsidRPr="0050301B">
        <w:t xml:space="preserve"> </w:t>
      </w:r>
      <w:r w:rsidR="0050301B" w:rsidRPr="0050301B">
        <w:t>rayssamatni@gmail.com</w:t>
      </w:r>
    </w:p>
    <w:p w14:paraId="2DE0AF26" w14:textId="77777777" w:rsidR="00C67A6D" w:rsidRDefault="00C67A6D">
      <w:pPr>
        <w:pStyle w:val="Textodenotaderodap"/>
      </w:pPr>
    </w:p>
    <w:p w14:paraId="1FAC0CBD" w14:textId="77777777" w:rsidR="00C67A6D" w:rsidRDefault="00C67A6D">
      <w:pPr>
        <w:pStyle w:val="Textodenotaderodap"/>
      </w:pPr>
    </w:p>
    <w:p w14:paraId="26717086" w14:textId="77777777" w:rsidR="00C67A6D" w:rsidRDefault="00C67A6D">
      <w:pPr>
        <w:pStyle w:val="Textodenotaderodap"/>
      </w:pPr>
    </w:p>
    <w:p w14:paraId="68F6918E" w14:textId="77777777" w:rsidR="00C67A6D" w:rsidRDefault="00C67A6D">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F4123" w14:textId="51656EED" w:rsidR="00FF4348" w:rsidRDefault="00C14200">
    <w:r>
      <w:rPr>
        <w:noProof/>
      </w:rPr>
      <w:drawing>
        <wp:anchor distT="114300" distB="114300" distL="114300" distR="114300" simplePos="0" relativeHeight="251657728" behindDoc="1" locked="0" layoutInCell="1" allowOverlap="1" wp14:anchorId="0229433C" wp14:editId="3203A889">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73F15"/>
    <w:multiLevelType w:val="hybridMultilevel"/>
    <w:tmpl w:val="3DD6B5AA"/>
    <w:lvl w:ilvl="0" w:tplc="9E7A330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6B810D7"/>
    <w:multiLevelType w:val="multilevel"/>
    <w:tmpl w:val="6A281DA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914005619">
    <w:abstractNumId w:val="0"/>
  </w:num>
  <w:num w:numId="2" w16cid:durableId="1383947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0E16"/>
    <w:rsid w:val="000329B8"/>
    <w:rsid w:val="00036D86"/>
    <w:rsid w:val="0004395C"/>
    <w:rsid w:val="000715C3"/>
    <w:rsid w:val="000A4AD0"/>
    <w:rsid w:val="000B5BDF"/>
    <w:rsid w:val="000D14B2"/>
    <w:rsid w:val="000D7634"/>
    <w:rsid w:val="000E1965"/>
    <w:rsid w:val="000F0B31"/>
    <w:rsid w:val="000F1290"/>
    <w:rsid w:val="0010478B"/>
    <w:rsid w:val="0010687F"/>
    <w:rsid w:val="00127AE7"/>
    <w:rsid w:val="001369D7"/>
    <w:rsid w:val="00162F00"/>
    <w:rsid w:val="00166E68"/>
    <w:rsid w:val="0018226F"/>
    <w:rsid w:val="00195960"/>
    <w:rsid w:val="0019603E"/>
    <w:rsid w:val="001B3277"/>
    <w:rsid w:val="001E5233"/>
    <w:rsid w:val="001F277A"/>
    <w:rsid w:val="001F625B"/>
    <w:rsid w:val="002078DA"/>
    <w:rsid w:val="0021540E"/>
    <w:rsid w:val="002262CA"/>
    <w:rsid w:val="00226865"/>
    <w:rsid w:val="00252E57"/>
    <w:rsid w:val="00254E61"/>
    <w:rsid w:val="00290C43"/>
    <w:rsid w:val="00292980"/>
    <w:rsid w:val="002A0C55"/>
    <w:rsid w:val="002A40B0"/>
    <w:rsid w:val="002A45C2"/>
    <w:rsid w:val="002B0FAD"/>
    <w:rsid w:val="002B22E3"/>
    <w:rsid w:val="002C2163"/>
    <w:rsid w:val="002C34B1"/>
    <w:rsid w:val="002C6F8F"/>
    <w:rsid w:val="002F1095"/>
    <w:rsid w:val="00306973"/>
    <w:rsid w:val="0031533E"/>
    <w:rsid w:val="00364E8D"/>
    <w:rsid w:val="003823B1"/>
    <w:rsid w:val="00384E1B"/>
    <w:rsid w:val="003926BF"/>
    <w:rsid w:val="00393AD1"/>
    <w:rsid w:val="00394FD6"/>
    <w:rsid w:val="00395BE2"/>
    <w:rsid w:val="003E7744"/>
    <w:rsid w:val="00414CC2"/>
    <w:rsid w:val="00420E9F"/>
    <w:rsid w:val="00457E7A"/>
    <w:rsid w:val="004A17E2"/>
    <w:rsid w:val="004C663C"/>
    <w:rsid w:val="004D2ED9"/>
    <w:rsid w:val="004F776F"/>
    <w:rsid w:val="0050301B"/>
    <w:rsid w:val="00517E4F"/>
    <w:rsid w:val="00522796"/>
    <w:rsid w:val="005437D5"/>
    <w:rsid w:val="005B164D"/>
    <w:rsid w:val="005C4655"/>
    <w:rsid w:val="005E472A"/>
    <w:rsid w:val="005F2000"/>
    <w:rsid w:val="005F3852"/>
    <w:rsid w:val="00670A35"/>
    <w:rsid w:val="00673A8D"/>
    <w:rsid w:val="00675E3D"/>
    <w:rsid w:val="00681A36"/>
    <w:rsid w:val="0068707A"/>
    <w:rsid w:val="006A44B9"/>
    <w:rsid w:val="006A7E1E"/>
    <w:rsid w:val="006D4DB8"/>
    <w:rsid w:val="006F66F3"/>
    <w:rsid w:val="0070278E"/>
    <w:rsid w:val="007117E3"/>
    <w:rsid w:val="00711AAD"/>
    <w:rsid w:val="00711E48"/>
    <w:rsid w:val="00713F5D"/>
    <w:rsid w:val="00721D14"/>
    <w:rsid w:val="007316A0"/>
    <w:rsid w:val="007339C0"/>
    <w:rsid w:val="007353D9"/>
    <w:rsid w:val="00736C07"/>
    <w:rsid w:val="00745384"/>
    <w:rsid w:val="00761858"/>
    <w:rsid w:val="00772E58"/>
    <w:rsid w:val="0079315A"/>
    <w:rsid w:val="007C4FFD"/>
    <w:rsid w:val="007D1040"/>
    <w:rsid w:val="00816E85"/>
    <w:rsid w:val="00835625"/>
    <w:rsid w:val="00835640"/>
    <w:rsid w:val="00835DD6"/>
    <w:rsid w:val="00852683"/>
    <w:rsid w:val="00875918"/>
    <w:rsid w:val="008820A1"/>
    <w:rsid w:val="008B4E34"/>
    <w:rsid w:val="008D77DD"/>
    <w:rsid w:val="0090250B"/>
    <w:rsid w:val="0093053C"/>
    <w:rsid w:val="009308C1"/>
    <w:rsid w:val="0093191A"/>
    <w:rsid w:val="00937893"/>
    <w:rsid w:val="009613E8"/>
    <w:rsid w:val="00961AFF"/>
    <w:rsid w:val="00987DC4"/>
    <w:rsid w:val="009A2374"/>
    <w:rsid w:val="009A3A4B"/>
    <w:rsid w:val="009B5DB0"/>
    <w:rsid w:val="00A00806"/>
    <w:rsid w:val="00A11431"/>
    <w:rsid w:val="00A121EA"/>
    <w:rsid w:val="00A24693"/>
    <w:rsid w:val="00A669C2"/>
    <w:rsid w:val="00A72E64"/>
    <w:rsid w:val="00AA3386"/>
    <w:rsid w:val="00AC7D51"/>
    <w:rsid w:val="00B113F6"/>
    <w:rsid w:val="00B17378"/>
    <w:rsid w:val="00B20DE1"/>
    <w:rsid w:val="00B21694"/>
    <w:rsid w:val="00B21752"/>
    <w:rsid w:val="00B24ACF"/>
    <w:rsid w:val="00B30D0C"/>
    <w:rsid w:val="00B44C38"/>
    <w:rsid w:val="00B53D54"/>
    <w:rsid w:val="00B70928"/>
    <w:rsid w:val="00B87C57"/>
    <w:rsid w:val="00B949E9"/>
    <w:rsid w:val="00BB06AC"/>
    <w:rsid w:val="00BB0C7C"/>
    <w:rsid w:val="00BC7C70"/>
    <w:rsid w:val="00BD4A2F"/>
    <w:rsid w:val="00BF02EE"/>
    <w:rsid w:val="00BF1649"/>
    <w:rsid w:val="00BF2441"/>
    <w:rsid w:val="00C029FF"/>
    <w:rsid w:val="00C03149"/>
    <w:rsid w:val="00C14200"/>
    <w:rsid w:val="00C14C53"/>
    <w:rsid w:val="00C51D31"/>
    <w:rsid w:val="00C64FA9"/>
    <w:rsid w:val="00C67A6D"/>
    <w:rsid w:val="00C825D9"/>
    <w:rsid w:val="00C8405D"/>
    <w:rsid w:val="00C92FF4"/>
    <w:rsid w:val="00CB08CE"/>
    <w:rsid w:val="00CB60CB"/>
    <w:rsid w:val="00CE51C1"/>
    <w:rsid w:val="00CF586A"/>
    <w:rsid w:val="00D04CF6"/>
    <w:rsid w:val="00D311C7"/>
    <w:rsid w:val="00D41A5B"/>
    <w:rsid w:val="00D45296"/>
    <w:rsid w:val="00D531FC"/>
    <w:rsid w:val="00D535DB"/>
    <w:rsid w:val="00D6255D"/>
    <w:rsid w:val="00D63F56"/>
    <w:rsid w:val="00D80B4C"/>
    <w:rsid w:val="00D85DFC"/>
    <w:rsid w:val="00D874EF"/>
    <w:rsid w:val="00D97239"/>
    <w:rsid w:val="00DB28FB"/>
    <w:rsid w:val="00DD1B24"/>
    <w:rsid w:val="00DD749E"/>
    <w:rsid w:val="00DE3457"/>
    <w:rsid w:val="00DF2491"/>
    <w:rsid w:val="00E11B10"/>
    <w:rsid w:val="00E2249D"/>
    <w:rsid w:val="00E55466"/>
    <w:rsid w:val="00E5761E"/>
    <w:rsid w:val="00E64E22"/>
    <w:rsid w:val="00E64E46"/>
    <w:rsid w:val="00E864D2"/>
    <w:rsid w:val="00EE7441"/>
    <w:rsid w:val="00F2735F"/>
    <w:rsid w:val="00F2747E"/>
    <w:rsid w:val="00F32625"/>
    <w:rsid w:val="00F51A37"/>
    <w:rsid w:val="00F963F5"/>
    <w:rsid w:val="00FA6D5D"/>
    <w:rsid w:val="00FC2F33"/>
    <w:rsid w:val="00FC3CA9"/>
    <w:rsid w:val="00FE0B3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3091F"/>
  <w15:docId w15:val="{B58B2A92-B08E-4C50-862B-DEA218FD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10478B"/>
    <w:rPr>
      <w:sz w:val="20"/>
      <w:szCs w:val="20"/>
    </w:rPr>
  </w:style>
  <w:style w:type="character" w:customStyle="1" w:styleId="TextodenotaderodapChar">
    <w:name w:val="Texto de nota de rodapé Char"/>
    <w:basedOn w:val="Fontepargpadro"/>
    <w:link w:val="Textodenotaderodap"/>
    <w:uiPriority w:val="99"/>
    <w:semiHidden/>
    <w:rsid w:val="0010478B"/>
  </w:style>
  <w:style w:type="character" w:styleId="Refdenotaderodap">
    <w:name w:val="footnote reference"/>
    <w:uiPriority w:val="99"/>
    <w:semiHidden/>
    <w:unhideWhenUsed/>
    <w:rsid w:val="0010478B"/>
    <w:rPr>
      <w:vertAlign w:val="superscript"/>
    </w:rPr>
  </w:style>
  <w:style w:type="character" w:styleId="Hyperlink">
    <w:name w:val="Hyperlink"/>
    <w:uiPriority w:val="99"/>
    <w:unhideWhenUsed/>
    <w:rsid w:val="0010478B"/>
    <w:rPr>
      <w:color w:val="0563C1"/>
      <w:u w:val="single"/>
    </w:rPr>
  </w:style>
  <w:style w:type="character" w:styleId="MenoPendente">
    <w:name w:val="Unresolved Mention"/>
    <w:uiPriority w:val="99"/>
    <w:semiHidden/>
    <w:unhideWhenUsed/>
    <w:rsid w:val="0010478B"/>
    <w:rPr>
      <w:color w:val="605E5C"/>
      <w:shd w:val="clear" w:color="auto" w:fill="E1DFDD"/>
    </w:rPr>
  </w:style>
  <w:style w:type="paragraph" w:styleId="Textodenotadefim">
    <w:name w:val="endnote text"/>
    <w:basedOn w:val="Normal"/>
    <w:link w:val="TextodenotadefimChar"/>
    <w:uiPriority w:val="99"/>
    <w:semiHidden/>
    <w:unhideWhenUsed/>
    <w:rsid w:val="00C67A6D"/>
    <w:rPr>
      <w:sz w:val="20"/>
      <w:szCs w:val="20"/>
    </w:rPr>
  </w:style>
  <w:style w:type="character" w:customStyle="1" w:styleId="TextodenotadefimChar">
    <w:name w:val="Texto de nota de fim Char"/>
    <w:basedOn w:val="Fontepargpadro"/>
    <w:link w:val="Textodenotadefim"/>
    <w:uiPriority w:val="99"/>
    <w:semiHidden/>
    <w:rsid w:val="00C67A6D"/>
  </w:style>
  <w:style w:type="character" w:styleId="Refdenotadefim">
    <w:name w:val="endnote reference"/>
    <w:uiPriority w:val="99"/>
    <w:semiHidden/>
    <w:unhideWhenUsed/>
    <w:rsid w:val="00C67A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9ACDA-5C19-437C-8EED-F24381965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3035</Words>
  <Characters>16393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3</cp:revision>
  <dcterms:created xsi:type="dcterms:W3CDTF">2025-06-30T15:21:00Z</dcterms:created>
  <dcterms:modified xsi:type="dcterms:W3CDTF">2025-06-30T16:36:00Z</dcterms:modified>
</cp:coreProperties>
</file>