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79222" w14:textId="77777777" w:rsidR="0004148D" w:rsidRDefault="0004148D" w:rsidP="0004148D">
      <w:pPr>
        <w:spacing w:line="360" w:lineRule="auto"/>
        <w:jc w:val="center"/>
      </w:pPr>
      <w:r w:rsidRPr="00150696">
        <w:rPr>
          <w:b/>
        </w:rPr>
        <w:t>"PROGRESSO DA RELIGIÃO ENTRE OS ÍNDIOS":</w:t>
      </w:r>
      <w:r>
        <w:t xml:space="preserve"> a Colônia de São P</w:t>
      </w:r>
      <w:r w:rsidRPr="00150696">
        <w:t xml:space="preserve">edro do </w:t>
      </w:r>
      <w:r>
        <w:t>P</w:t>
      </w:r>
      <w:r w:rsidRPr="00150696">
        <w:t>indaré</w:t>
      </w:r>
      <w:r>
        <w:t xml:space="preserve"> </w:t>
      </w:r>
      <w:r w:rsidRPr="00150696">
        <w:t>(1843) e as dinâmicas missionárias de território, povos, comunidades tradicionais e políticas públicas.</w:t>
      </w:r>
    </w:p>
    <w:p w14:paraId="2A3E1046" w14:textId="77777777" w:rsidR="004F776F" w:rsidRPr="001F2617" w:rsidRDefault="001F2617" w:rsidP="00FA275A">
      <w:pPr>
        <w:spacing w:line="240" w:lineRule="auto"/>
        <w:ind w:left="2835"/>
        <w:jc w:val="right"/>
        <w:rPr>
          <w:b/>
        </w:rPr>
      </w:pPr>
      <w:r w:rsidRPr="001F2617">
        <w:rPr>
          <w:b/>
        </w:rPr>
        <w:t>LUIS CARLOS JUNIOR SOUSA AGUIAR</w:t>
      </w:r>
      <w:r w:rsidRPr="001F2617">
        <w:rPr>
          <w:b/>
          <w:vertAlign w:val="superscript"/>
        </w:rPr>
        <w:t>1</w:t>
      </w:r>
    </w:p>
    <w:p w14:paraId="2A0312D1" w14:textId="77777777" w:rsidR="005C4655" w:rsidRDefault="005C4655" w:rsidP="004F776F">
      <w:pPr>
        <w:spacing w:line="240" w:lineRule="auto"/>
        <w:ind w:left="2835"/>
        <w:jc w:val="both"/>
        <w:rPr>
          <w:b/>
          <w:sz w:val="20"/>
          <w:szCs w:val="20"/>
        </w:rPr>
      </w:pPr>
    </w:p>
    <w:p w14:paraId="52F5970B" w14:textId="77777777" w:rsidR="004F776F" w:rsidRDefault="004F776F" w:rsidP="004F776F">
      <w:pPr>
        <w:spacing w:line="240" w:lineRule="auto"/>
        <w:ind w:left="2835"/>
        <w:jc w:val="both"/>
        <w:rPr>
          <w:b/>
          <w:sz w:val="20"/>
          <w:szCs w:val="20"/>
        </w:rPr>
      </w:pPr>
      <w:r>
        <w:rPr>
          <w:b/>
          <w:sz w:val="20"/>
          <w:szCs w:val="20"/>
        </w:rPr>
        <w:t>Resumo</w:t>
      </w:r>
    </w:p>
    <w:p w14:paraId="32B066E6" w14:textId="77777777" w:rsidR="004F776F" w:rsidRDefault="0004148D" w:rsidP="0004148D">
      <w:pPr>
        <w:ind w:left="2836" w:right="139"/>
        <w:jc w:val="both"/>
        <w:rPr>
          <w:sz w:val="20"/>
          <w:szCs w:val="20"/>
        </w:rPr>
      </w:pPr>
      <w:r>
        <w:rPr>
          <w:sz w:val="20"/>
        </w:rPr>
        <w:t>Este artigo analisa a Colônia de São Pedro do Pindaré (Maranhão, 1840-1843) e suas dinâmicas de territorialização, interação com povos e comunidades tradicionais, e a influência de políticas públicas imperiais. Utilizando como fonte principa</w:t>
      </w:r>
      <w:r w:rsidR="00417181">
        <w:rPr>
          <w:sz w:val="20"/>
        </w:rPr>
        <w:t xml:space="preserve">l um relatório do Padre </w:t>
      </w:r>
      <w:r w:rsidR="00AF4D59">
        <w:rPr>
          <w:sz w:val="20"/>
        </w:rPr>
        <w:t>Pompea</w:t>
      </w:r>
      <w:r>
        <w:rPr>
          <w:sz w:val="20"/>
        </w:rPr>
        <w:t xml:space="preserve"> de 1843, a pesquisa</w:t>
      </w:r>
      <w:r>
        <w:rPr>
          <w:spacing w:val="-1"/>
          <w:sz w:val="20"/>
        </w:rPr>
        <w:t xml:space="preserve"> </w:t>
      </w:r>
      <w:r>
        <w:rPr>
          <w:sz w:val="20"/>
        </w:rPr>
        <w:t>explora</w:t>
      </w:r>
      <w:r>
        <w:rPr>
          <w:spacing w:val="-1"/>
          <w:sz w:val="20"/>
        </w:rPr>
        <w:t xml:space="preserve"> </w:t>
      </w:r>
      <w:r>
        <w:rPr>
          <w:sz w:val="20"/>
        </w:rPr>
        <w:t>a</w:t>
      </w:r>
      <w:r>
        <w:rPr>
          <w:spacing w:val="-1"/>
          <w:sz w:val="20"/>
        </w:rPr>
        <w:t xml:space="preserve"> </w:t>
      </w:r>
      <w:r>
        <w:rPr>
          <w:sz w:val="20"/>
        </w:rPr>
        <w:t>visão</w:t>
      </w:r>
      <w:r>
        <w:rPr>
          <w:spacing w:val="-1"/>
          <w:sz w:val="20"/>
        </w:rPr>
        <w:t xml:space="preserve"> </w:t>
      </w:r>
      <w:r>
        <w:rPr>
          <w:sz w:val="20"/>
        </w:rPr>
        <w:t>missionária</w:t>
      </w:r>
      <w:r>
        <w:rPr>
          <w:spacing w:val="-1"/>
          <w:sz w:val="20"/>
        </w:rPr>
        <w:t xml:space="preserve"> </w:t>
      </w:r>
      <w:r>
        <w:rPr>
          <w:sz w:val="20"/>
        </w:rPr>
        <w:t>sobre</w:t>
      </w:r>
      <w:r>
        <w:rPr>
          <w:spacing w:val="-1"/>
          <w:sz w:val="20"/>
        </w:rPr>
        <w:t xml:space="preserve"> </w:t>
      </w:r>
      <w:r>
        <w:rPr>
          <w:sz w:val="20"/>
        </w:rPr>
        <w:t>o</w:t>
      </w:r>
      <w:r>
        <w:rPr>
          <w:spacing w:val="-1"/>
          <w:sz w:val="20"/>
        </w:rPr>
        <w:t xml:space="preserve"> </w:t>
      </w:r>
      <w:r>
        <w:rPr>
          <w:sz w:val="20"/>
        </w:rPr>
        <w:t>"meio</w:t>
      </w:r>
      <w:r>
        <w:rPr>
          <w:spacing w:val="-1"/>
          <w:sz w:val="20"/>
        </w:rPr>
        <w:t xml:space="preserve"> </w:t>
      </w:r>
      <w:r>
        <w:rPr>
          <w:sz w:val="20"/>
        </w:rPr>
        <w:t>das</w:t>
      </w:r>
      <w:r>
        <w:rPr>
          <w:spacing w:val="-1"/>
          <w:sz w:val="20"/>
        </w:rPr>
        <w:t xml:space="preserve"> </w:t>
      </w:r>
      <w:r>
        <w:rPr>
          <w:sz w:val="20"/>
        </w:rPr>
        <w:t>brenhas"</w:t>
      </w:r>
      <w:r>
        <w:rPr>
          <w:spacing w:val="-1"/>
          <w:sz w:val="20"/>
        </w:rPr>
        <w:t xml:space="preserve"> </w:t>
      </w:r>
      <w:r>
        <w:rPr>
          <w:sz w:val="20"/>
        </w:rPr>
        <w:t>e</w:t>
      </w:r>
      <w:r>
        <w:rPr>
          <w:spacing w:val="-1"/>
          <w:sz w:val="20"/>
        </w:rPr>
        <w:t xml:space="preserve"> </w:t>
      </w:r>
      <w:r>
        <w:rPr>
          <w:sz w:val="20"/>
        </w:rPr>
        <w:t xml:space="preserve">os povos indígenas, percebidos como "preguiçosos" e relutantes à catequese. As queixas do padre revelam a precariedade da infraestrutura e o subfinanciamento estatal, evidenciando o descompasso entre o ideal civilizatório do Império e a realidade no campo. O estudo, fundamentado em autores como Manuela Carneiro da Cunha, Ailton Krenak e Maria Regina Celestino de Almeida, demonstra como a colônia era um dispositivo de controle territorial e político, visando pacificar os Guajajara e evitar alianças com a Balaiada. </w:t>
      </w:r>
    </w:p>
    <w:p w14:paraId="34686098" w14:textId="77777777"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1B2421" w:rsidRPr="001B2421">
        <w:rPr>
          <w:sz w:val="20"/>
          <w:szCs w:val="20"/>
        </w:rPr>
        <w:t>Missões Indígenas; Colônia de São Pedro do Pindaré. Políticas Indigenistas.</w:t>
      </w:r>
    </w:p>
    <w:p w14:paraId="234E754C" w14:textId="77777777" w:rsidR="004F776F" w:rsidRPr="00324ED8" w:rsidRDefault="004F776F" w:rsidP="004F776F">
      <w:pPr>
        <w:spacing w:line="240" w:lineRule="auto"/>
        <w:ind w:left="2835"/>
        <w:jc w:val="both"/>
        <w:rPr>
          <w:sz w:val="20"/>
          <w:szCs w:val="20"/>
          <w:lang w:val="en-US"/>
        </w:rPr>
      </w:pPr>
    </w:p>
    <w:p w14:paraId="13F6A26E"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77C203D0" w14:textId="77777777" w:rsidR="004F776F" w:rsidRPr="004B1FEE" w:rsidRDefault="00417181" w:rsidP="0004148D">
      <w:pPr>
        <w:ind w:left="2836" w:right="139"/>
        <w:jc w:val="both"/>
        <w:rPr>
          <w:sz w:val="20"/>
          <w:szCs w:val="20"/>
          <w:lang w:val="en-US"/>
        </w:rPr>
      </w:pPr>
      <w:r w:rsidRPr="00417181">
        <w:rPr>
          <w:sz w:val="20"/>
        </w:rPr>
        <w:t>This article analyzes the Colônia de São Pedro do Pindaré (Maranhão, 1840-1843), focusing on its territorialization dynamics, interactions with traditional peoples and communities, and the influence of imperial public policies. Using a 1843 report by Father Pompea as its primary source, the research explores the missionary perspective on the "heart of the wilderness" and Indigenous peoples, who were perceived as "lazy" and reluctant to catechization. The priest's complaints reveal the precarious infrastructure and state underfunding, highlighting the disparity between the Empire's civilizing ideal and the reality on the ground. Drawing on authors such as Manuela Carneiro da Cunha, Ailton Krenak, and Maria Regina Celestino de Almeida, this study demonstrates how the colony functioned as a device for territorial and political control, aiming to pacify the Guajajara and prevent alliances with the Balaiada rebellion.</w:t>
      </w:r>
    </w:p>
    <w:p w14:paraId="6919490E" w14:textId="77777777" w:rsidR="004F776F" w:rsidRDefault="004F776F" w:rsidP="00FA275A">
      <w:pPr>
        <w:spacing w:line="240" w:lineRule="auto"/>
        <w:ind w:left="2835"/>
        <w:jc w:val="both"/>
        <w:rPr>
          <w:sz w:val="24"/>
          <w:szCs w:val="24"/>
        </w:rPr>
      </w:pPr>
      <w:r w:rsidRPr="008A3A17">
        <w:rPr>
          <w:b/>
          <w:sz w:val="20"/>
          <w:szCs w:val="20"/>
          <w:lang w:val="en-US"/>
        </w:rPr>
        <w:t>Keywords</w:t>
      </w:r>
      <w:r w:rsidRPr="008A3A17">
        <w:rPr>
          <w:sz w:val="20"/>
          <w:szCs w:val="20"/>
          <w:lang w:val="en-US"/>
        </w:rPr>
        <w:t xml:space="preserve">: </w:t>
      </w:r>
      <w:r w:rsidR="0004148D">
        <w:rPr>
          <w:sz w:val="20"/>
        </w:rPr>
        <w:t>Indigenous Missions; São Pedro do Pindaré Colony; Indigenist Policies.</w:t>
      </w:r>
    </w:p>
    <w:p w14:paraId="0A14A017" w14:textId="77777777" w:rsidR="001F2617" w:rsidRDefault="00EF7BBB" w:rsidP="00F2735F">
      <w:pPr>
        <w:spacing w:line="360" w:lineRule="auto"/>
        <w:rPr>
          <w:b/>
          <w:sz w:val="24"/>
          <w:szCs w:val="24"/>
        </w:rPr>
      </w:pPr>
      <w:r w:rsidRPr="001F2617">
        <w:rPr>
          <w:b/>
          <w:noProof/>
          <w:sz w:val="24"/>
          <w:szCs w:val="24"/>
          <w:lang w:eastAsia="en-US"/>
        </w:rPr>
        <mc:AlternateContent>
          <mc:Choice Requires="wps">
            <w:drawing>
              <wp:anchor distT="0" distB="0" distL="114300" distR="114300" simplePos="0" relativeHeight="251658240" behindDoc="0" locked="0" layoutInCell="1" allowOverlap="1" wp14:anchorId="1B311B2D" wp14:editId="45EC3DAD">
                <wp:simplePos x="0" y="0"/>
                <wp:positionH relativeFrom="column">
                  <wp:posOffset>-619760</wp:posOffset>
                </wp:positionH>
                <wp:positionV relativeFrom="paragraph">
                  <wp:posOffset>46990</wp:posOffset>
                </wp:positionV>
                <wp:extent cx="7172325" cy="453390"/>
                <wp:effectExtent l="0" t="0" r="9525" b="3810"/>
                <wp:wrapNone/>
                <wp:docPr id="1221177826"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72325" cy="453390"/>
                        </a:xfrm>
                        <a:prstGeom prst="rect">
                          <a:avLst/>
                        </a:prstGeom>
                        <a:solidFill>
                          <a:srgbClr val="FFFFFF"/>
                        </a:solidFill>
                        <a:ln w="9525">
                          <a:solidFill>
                            <a:srgbClr val="FFFFFF"/>
                          </a:solidFill>
                          <a:miter lim="800000"/>
                          <a:headEnd/>
                          <a:tailEnd/>
                        </a:ln>
                      </wps:spPr>
                      <wps:txbx>
                        <w:txbxContent>
                          <w:p w14:paraId="423C70ED" w14:textId="77777777" w:rsidR="001F2617" w:rsidRDefault="001F2617">
                            <w:r w:rsidRPr="001F2617">
                              <w:rPr>
                                <w:vertAlign w:val="superscript"/>
                              </w:rPr>
                              <w:t>1</w:t>
                            </w:r>
                            <w:r>
                              <w:t xml:space="preserve"> </w:t>
                            </w:r>
                            <w:r w:rsidRPr="001F2617">
                              <w:rPr>
                                <w:sz w:val="18"/>
                                <w:szCs w:val="18"/>
                              </w:rPr>
                              <w:t>Discente do Programa de Pós-Graduação em Desenvolvimento Socioespacial e Regional (PPDSR) da Universidade Estadual do Maranhão (UEMA). Graduado em História Licenciatura (UEMA). E-mail:</w:t>
                            </w:r>
                            <w:r w:rsidRPr="001F2617">
                              <w:t xml:space="preserve"> </w:t>
                            </w:r>
                            <w:r w:rsidRPr="001F2617">
                              <w:rPr>
                                <w:sz w:val="18"/>
                                <w:szCs w:val="18"/>
                              </w:rPr>
                              <w:t>sousaluis.uema@gmail.com.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311B2D" id="_x0000_t202" coordsize="21600,21600" o:spt="202" path="m,l,21600r21600,l21600,xe">
                <v:stroke joinstyle="miter"/>
                <v:path gradientshapeok="t" o:connecttype="rect"/>
              </v:shapetype>
              <v:shape id=" 3" o:spid="_x0000_s1026" type="#_x0000_t202" style="position:absolute;margin-left:-48.8pt;margin-top:3.7pt;width:564.75pt;height:3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" strokecolor="white">
                <v:path arrowok="t"/>
                <v:textbox>
                  <w:txbxContent>
                    <w:p w14:paraId="423C70ED" w14:textId="77777777" w:rsidR="001F2617" w:rsidRDefault="001F2617">
                      <w:r w:rsidRPr="001F2617">
                        <w:rPr>
                          <w:vertAlign w:val="superscript"/>
                        </w:rPr>
                        <w:t>1</w:t>
                      </w:r>
                      <w:r>
                        <w:t xml:space="preserve"> </w:t>
                      </w:r>
                      <w:r w:rsidRPr="001F2617">
                        <w:rPr>
                          <w:sz w:val="18"/>
                          <w:szCs w:val="18"/>
                        </w:rPr>
                        <w:t>Discente do Programa de Pós-Graduação em Desenvolvimento Socioespacial e Regional (PPDSR) da Universidade Estadual do Maranhão (UEMA). Graduado em História Licenciatura (UEMA). E-mail:</w:t>
                      </w:r>
                      <w:r w:rsidRPr="001F2617">
                        <w:t xml:space="preserve"> </w:t>
                      </w:r>
                      <w:r w:rsidRPr="001F2617">
                        <w:rPr>
                          <w:sz w:val="18"/>
                          <w:szCs w:val="18"/>
                        </w:rPr>
                        <w:t>sousaluis.uema@gmail.com.</w:t>
                      </w:r>
                    </w:p>
                  </w:txbxContent>
                </v:textbox>
              </v:shape>
            </w:pict>
          </mc:Fallback>
        </mc:AlternateContent>
      </w:r>
    </w:p>
    <w:p w14:paraId="544E4B73" w14:textId="77777777" w:rsidR="001F2617" w:rsidRDefault="001F2617" w:rsidP="00F2735F">
      <w:pPr>
        <w:spacing w:line="360" w:lineRule="auto"/>
        <w:rPr>
          <w:b/>
          <w:sz w:val="24"/>
          <w:szCs w:val="24"/>
        </w:rPr>
      </w:pPr>
    </w:p>
    <w:p w14:paraId="5AB1645A" w14:textId="77777777" w:rsidR="004F776F" w:rsidRDefault="004F776F" w:rsidP="00F2735F">
      <w:pPr>
        <w:spacing w:line="360" w:lineRule="auto"/>
        <w:rPr>
          <w:b/>
          <w:sz w:val="24"/>
          <w:szCs w:val="24"/>
        </w:rPr>
      </w:pPr>
      <w:r>
        <w:rPr>
          <w:b/>
          <w:sz w:val="24"/>
          <w:szCs w:val="24"/>
        </w:rPr>
        <w:t>1</w:t>
      </w:r>
      <w:r>
        <w:rPr>
          <w:b/>
          <w:sz w:val="24"/>
          <w:szCs w:val="24"/>
        </w:rPr>
        <w:tab/>
        <w:t>INTRODUÇÃO</w:t>
      </w:r>
    </w:p>
    <w:p w14:paraId="6263A7E9" w14:textId="77777777" w:rsidR="004F776F" w:rsidRDefault="004F776F" w:rsidP="00F2735F">
      <w:pPr>
        <w:spacing w:line="360" w:lineRule="auto"/>
        <w:jc w:val="both"/>
        <w:rPr>
          <w:sz w:val="24"/>
          <w:szCs w:val="24"/>
        </w:rPr>
      </w:pPr>
    </w:p>
    <w:p w14:paraId="242D7FF8" w14:textId="77777777" w:rsidR="00FA275A" w:rsidRDefault="00FA275A" w:rsidP="00FA275A">
      <w:pPr>
        <w:pStyle w:val="Corpodetexto"/>
        <w:spacing w:line="360" w:lineRule="auto"/>
        <w:ind w:left="1" w:right="139" w:firstLine="709"/>
        <w:jc w:val="both"/>
        <w:rPr>
          <w:rFonts w:ascii="Arial" w:hAnsi="Arial" w:cs="Arial"/>
        </w:rPr>
      </w:pPr>
      <w:r w:rsidRPr="00FA275A">
        <w:rPr>
          <w:rFonts w:ascii="Arial" w:hAnsi="Arial" w:cs="Arial"/>
        </w:rPr>
        <w:t>A História do Brasil é demasiadamente marcada pela complexidade da</w:t>
      </w:r>
      <w:r w:rsidRPr="00FA275A">
        <w:rPr>
          <w:rFonts w:ascii="Arial" w:hAnsi="Arial" w:cs="Arial"/>
          <w:spacing w:val="40"/>
        </w:rPr>
        <w:t xml:space="preserve"> </w:t>
      </w:r>
      <w:r w:rsidRPr="00FA275A">
        <w:rPr>
          <w:rFonts w:ascii="Arial" w:hAnsi="Arial" w:cs="Arial"/>
        </w:rPr>
        <w:t>relação violenta entre colonizadores e os povos indígenas. Nesse contexto, as missões oriundas da cat</w:t>
      </w:r>
      <w:r w:rsidR="00302251">
        <w:rPr>
          <w:rFonts w:ascii="Arial" w:hAnsi="Arial" w:cs="Arial"/>
        </w:rPr>
        <w:t>equese desempenharam um papel</w:t>
      </w:r>
      <w:r w:rsidRPr="00FA275A">
        <w:rPr>
          <w:rFonts w:ascii="Arial" w:hAnsi="Arial" w:cs="Arial"/>
        </w:rPr>
        <w:t xml:space="preserve"> ambíguo, se divergendo entre a proteção e a imposição cultural, e são totalmente necessárias para o entendimento das dinâmicas de poder e resistência que moldaram a sociedade brasileira.</w:t>
      </w:r>
    </w:p>
    <w:p w14:paraId="00931D45" w14:textId="77777777" w:rsidR="00FA275A" w:rsidRDefault="00FA275A" w:rsidP="00FA275A">
      <w:pPr>
        <w:pStyle w:val="Corpodetexto"/>
        <w:spacing w:line="360" w:lineRule="auto"/>
        <w:ind w:left="1" w:right="140" w:firstLine="709"/>
        <w:jc w:val="both"/>
        <w:rPr>
          <w:rFonts w:ascii="Arial" w:hAnsi="Arial" w:cs="Arial"/>
        </w:rPr>
      </w:pPr>
      <w:r w:rsidRPr="00FA275A">
        <w:rPr>
          <w:rFonts w:ascii="Arial" w:hAnsi="Arial" w:cs="Arial"/>
        </w:rPr>
        <w:t>Discutindo a agência indígena frente ao processo de colonização, Cunha (1992) discute a história indígena, fazendo lembrar que não se resume á história do seu extermínio ou aculturação, ela também é a história de sua resistência, sobrevivência e de sua capacidade de se reinventar frente a face das adversidades.</w:t>
      </w:r>
    </w:p>
    <w:p w14:paraId="26D6A12E" w14:textId="77777777" w:rsidR="00FA275A" w:rsidRPr="00FA275A" w:rsidRDefault="00FA275A" w:rsidP="00FA275A">
      <w:pPr>
        <w:pStyle w:val="Corpodetexto"/>
        <w:spacing w:line="360" w:lineRule="auto"/>
        <w:ind w:left="1" w:right="139" w:firstLine="709"/>
        <w:jc w:val="both"/>
        <w:rPr>
          <w:rFonts w:ascii="Arial" w:hAnsi="Arial" w:cs="Arial"/>
        </w:rPr>
      </w:pPr>
      <w:r w:rsidRPr="00FA275A">
        <w:rPr>
          <w:rFonts w:ascii="Arial" w:hAnsi="Arial" w:cs="Arial"/>
        </w:rPr>
        <w:t>Essa perspectiva é de total relevância para analisarmos o papel das colônias indígenas que, embora idealizadas como espaços de ´´civilização`` e ´´progresso``, se transformaram em palcos de inúmeros conflitos e negociações. O presente trabalho, trará como referência a Colônia de São Pedro do Pindaré, no Maranhão, um exemplo nítido desse processo.</w:t>
      </w:r>
    </w:p>
    <w:p w14:paraId="12F235A3" w14:textId="77777777" w:rsidR="00FA275A" w:rsidRDefault="00FA275A" w:rsidP="00FA275A">
      <w:pPr>
        <w:pStyle w:val="Corpodetexto"/>
        <w:spacing w:line="360" w:lineRule="auto"/>
        <w:ind w:left="1" w:right="139" w:firstLine="709"/>
        <w:jc w:val="both"/>
        <w:rPr>
          <w:rFonts w:ascii="Arial" w:hAnsi="Arial" w:cs="Arial"/>
        </w:rPr>
      </w:pPr>
      <w:r w:rsidRPr="00FA275A">
        <w:rPr>
          <w:rFonts w:ascii="Arial" w:hAnsi="Arial" w:cs="Arial"/>
        </w:rPr>
        <w:t>Fundada em 1840, a partir da antiga aldeia Adega Grande de São Lourenço de Barbados (1758), esta colônia representou a primeira tentativa de missão indígena no Maranhão já sob o Império. Sua criação fitava não apenas facilitar a navegação pelo rio Pindaré, minimizando os ataques dos Guajajara, mas também, evitar a associação dos indígenas com os revoltosos da Balaiada, um movimento que ameaçava a estabilidade imperial na região.</w:t>
      </w:r>
    </w:p>
    <w:p w14:paraId="7100579C" w14:textId="77777777" w:rsidR="00FA275A" w:rsidRDefault="00FA275A" w:rsidP="00FA275A">
      <w:pPr>
        <w:pStyle w:val="Corpodetexto"/>
        <w:spacing w:line="360" w:lineRule="auto"/>
        <w:ind w:left="1" w:right="139"/>
        <w:jc w:val="both"/>
      </w:pPr>
      <w:r>
        <w:t xml:space="preserve">Neste contexto, o relatório do Padre Missionário Luís de Alba </w:t>
      </w:r>
      <w:r w:rsidR="00AF4D59">
        <w:t>Pompea</w:t>
      </w:r>
      <w:r>
        <w:t>,</w:t>
      </w:r>
      <w:r>
        <w:rPr>
          <w:spacing w:val="40"/>
        </w:rPr>
        <w:t xml:space="preserve"> </w:t>
      </w:r>
      <w:r>
        <w:t>datado de 16 de maio de 1843, encontrado no Arquivo Público do Estado do Maranhão (APEM), entra como uma fonte primária. Através de suas queixas e observações sobre as dificuldades da colônia, o documento nos permite investigar</w:t>
      </w:r>
      <w:r>
        <w:rPr>
          <w:spacing w:val="40"/>
        </w:rPr>
        <w:t xml:space="preserve"> </w:t>
      </w:r>
      <w:r>
        <w:t>as</w:t>
      </w:r>
      <w:r>
        <w:rPr>
          <w:spacing w:val="40"/>
        </w:rPr>
        <w:t xml:space="preserve"> </w:t>
      </w:r>
      <w:r>
        <w:t>interconexões</w:t>
      </w:r>
      <w:r>
        <w:rPr>
          <w:spacing w:val="40"/>
        </w:rPr>
        <w:t xml:space="preserve"> </w:t>
      </w:r>
      <w:r>
        <w:t>entre</w:t>
      </w:r>
      <w:r>
        <w:rPr>
          <w:spacing w:val="40"/>
        </w:rPr>
        <w:t xml:space="preserve"> </w:t>
      </w:r>
      <w:r>
        <w:t>as</w:t>
      </w:r>
      <w:r>
        <w:rPr>
          <w:spacing w:val="40"/>
        </w:rPr>
        <w:t xml:space="preserve"> </w:t>
      </w:r>
      <w:r>
        <w:t>dinâmicas</w:t>
      </w:r>
      <w:r>
        <w:rPr>
          <w:spacing w:val="40"/>
        </w:rPr>
        <w:t xml:space="preserve"> </w:t>
      </w:r>
      <w:r>
        <w:t>de</w:t>
      </w:r>
      <w:r>
        <w:rPr>
          <w:spacing w:val="40"/>
        </w:rPr>
        <w:t xml:space="preserve"> </w:t>
      </w:r>
      <w:r>
        <w:t>territorialização,</w:t>
      </w:r>
      <w:r>
        <w:rPr>
          <w:spacing w:val="40"/>
        </w:rPr>
        <w:t xml:space="preserve"> </w:t>
      </w:r>
      <w:r>
        <w:t>as</w:t>
      </w:r>
      <w:r>
        <w:rPr>
          <w:spacing w:val="40"/>
        </w:rPr>
        <w:t xml:space="preserve"> </w:t>
      </w:r>
      <w:r>
        <w:t>percepções</w:t>
      </w:r>
      <w:r>
        <w:rPr>
          <w:spacing w:val="40"/>
        </w:rPr>
        <w:t xml:space="preserve"> </w:t>
      </w:r>
      <w:r>
        <w:t>sobre</w:t>
      </w:r>
      <w:r>
        <w:rPr>
          <w:spacing w:val="40"/>
        </w:rPr>
        <w:t xml:space="preserve"> </w:t>
      </w:r>
      <w:r>
        <w:t>os</w:t>
      </w:r>
      <w:r w:rsidRPr="00FA275A">
        <w:t xml:space="preserve"> </w:t>
      </w:r>
      <w:r>
        <w:t>povos indígenas, a desestruturação das comunidades tradicionais, e a aplicação das políticas públicas imperiais.</w:t>
      </w:r>
    </w:p>
    <w:p w14:paraId="352DF65E" w14:textId="77777777" w:rsidR="00FA275A" w:rsidRPr="00FA275A" w:rsidRDefault="00FA275A" w:rsidP="00FA275A">
      <w:pPr>
        <w:pStyle w:val="Corpodetexto"/>
        <w:spacing w:line="360" w:lineRule="auto"/>
        <w:ind w:left="1" w:right="139" w:firstLine="709"/>
        <w:jc w:val="both"/>
        <w:rPr>
          <w:rFonts w:ascii="Arial" w:hAnsi="Arial" w:cs="Arial"/>
        </w:rPr>
      </w:pPr>
      <w:r w:rsidRPr="00FA275A">
        <w:rPr>
          <w:rFonts w:ascii="Arial" w:hAnsi="Arial" w:cs="Arial"/>
        </w:rPr>
        <w:t>A Missão na Colônia de São Pedro do Pindaré, localizada no Estado do Maranhão, foi um episódio marcante na história da colonização portuguesa na América. Em 1843, essa região foi palco de intensos conflitos entre os colonizadores e os povos originários. Nossa proposta é analisar criticamente esse relatório e explorar as representações do território e os conflitos territoriais, a visão única do padre missionário sobre os povos indígenas e suas práticas culturais, o impacto da presença religiosa na organização das comunidades tradicionais, assim como as políticas públicas imperiais.</w:t>
      </w:r>
    </w:p>
    <w:p w14:paraId="3F514B97" w14:textId="77777777" w:rsidR="00FA275A" w:rsidRPr="00FA275A" w:rsidRDefault="00FA275A" w:rsidP="00FA275A">
      <w:pPr>
        <w:pStyle w:val="Corpodetexto"/>
        <w:spacing w:line="360" w:lineRule="auto"/>
        <w:ind w:left="1" w:right="139" w:firstLine="709"/>
        <w:jc w:val="both"/>
        <w:rPr>
          <w:rFonts w:ascii="Arial" w:hAnsi="Arial" w:cs="Arial"/>
        </w:rPr>
      </w:pPr>
      <w:r w:rsidRPr="00FA275A">
        <w:rPr>
          <w:rFonts w:ascii="Arial" w:hAnsi="Arial" w:cs="Arial"/>
        </w:rPr>
        <w:t>A Colônia de São Pedro do Pindaré foi fundada no século XIX pelos portugueses. A região era habitada por povos indígenas, como os Timbira e os Guajajaras, sendo assim a colonização foi motivada pela busca por recursos naturais,</w:t>
      </w:r>
      <w:r w:rsidRPr="00FA275A">
        <w:rPr>
          <w:rFonts w:ascii="Arial" w:hAnsi="Arial" w:cs="Arial"/>
          <w:spacing w:val="-1"/>
        </w:rPr>
        <w:t xml:space="preserve"> </w:t>
      </w:r>
      <w:r w:rsidRPr="00FA275A">
        <w:rPr>
          <w:rFonts w:ascii="Arial" w:hAnsi="Arial" w:cs="Arial"/>
        </w:rPr>
        <w:t>como</w:t>
      </w:r>
      <w:r w:rsidRPr="00FA275A">
        <w:rPr>
          <w:rFonts w:ascii="Arial" w:hAnsi="Arial" w:cs="Arial"/>
          <w:spacing w:val="-1"/>
        </w:rPr>
        <w:t xml:space="preserve"> </w:t>
      </w:r>
      <w:r w:rsidRPr="00FA275A">
        <w:rPr>
          <w:rFonts w:ascii="Arial" w:hAnsi="Arial" w:cs="Arial"/>
        </w:rPr>
        <w:t>madeira</w:t>
      </w:r>
      <w:r w:rsidRPr="00FA275A">
        <w:rPr>
          <w:rFonts w:ascii="Arial" w:hAnsi="Arial" w:cs="Arial"/>
          <w:spacing w:val="-1"/>
        </w:rPr>
        <w:t xml:space="preserve"> </w:t>
      </w:r>
      <w:r w:rsidRPr="00FA275A">
        <w:rPr>
          <w:rFonts w:ascii="Arial" w:hAnsi="Arial" w:cs="Arial"/>
        </w:rPr>
        <w:t>e</w:t>
      </w:r>
      <w:r w:rsidRPr="00FA275A">
        <w:rPr>
          <w:rFonts w:ascii="Arial" w:hAnsi="Arial" w:cs="Arial"/>
          <w:spacing w:val="-1"/>
        </w:rPr>
        <w:t xml:space="preserve"> </w:t>
      </w:r>
      <w:r w:rsidRPr="00FA275A">
        <w:rPr>
          <w:rFonts w:ascii="Arial" w:hAnsi="Arial" w:cs="Arial"/>
        </w:rPr>
        <w:t>minerais,</w:t>
      </w:r>
      <w:r w:rsidRPr="00FA275A">
        <w:rPr>
          <w:rFonts w:ascii="Arial" w:hAnsi="Arial" w:cs="Arial"/>
          <w:spacing w:val="-1"/>
        </w:rPr>
        <w:t xml:space="preserve"> </w:t>
      </w:r>
      <w:r w:rsidRPr="00FA275A">
        <w:rPr>
          <w:rFonts w:ascii="Arial" w:hAnsi="Arial" w:cs="Arial"/>
        </w:rPr>
        <w:t>além</w:t>
      </w:r>
      <w:r w:rsidRPr="00FA275A">
        <w:rPr>
          <w:rFonts w:ascii="Arial" w:hAnsi="Arial" w:cs="Arial"/>
          <w:spacing w:val="-1"/>
        </w:rPr>
        <w:t xml:space="preserve"> </w:t>
      </w:r>
      <w:r w:rsidRPr="00FA275A">
        <w:rPr>
          <w:rFonts w:ascii="Arial" w:hAnsi="Arial" w:cs="Arial"/>
        </w:rPr>
        <w:t>do</w:t>
      </w:r>
      <w:r w:rsidRPr="00FA275A">
        <w:rPr>
          <w:rFonts w:ascii="Arial" w:hAnsi="Arial" w:cs="Arial"/>
          <w:spacing w:val="-1"/>
        </w:rPr>
        <w:t xml:space="preserve"> </w:t>
      </w:r>
      <w:r w:rsidRPr="00FA275A">
        <w:rPr>
          <w:rFonts w:ascii="Arial" w:hAnsi="Arial" w:cs="Arial"/>
        </w:rPr>
        <w:t>processo</w:t>
      </w:r>
      <w:r w:rsidRPr="00FA275A">
        <w:rPr>
          <w:rFonts w:ascii="Arial" w:hAnsi="Arial" w:cs="Arial"/>
          <w:spacing w:val="-1"/>
        </w:rPr>
        <w:t xml:space="preserve"> </w:t>
      </w:r>
      <w:r w:rsidRPr="00FA275A">
        <w:rPr>
          <w:rFonts w:ascii="Arial" w:hAnsi="Arial" w:cs="Arial"/>
        </w:rPr>
        <w:t>da</w:t>
      </w:r>
      <w:r w:rsidRPr="00FA275A">
        <w:rPr>
          <w:rFonts w:ascii="Arial" w:hAnsi="Arial" w:cs="Arial"/>
          <w:spacing w:val="-1"/>
        </w:rPr>
        <w:t xml:space="preserve"> </w:t>
      </w:r>
      <w:r w:rsidRPr="00FA275A">
        <w:rPr>
          <w:rFonts w:ascii="Arial" w:hAnsi="Arial" w:cs="Arial"/>
        </w:rPr>
        <w:t>Contrarreforma</w:t>
      </w:r>
      <w:r w:rsidRPr="00FA275A">
        <w:rPr>
          <w:rFonts w:ascii="Arial" w:hAnsi="Arial" w:cs="Arial"/>
          <w:spacing w:val="-1"/>
        </w:rPr>
        <w:t xml:space="preserve"> </w:t>
      </w:r>
      <w:r w:rsidRPr="00FA275A">
        <w:rPr>
          <w:rFonts w:ascii="Arial" w:hAnsi="Arial" w:cs="Arial"/>
        </w:rPr>
        <w:t>e</w:t>
      </w:r>
      <w:r w:rsidRPr="00FA275A">
        <w:rPr>
          <w:rFonts w:ascii="Arial" w:hAnsi="Arial" w:cs="Arial"/>
          <w:spacing w:val="-1"/>
        </w:rPr>
        <w:t xml:space="preserve"> </w:t>
      </w:r>
      <w:r w:rsidRPr="00FA275A">
        <w:rPr>
          <w:rFonts w:ascii="Arial" w:hAnsi="Arial" w:cs="Arial"/>
        </w:rPr>
        <w:t>expansão territorial. O que levou à expulsão dos povos indígenas de suas terras, os quais resistiam à colonização, utilizando táticas de guerrilha e sabotagem.</w:t>
      </w:r>
    </w:p>
    <w:p w14:paraId="2CCDB8B9" w14:textId="77777777" w:rsidR="00FA275A" w:rsidRPr="00FA275A" w:rsidRDefault="00FA275A" w:rsidP="00FA275A">
      <w:pPr>
        <w:pStyle w:val="Corpodetexto"/>
        <w:spacing w:line="360" w:lineRule="auto"/>
        <w:ind w:left="1" w:right="140" w:firstLine="709"/>
        <w:jc w:val="both"/>
        <w:rPr>
          <w:rFonts w:ascii="Arial" w:hAnsi="Arial" w:cs="Arial"/>
        </w:rPr>
      </w:pPr>
      <w:r w:rsidRPr="00FA275A">
        <w:rPr>
          <w:rFonts w:ascii="Arial" w:hAnsi="Arial" w:cs="Arial"/>
        </w:rPr>
        <w:t>Por meio da pesquisa documental, trabalhando com uma abordagem</w:t>
      </w:r>
      <w:r w:rsidRPr="00FA275A">
        <w:rPr>
          <w:rFonts w:ascii="Arial" w:hAnsi="Arial" w:cs="Arial"/>
          <w:spacing w:val="40"/>
        </w:rPr>
        <w:t xml:space="preserve"> </w:t>
      </w:r>
      <w:r w:rsidRPr="00FA275A">
        <w:rPr>
          <w:rFonts w:ascii="Arial" w:hAnsi="Arial" w:cs="Arial"/>
        </w:rPr>
        <w:t>histórico-crítica, em relação com a h</w:t>
      </w:r>
      <w:r w:rsidR="002C4BBC">
        <w:rPr>
          <w:rFonts w:ascii="Arial" w:hAnsi="Arial" w:cs="Arial"/>
        </w:rPr>
        <w:t>istoriografia de autores como Manuela Carneiro da Cunha, Ailton Krenak, Michel Foulcault e Antônio Bispo,</w:t>
      </w:r>
      <w:r w:rsidRPr="00FA275A">
        <w:rPr>
          <w:rFonts w:ascii="Arial" w:hAnsi="Arial" w:cs="Arial"/>
        </w:rPr>
        <w:t xml:space="preserve"> vamos aprofundar a relação entre Estado, Igreja e Povos indígenas no Maranhão do século </w:t>
      </w:r>
      <w:r w:rsidRPr="00FA275A">
        <w:rPr>
          <w:rFonts w:ascii="Arial" w:hAnsi="Arial" w:cs="Arial"/>
          <w:spacing w:val="-4"/>
        </w:rPr>
        <w:t>IXI.</w:t>
      </w:r>
    </w:p>
    <w:p w14:paraId="6B345504" w14:textId="77777777" w:rsidR="00FA275A" w:rsidRPr="00FA275A" w:rsidRDefault="00FA275A" w:rsidP="00FA275A">
      <w:pPr>
        <w:pStyle w:val="Corpodetexto"/>
        <w:spacing w:line="360" w:lineRule="auto"/>
        <w:ind w:left="1" w:right="139" w:firstLine="709"/>
        <w:jc w:val="both"/>
        <w:rPr>
          <w:rFonts w:ascii="Arial" w:hAnsi="Arial" w:cs="Arial"/>
        </w:rPr>
      </w:pPr>
    </w:p>
    <w:p w14:paraId="51AE630D" w14:textId="77777777" w:rsidR="00FA275A" w:rsidRDefault="00FA275A" w:rsidP="00FA275A">
      <w:pPr>
        <w:pStyle w:val="Heading1"/>
        <w:numPr>
          <w:ilvl w:val="0"/>
          <w:numId w:val="2"/>
        </w:numPr>
        <w:tabs>
          <w:tab w:val="left" w:pos="720"/>
        </w:tabs>
        <w:spacing w:before="1" w:line="360" w:lineRule="auto"/>
        <w:ind w:right="139"/>
      </w:pPr>
      <w:r>
        <w:t>O</w:t>
      </w:r>
      <w:r>
        <w:rPr>
          <w:spacing w:val="80"/>
        </w:rPr>
        <w:t xml:space="preserve"> </w:t>
      </w:r>
      <w:r>
        <w:t>RELATÓRIO</w:t>
      </w:r>
      <w:r>
        <w:rPr>
          <w:spacing w:val="80"/>
        </w:rPr>
        <w:t xml:space="preserve"> </w:t>
      </w:r>
      <w:r>
        <w:t>DO</w:t>
      </w:r>
      <w:r>
        <w:rPr>
          <w:spacing w:val="80"/>
        </w:rPr>
        <w:t xml:space="preserve"> </w:t>
      </w:r>
      <w:r>
        <w:t>PADRE</w:t>
      </w:r>
      <w:r>
        <w:rPr>
          <w:spacing w:val="80"/>
        </w:rPr>
        <w:t xml:space="preserve"> </w:t>
      </w:r>
      <w:r>
        <w:t>LUIS</w:t>
      </w:r>
      <w:r>
        <w:rPr>
          <w:spacing w:val="80"/>
        </w:rPr>
        <w:t xml:space="preserve"> </w:t>
      </w:r>
      <w:r>
        <w:t>DE</w:t>
      </w:r>
      <w:r>
        <w:rPr>
          <w:spacing w:val="80"/>
        </w:rPr>
        <w:t xml:space="preserve"> </w:t>
      </w:r>
      <w:r>
        <w:t>ALBA</w:t>
      </w:r>
      <w:r>
        <w:rPr>
          <w:spacing w:val="80"/>
        </w:rPr>
        <w:t xml:space="preserve"> </w:t>
      </w:r>
      <w:r>
        <w:t>POMPEA</w:t>
      </w:r>
      <w:r>
        <w:rPr>
          <w:spacing w:val="80"/>
        </w:rPr>
        <w:t xml:space="preserve"> </w:t>
      </w:r>
      <w:r>
        <w:t>(1843)</w:t>
      </w:r>
      <w:r>
        <w:rPr>
          <w:spacing w:val="80"/>
        </w:rPr>
        <w:t xml:space="preserve"> </w:t>
      </w:r>
      <w:r>
        <w:t>COMO FONTE PRIMÁRIA</w:t>
      </w:r>
    </w:p>
    <w:p w14:paraId="2A1AD971" w14:textId="77777777" w:rsidR="004F776F" w:rsidRDefault="004F776F" w:rsidP="00F2735F">
      <w:pPr>
        <w:spacing w:line="360" w:lineRule="auto"/>
        <w:jc w:val="both"/>
        <w:rPr>
          <w:b/>
          <w:sz w:val="24"/>
          <w:szCs w:val="24"/>
        </w:rPr>
      </w:pPr>
    </w:p>
    <w:p w14:paraId="63149738" w14:textId="77777777" w:rsidR="002E043F" w:rsidRDefault="002E043F" w:rsidP="002E043F">
      <w:pPr>
        <w:pStyle w:val="Corpodetexto"/>
        <w:spacing w:before="1" w:line="360" w:lineRule="auto"/>
        <w:ind w:left="1" w:right="139" w:firstLine="709"/>
        <w:jc w:val="both"/>
        <w:rPr>
          <w:rFonts w:ascii="Arial" w:hAnsi="Arial" w:cs="Arial"/>
          <w:spacing w:val="-2"/>
        </w:rPr>
      </w:pPr>
      <w:r w:rsidRPr="002E043F">
        <w:rPr>
          <w:rFonts w:ascii="Arial" w:hAnsi="Arial" w:cs="Arial"/>
        </w:rPr>
        <w:t>O</w:t>
      </w:r>
      <w:r w:rsidRPr="002E043F">
        <w:rPr>
          <w:rFonts w:ascii="Arial" w:hAnsi="Arial" w:cs="Arial"/>
          <w:spacing w:val="-1"/>
        </w:rPr>
        <w:t xml:space="preserve"> </w:t>
      </w:r>
      <w:r w:rsidRPr="002E043F">
        <w:rPr>
          <w:rFonts w:ascii="Arial" w:hAnsi="Arial" w:cs="Arial"/>
        </w:rPr>
        <w:t>estudo</w:t>
      </w:r>
      <w:r w:rsidRPr="002E043F">
        <w:rPr>
          <w:rFonts w:ascii="Arial" w:hAnsi="Arial" w:cs="Arial"/>
          <w:spacing w:val="-2"/>
        </w:rPr>
        <w:t xml:space="preserve"> </w:t>
      </w:r>
      <w:r w:rsidRPr="002E043F">
        <w:rPr>
          <w:rFonts w:ascii="Arial" w:hAnsi="Arial" w:cs="Arial"/>
        </w:rPr>
        <w:t>da</w:t>
      </w:r>
      <w:r w:rsidRPr="002E043F">
        <w:rPr>
          <w:rFonts w:ascii="Arial" w:hAnsi="Arial" w:cs="Arial"/>
          <w:spacing w:val="-1"/>
        </w:rPr>
        <w:t xml:space="preserve"> </w:t>
      </w:r>
      <w:r w:rsidRPr="002E043F">
        <w:rPr>
          <w:rFonts w:ascii="Arial" w:hAnsi="Arial" w:cs="Arial"/>
        </w:rPr>
        <w:t>história</w:t>
      </w:r>
      <w:r w:rsidRPr="002E043F">
        <w:rPr>
          <w:rFonts w:ascii="Arial" w:hAnsi="Arial" w:cs="Arial"/>
          <w:spacing w:val="-2"/>
        </w:rPr>
        <w:t xml:space="preserve"> </w:t>
      </w:r>
      <w:r w:rsidRPr="002E043F">
        <w:rPr>
          <w:rFonts w:ascii="Arial" w:hAnsi="Arial" w:cs="Arial"/>
        </w:rPr>
        <w:t>indígena</w:t>
      </w:r>
      <w:r w:rsidRPr="002E043F">
        <w:rPr>
          <w:rFonts w:ascii="Arial" w:hAnsi="Arial" w:cs="Arial"/>
          <w:spacing w:val="-1"/>
        </w:rPr>
        <w:t xml:space="preserve"> </w:t>
      </w:r>
      <w:r w:rsidRPr="002E043F">
        <w:rPr>
          <w:rFonts w:ascii="Arial" w:hAnsi="Arial" w:cs="Arial"/>
        </w:rPr>
        <w:t>e</w:t>
      </w:r>
      <w:r w:rsidRPr="002E043F">
        <w:rPr>
          <w:rFonts w:ascii="Arial" w:hAnsi="Arial" w:cs="Arial"/>
          <w:spacing w:val="-2"/>
        </w:rPr>
        <w:t xml:space="preserve"> </w:t>
      </w:r>
      <w:r w:rsidRPr="002E043F">
        <w:rPr>
          <w:rFonts w:ascii="Arial" w:hAnsi="Arial" w:cs="Arial"/>
        </w:rPr>
        <w:t>das</w:t>
      </w:r>
      <w:r w:rsidRPr="002E043F">
        <w:rPr>
          <w:rFonts w:ascii="Arial" w:hAnsi="Arial" w:cs="Arial"/>
          <w:spacing w:val="-2"/>
        </w:rPr>
        <w:t xml:space="preserve"> </w:t>
      </w:r>
      <w:r w:rsidRPr="002E043F">
        <w:rPr>
          <w:rFonts w:ascii="Arial" w:hAnsi="Arial" w:cs="Arial"/>
        </w:rPr>
        <w:t>missões</w:t>
      </w:r>
      <w:r w:rsidRPr="002E043F">
        <w:rPr>
          <w:rFonts w:ascii="Arial" w:hAnsi="Arial" w:cs="Arial"/>
          <w:spacing w:val="-2"/>
        </w:rPr>
        <w:t xml:space="preserve"> </w:t>
      </w:r>
      <w:r w:rsidRPr="002E043F">
        <w:rPr>
          <w:rFonts w:ascii="Arial" w:hAnsi="Arial" w:cs="Arial"/>
        </w:rPr>
        <w:t>no</w:t>
      </w:r>
      <w:r w:rsidRPr="002E043F">
        <w:rPr>
          <w:rFonts w:ascii="Arial" w:hAnsi="Arial" w:cs="Arial"/>
          <w:spacing w:val="-1"/>
        </w:rPr>
        <w:t xml:space="preserve"> </w:t>
      </w:r>
      <w:r w:rsidRPr="002E043F">
        <w:rPr>
          <w:rFonts w:ascii="Arial" w:hAnsi="Arial" w:cs="Arial"/>
        </w:rPr>
        <w:t>Brasil</w:t>
      </w:r>
      <w:r w:rsidRPr="002E043F">
        <w:rPr>
          <w:rFonts w:ascii="Arial" w:hAnsi="Arial" w:cs="Arial"/>
          <w:spacing w:val="-1"/>
        </w:rPr>
        <w:t xml:space="preserve"> </w:t>
      </w:r>
      <w:r w:rsidRPr="002E043F">
        <w:rPr>
          <w:rFonts w:ascii="Arial" w:hAnsi="Arial" w:cs="Arial"/>
        </w:rPr>
        <w:t>exige</w:t>
      </w:r>
      <w:r w:rsidRPr="002E043F">
        <w:rPr>
          <w:rFonts w:ascii="Arial" w:hAnsi="Arial" w:cs="Arial"/>
          <w:spacing w:val="-1"/>
        </w:rPr>
        <w:t xml:space="preserve"> </w:t>
      </w:r>
      <w:r w:rsidRPr="002E043F">
        <w:rPr>
          <w:rFonts w:ascii="Arial" w:hAnsi="Arial" w:cs="Arial"/>
        </w:rPr>
        <w:t>uma</w:t>
      </w:r>
      <w:r w:rsidRPr="002E043F">
        <w:rPr>
          <w:rFonts w:ascii="Arial" w:hAnsi="Arial" w:cs="Arial"/>
          <w:spacing w:val="-1"/>
        </w:rPr>
        <w:t xml:space="preserve"> </w:t>
      </w:r>
      <w:r w:rsidRPr="002E043F">
        <w:rPr>
          <w:rFonts w:ascii="Arial" w:hAnsi="Arial" w:cs="Arial"/>
        </w:rPr>
        <w:t>leitura</w:t>
      </w:r>
      <w:r w:rsidRPr="002E043F">
        <w:rPr>
          <w:rFonts w:ascii="Arial" w:hAnsi="Arial" w:cs="Arial"/>
          <w:spacing w:val="-1"/>
        </w:rPr>
        <w:t xml:space="preserve"> </w:t>
      </w:r>
      <w:r w:rsidRPr="002E043F">
        <w:rPr>
          <w:rFonts w:ascii="Arial" w:hAnsi="Arial" w:cs="Arial"/>
        </w:rPr>
        <w:t xml:space="preserve">crítica das fontes, muitas delas produzidas sob a ótica dos colonizadores. No presente trabalho, a análise aprofundada de um relatório crucial do Padre Luís de Alba Pompea, datado de 16 de maio de 1843, serve como um norte de nossa </w:t>
      </w:r>
      <w:r w:rsidRPr="002E043F">
        <w:rPr>
          <w:rFonts w:ascii="Arial" w:hAnsi="Arial" w:cs="Arial"/>
          <w:spacing w:val="-2"/>
        </w:rPr>
        <w:t>investigação.</w:t>
      </w:r>
    </w:p>
    <w:p w14:paraId="27FA3103" w14:textId="77777777" w:rsidR="002E043F" w:rsidRDefault="002E043F" w:rsidP="002E043F">
      <w:pPr>
        <w:pStyle w:val="Corpodetexto"/>
        <w:spacing w:line="360" w:lineRule="auto"/>
        <w:ind w:left="1" w:right="139" w:firstLine="709"/>
        <w:jc w:val="both"/>
        <w:rPr>
          <w:rFonts w:ascii="Arial" w:hAnsi="Arial" w:cs="Arial"/>
        </w:rPr>
      </w:pPr>
      <w:r w:rsidRPr="002E043F">
        <w:rPr>
          <w:rFonts w:ascii="Arial" w:hAnsi="Arial" w:cs="Arial"/>
        </w:rPr>
        <w:t>Este documento é um pedido formal dirigido ao Presidente da Província do Maranhão, citado no documento como ´´illmo Exmo Senhor``. Detalha as condições precárias e os desafios enfrentados pelo missionário na Colônia de São Pedro do Pindaré. A correspondência é, em sua essência, um apelo por recursos, como aumento</w:t>
      </w:r>
      <w:r w:rsidRPr="002E043F">
        <w:rPr>
          <w:rFonts w:ascii="Arial" w:hAnsi="Arial" w:cs="Arial"/>
          <w:spacing w:val="-3"/>
        </w:rPr>
        <w:t xml:space="preserve"> </w:t>
      </w:r>
      <w:r w:rsidRPr="002E043F">
        <w:rPr>
          <w:rFonts w:ascii="Arial" w:hAnsi="Arial" w:cs="Arial"/>
        </w:rPr>
        <w:t>de</w:t>
      </w:r>
      <w:r w:rsidRPr="002E043F">
        <w:rPr>
          <w:rFonts w:ascii="Arial" w:hAnsi="Arial" w:cs="Arial"/>
          <w:spacing w:val="-3"/>
        </w:rPr>
        <w:t xml:space="preserve"> </w:t>
      </w:r>
      <w:r w:rsidRPr="002E043F">
        <w:rPr>
          <w:rFonts w:ascii="Arial" w:hAnsi="Arial" w:cs="Arial"/>
        </w:rPr>
        <w:t>subsídio,</w:t>
      </w:r>
      <w:r w:rsidRPr="002E043F">
        <w:rPr>
          <w:rFonts w:ascii="Arial" w:hAnsi="Arial" w:cs="Arial"/>
          <w:spacing w:val="-3"/>
        </w:rPr>
        <w:t xml:space="preserve"> </w:t>
      </w:r>
      <w:r w:rsidRPr="002E043F">
        <w:rPr>
          <w:rFonts w:ascii="Arial" w:hAnsi="Arial" w:cs="Arial"/>
        </w:rPr>
        <w:t>conclusão</w:t>
      </w:r>
      <w:r w:rsidRPr="002E043F">
        <w:rPr>
          <w:rFonts w:ascii="Arial" w:hAnsi="Arial" w:cs="Arial"/>
          <w:spacing w:val="-3"/>
        </w:rPr>
        <w:t xml:space="preserve"> </w:t>
      </w:r>
      <w:r w:rsidRPr="002E043F">
        <w:rPr>
          <w:rFonts w:ascii="Arial" w:hAnsi="Arial" w:cs="Arial"/>
        </w:rPr>
        <w:t>de</w:t>
      </w:r>
      <w:r w:rsidRPr="002E043F">
        <w:rPr>
          <w:rFonts w:ascii="Arial" w:hAnsi="Arial" w:cs="Arial"/>
          <w:spacing w:val="-3"/>
        </w:rPr>
        <w:t xml:space="preserve"> </w:t>
      </w:r>
      <w:r w:rsidRPr="002E043F">
        <w:rPr>
          <w:rFonts w:ascii="Arial" w:hAnsi="Arial" w:cs="Arial"/>
        </w:rPr>
        <w:t>obras</w:t>
      </w:r>
      <w:r w:rsidRPr="002E043F">
        <w:rPr>
          <w:rFonts w:ascii="Arial" w:hAnsi="Arial" w:cs="Arial"/>
          <w:spacing w:val="-3"/>
        </w:rPr>
        <w:t xml:space="preserve"> </w:t>
      </w:r>
      <w:r w:rsidRPr="002E043F">
        <w:rPr>
          <w:rFonts w:ascii="Arial" w:hAnsi="Arial" w:cs="Arial"/>
        </w:rPr>
        <w:t>civis</w:t>
      </w:r>
      <w:r w:rsidRPr="002E043F">
        <w:rPr>
          <w:rFonts w:ascii="Arial" w:hAnsi="Arial" w:cs="Arial"/>
          <w:spacing w:val="-3"/>
        </w:rPr>
        <w:t xml:space="preserve"> </w:t>
      </w:r>
      <w:r w:rsidRPr="002E043F">
        <w:rPr>
          <w:rFonts w:ascii="Arial" w:hAnsi="Arial" w:cs="Arial"/>
        </w:rPr>
        <w:t>e</w:t>
      </w:r>
      <w:r w:rsidRPr="002E043F">
        <w:rPr>
          <w:rFonts w:ascii="Arial" w:hAnsi="Arial" w:cs="Arial"/>
          <w:spacing w:val="-3"/>
        </w:rPr>
        <w:t xml:space="preserve"> </w:t>
      </w:r>
      <w:r w:rsidRPr="002E043F">
        <w:rPr>
          <w:rFonts w:ascii="Arial" w:hAnsi="Arial" w:cs="Arial"/>
        </w:rPr>
        <w:t>religiosas,</w:t>
      </w:r>
      <w:r w:rsidRPr="002E043F">
        <w:rPr>
          <w:rFonts w:ascii="Arial" w:hAnsi="Arial" w:cs="Arial"/>
          <w:spacing w:val="-3"/>
        </w:rPr>
        <w:t xml:space="preserve"> </w:t>
      </w:r>
      <w:r w:rsidRPr="002E043F">
        <w:rPr>
          <w:rFonts w:ascii="Arial" w:hAnsi="Arial" w:cs="Arial"/>
        </w:rPr>
        <w:t>e</w:t>
      </w:r>
      <w:r w:rsidRPr="002E043F">
        <w:rPr>
          <w:rFonts w:ascii="Arial" w:hAnsi="Arial" w:cs="Arial"/>
          <w:spacing w:val="-3"/>
        </w:rPr>
        <w:t xml:space="preserve"> </w:t>
      </w:r>
      <w:r w:rsidRPr="002E043F">
        <w:rPr>
          <w:rFonts w:ascii="Arial" w:hAnsi="Arial" w:cs="Arial"/>
        </w:rPr>
        <w:t>a</w:t>
      </w:r>
      <w:r w:rsidRPr="002E043F">
        <w:rPr>
          <w:rFonts w:ascii="Arial" w:hAnsi="Arial" w:cs="Arial"/>
          <w:spacing w:val="-3"/>
        </w:rPr>
        <w:t xml:space="preserve"> </w:t>
      </w:r>
      <w:r w:rsidRPr="002E043F">
        <w:rPr>
          <w:rFonts w:ascii="Arial" w:hAnsi="Arial" w:cs="Arial"/>
        </w:rPr>
        <w:t>provisão</w:t>
      </w:r>
      <w:r w:rsidRPr="002E043F">
        <w:rPr>
          <w:rFonts w:ascii="Arial" w:hAnsi="Arial" w:cs="Arial"/>
          <w:spacing w:val="-3"/>
        </w:rPr>
        <w:t xml:space="preserve"> </w:t>
      </w:r>
      <w:r w:rsidRPr="002E043F">
        <w:rPr>
          <w:rFonts w:ascii="Arial" w:hAnsi="Arial" w:cs="Arial"/>
        </w:rPr>
        <w:t>de</w:t>
      </w:r>
      <w:r w:rsidRPr="002E043F">
        <w:rPr>
          <w:rFonts w:ascii="Arial" w:hAnsi="Arial" w:cs="Arial"/>
          <w:spacing w:val="-3"/>
        </w:rPr>
        <w:t xml:space="preserve"> </w:t>
      </w:r>
      <w:r w:rsidRPr="002E043F">
        <w:rPr>
          <w:rFonts w:ascii="Arial" w:hAnsi="Arial" w:cs="Arial"/>
        </w:rPr>
        <w:t>vestuário e apoio militar. Como destacado no trecho do documento:</w:t>
      </w:r>
    </w:p>
    <w:p w14:paraId="4437089F" w14:textId="77777777" w:rsidR="001F2617" w:rsidRDefault="001F2617" w:rsidP="002E043F">
      <w:pPr>
        <w:pStyle w:val="Corpodetexto"/>
        <w:spacing w:line="360" w:lineRule="auto"/>
        <w:ind w:left="1" w:right="139" w:firstLine="709"/>
        <w:jc w:val="both"/>
        <w:rPr>
          <w:rFonts w:ascii="Arial" w:hAnsi="Arial" w:cs="Arial"/>
        </w:rPr>
      </w:pPr>
    </w:p>
    <w:p w14:paraId="0E528F03" w14:textId="77777777" w:rsidR="002E043F" w:rsidRDefault="00EF7BBB" w:rsidP="002E043F">
      <w:pPr>
        <w:ind w:right="139"/>
        <w:jc w:val="center"/>
        <w:rPr>
          <w:sz w:val="24"/>
        </w:rPr>
      </w:pPr>
      <w:r>
        <w:rPr>
          <w:rFonts w:eastAsia="Arial MT"/>
          <w:noProof/>
          <w:sz w:val="24"/>
          <w:szCs w:val="24"/>
        </w:rPr>
        <w:drawing>
          <wp:anchor distT="0" distB="0" distL="0" distR="0" simplePos="0" relativeHeight="251657216" behindDoc="1" locked="0" layoutInCell="1" allowOverlap="1" wp14:anchorId="1306F5C2" wp14:editId="704B57EA">
            <wp:simplePos x="0" y="0"/>
            <wp:positionH relativeFrom="page">
              <wp:posOffset>2012315</wp:posOffset>
            </wp:positionH>
            <wp:positionV relativeFrom="paragraph">
              <wp:posOffset>264795</wp:posOffset>
            </wp:positionV>
            <wp:extent cx="4221480" cy="3333115"/>
            <wp:effectExtent l="0" t="0" r="0" b="0"/>
            <wp:wrapTopAndBottom/>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1480" cy="333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43F">
        <w:rPr>
          <w:b/>
          <w:sz w:val="24"/>
        </w:rPr>
        <w:t>Figura</w:t>
      </w:r>
      <w:r w:rsidR="002E043F">
        <w:rPr>
          <w:b/>
          <w:spacing w:val="-5"/>
          <w:sz w:val="24"/>
        </w:rPr>
        <w:t xml:space="preserve"> </w:t>
      </w:r>
      <w:r w:rsidR="002E043F">
        <w:rPr>
          <w:b/>
          <w:sz w:val="24"/>
        </w:rPr>
        <w:t>1</w:t>
      </w:r>
      <w:r w:rsidR="002E043F">
        <w:rPr>
          <w:b/>
          <w:spacing w:val="-2"/>
          <w:sz w:val="24"/>
        </w:rPr>
        <w:t xml:space="preserve"> </w:t>
      </w:r>
      <w:r w:rsidR="002E043F">
        <w:rPr>
          <w:sz w:val="24"/>
        </w:rPr>
        <w:t>–</w:t>
      </w:r>
      <w:r w:rsidR="002E043F">
        <w:rPr>
          <w:spacing w:val="-3"/>
          <w:sz w:val="24"/>
        </w:rPr>
        <w:t xml:space="preserve"> </w:t>
      </w:r>
      <w:r w:rsidR="002E043F">
        <w:rPr>
          <w:sz w:val="24"/>
        </w:rPr>
        <w:t>Relatório</w:t>
      </w:r>
      <w:r w:rsidR="002E043F">
        <w:rPr>
          <w:spacing w:val="-2"/>
          <w:sz w:val="24"/>
        </w:rPr>
        <w:t xml:space="preserve"> </w:t>
      </w:r>
      <w:r w:rsidR="002E043F">
        <w:rPr>
          <w:sz w:val="24"/>
        </w:rPr>
        <w:t>Padre</w:t>
      </w:r>
      <w:r w:rsidR="002E043F">
        <w:rPr>
          <w:spacing w:val="-2"/>
          <w:sz w:val="24"/>
        </w:rPr>
        <w:t xml:space="preserve"> Missionário</w:t>
      </w:r>
    </w:p>
    <w:p w14:paraId="10451200" w14:textId="77777777" w:rsidR="002E043F" w:rsidRDefault="002E043F" w:rsidP="002E043F">
      <w:pPr>
        <w:spacing w:before="198"/>
        <w:ind w:right="139"/>
        <w:jc w:val="center"/>
        <w:rPr>
          <w:sz w:val="20"/>
        </w:rPr>
      </w:pPr>
      <w:r>
        <w:rPr>
          <w:b/>
          <w:sz w:val="20"/>
        </w:rPr>
        <w:t>Fonte</w:t>
      </w:r>
      <w:r>
        <w:rPr>
          <w:sz w:val="20"/>
        </w:rPr>
        <w:t>:</w:t>
      </w:r>
      <w:r>
        <w:rPr>
          <w:spacing w:val="-5"/>
          <w:sz w:val="20"/>
        </w:rPr>
        <w:t xml:space="preserve"> </w:t>
      </w:r>
      <w:r>
        <w:rPr>
          <w:sz w:val="20"/>
        </w:rPr>
        <w:t>Arquivo</w:t>
      </w:r>
      <w:r>
        <w:rPr>
          <w:spacing w:val="-4"/>
          <w:sz w:val="20"/>
        </w:rPr>
        <w:t xml:space="preserve"> </w:t>
      </w:r>
      <w:r>
        <w:rPr>
          <w:sz w:val="20"/>
        </w:rPr>
        <w:t>Público</w:t>
      </w:r>
      <w:r>
        <w:rPr>
          <w:spacing w:val="-3"/>
          <w:sz w:val="20"/>
        </w:rPr>
        <w:t xml:space="preserve"> </w:t>
      </w:r>
      <w:r>
        <w:rPr>
          <w:sz w:val="20"/>
        </w:rPr>
        <w:t>do</w:t>
      </w:r>
      <w:r>
        <w:rPr>
          <w:spacing w:val="-4"/>
          <w:sz w:val="20"/>
        </w:rPr>
        <w:t xml:space="preserve"> </w:t>
      </w:r>
      <w:r>
        <w:rPr>
          <w:sz w:val="20"/>
        </w:rPr>
        <w:t>Estado</w:t>
      </w:r>
      <w:r>
        <w:rPr>
          <w:spacing w:val="-4"/>
          <w:sz w:val="20"/>
        </w:rPr>
        <w:t xml:space="preserve"> </w:t>
      </w:r>
      <w:r>
        <w:rPr>
          <w:sz w:val="20"/>
        </w:rPr>
        <w:t>do</w:t>
      </w:r>
      <w:r>
        <w:rPr>
          <w:spacing w:val="-3"/>
          <w:sz w:val="20"/>
        </w:rPr>
        <w:t xml:space="preserve"> </w:t>
      </w:r>
      <w:r>
        <w:rPr>
          <w:spacing w:val="-2"/>
          <w:sz w:val="20"/>
        </w:rPr>
        <w:t>Maranhão</w:t>
      </w:r>
    </w:p>
    <w:p w14:paraId="44D04E69" w14:textId="77777777" w:rsidR="002E043F" w:rsidRPr="002E043F" w:rsidRDefault="002E043F" w:rsidP="002E043F">
      <w:pPr>
        <w:pStyle w:val="Corpodetexto"/>
        <w:spacing w:line="360" w:lineRule="auto"/>
        <w:ind w:left="1" w:right="139" w:firstLine="709"/>
        <w:jc w:val="both"/>
        <w:rPr>
          <w:rFonts w:ascii="Arial" w:hAnsi="Arial" w:cs="Arial"/>
        </w:rPr>
      </w:pPr>
    </w:p>
    <w:p w14:paraId="065CE5C5" w14:textId="77777777" w:rsidR="002E043F" w:rsidRPr="002E043F" w:rsidRDefault="002E043F" w:rsidP="002C4BBC">
      <w:pPr>
        <w:pStyle w:val="Corpodetexto"/>
        <w:spacing w:line="360" w:lineRule="auto"/>
        <w:ind w:right="142" w:firstLine="720"/>
        <w:jc w:val="both"/>
        <w:rPr>
          <w:rFonts w:ascii="Arial" w:hAnsi="Arial" w:cs="Arial"/>
        </w:rPr>
      </w:pPr>
      <w:r w:rsidRPr="002E043F">
        <w:rPr>
          <w:rFonts w:ascii="Arial" w:hAnsi="Arial" w:cs="Arial"/>
        </w:rPr>
        <w:t>Transcrição: que se deve a sua congrua a 800// visto que com a de / 500//</w:t>
      </w:r>
      <w:r w:rsidRPr="002E043F">
        <w:rPr>
          <w:rFonts w:ascii="Arial" w:hAnsi="Arial" w:cs="Arial"/>
          <w:spacing w:val="80"/>
        </w:rPr>
        <w:t xml:space="preserve"> </w:t>
      </w:r>
      <w:r w:rsidRPr="002E043F">
        <w:rPr>
          <w:rFonts w:ascii="Arial" w:hAnsi="Arial" w:cs="Arial"/>
        </w:rPr>
        <w:t>que ora percebe lhe é impossive lsubzistir no viu logar / tão remoto da cidade, das povoações e onde por ora todo o / sostento vem de fora e por alto preço pelas defficuldade dos / transportes acrecendo que ali quazinessecita esmola pa Missa e cabe o representante. / Que se conclua a caza que se estava fazendo e ficou sustada</w:t>
      </w:r>
      <w:r w:rsidRPr="002E043F">
        <w:rPr>
          <w:rFonts w:ascii="Arial" w:hAnsi="Arial" w:cs="Arial"/>
          <w:spacing w:val="61"/>
        </w:rPr>
        <w:t xml:space="preserve"> </w:t>
      </w:r>
      <w:r w:rsidRPr="002E043F">
        <w:rPr>
          <w:rFonts w:ascii="Arial" w:hAnsi="Arial" w:cs="Arial"/>
        </w:rPr>
        <w:t>/</w:t>
      </w:r>
      <w:r w:rsidRPr="002E043F">
        <w:rPr>
          <w:rFonts w:ascii="Arial" w:hAnsi="Arial" w:cs="Arial"/>
          <w:spacing w:val="61"/>
        </w:rPr>
        <w:t xml:space="preserve"> </w:t>
      </w:r>
      <w:r w:rsidRPr="002E043F">
        <w:rPr>
          <w:rFonts w:ascii="Arial" w:hAnsi="Arial" w:cs="Arial"/>
        </w:rPr>
        <w:t>por</w:t>
      </w:r>
      <w:r w:rsidRPr="002E043F">
        <w:rPr>
          <w:rFonts w:ascii="Arial" w:hAnsi="Arial" w:cs="Arial"/>
          <w:spacing w:val="61"/>
        </w:rPr>
        <w:t xml:space="preserve"> </w:t>
      </w:r>
      <w:r w:rsidRPr="002E043F">
        <w:rPr>
          <w:rFonts w:ascii="Arial" w:hAnsi="Arial" w:cs="Arial"/>
        </w:rPr>
        <w:t>falta</w:t>
      </w:r>
      <w:r w:rsidRPr="002E043F">
        <w:rPr>
          <w:rFonts w:ascii="Arial" w:hAnsi="Arial" w:cs="Arial"/>
          <w:spacing w:val="61"/>
        </w:rPr>
        <w:t xml:space="preserve"> </w:t>
      </w:r>
      <w:r w:rsidRPr="002E043F">
        <w:rPr>
          <w:rFonts w:ascii="Arial" w:hAnsi="Arial" w:cs="Arial"/>
        </w:rPr>
        <w:t>de</w:t>
      </w:r>
      <w:r w:rsidRPr="002E043F">
        <w:rPr>
          <w:rFonts w:ascii="Arial" w:hAnsi="Arial" w:cs="Arial"/>
          <w:spacing w:val="61"/>
        </w:rPr>
        <w:t xml:space="preserve"> </w:t>
      </w:r>
      <w:r w:rsidRPr="002E043F">
        <w:rPr>
          <w:rFonts w:ascii="Arial" w:hAnsi="Arial" w:cs="Arial"/>
        </w:rPr>
        <w:t>dinheiro,</w:t>
      </w:r>
      <w:r w:rsidRPr="002E043F">
        <w:rPr>
          <w:rFonts w:ascii="Arial" w:hAnsi="Arial" w:cs="Arial"/>
          <w:spacing w:val="61"/>
        </w:rPr>
        <w:t xml:space="preserve"> </w:t>
      </w:r>
      <w:r w:rsidRPr="002E043F">
        <w:rPr>
          <w:rFonts w:ascii="Arial" w:hAnsi="Arial" w:cs="Arial"/>
        </w:rPr>
        <w:t>pois</w:t>
      </w:r>
      <w:r w:rsidRPr="002E043F">
        <w:rPr>
          <w:rFonts w:ascii="Arial" w:hAnsi="Arial" w:cs="Arial"/>
          <w:spacing w:val="61"/>
        </w:rPr>
        <w:t xml:space="preserve"> </w:t>
      </w:r>
      <w:r w:rsidRPr="002E043F">
        <w:rPr>
          <w:rFonts w:ascii="Arial" w:hAnsi="Arial" w:cs="Arial"/>
        </w:rPr>
        <w:t>que</w:t>
      </w:r>
      <w:r w:rsidRPr="002E043F">
        <w:rPr>
          <w:rFonts w:ascii="Arial" w:hAnsi="Arial" w:cs="Arial"/>
          <w:spacing w:val="61"/>
        </w:rPr>
        <w:t xml:space="preserve"> </w:t>
      </w:r>
      <w:r w:rsidRPr="002E043F">
        <w:rPr>
          <w:rFonts w:ascii="Arial" w:hAnsi="Arial" w:cs="Arial"/>
        </w:rPr>
        <w:t>sem</w:t>
      </w:r>
      <w:r w:rsidRPr="002E043F">
        <w:rPr>
          <w:rFonts w:ascii="Arial" w:hAnsi="Arial" w:cs="Arial"/>
          <w:spacing w:val="61"/>
        </w:rPr>
        <w:t xml:space="preserve"> </w:t>
      </w:r>
      <w:r w:rsidRPr="002E043F">
        <w:rPr>
          <w:rFonts w:ascii="Arial" w:hAnsi="Arial" w:cs="Arial"/>
        </w:rPr>
        <w:t>esta,</w:t>
      </w:r>
      <w:r w:rsidRPr="002E043F">
        <w:rPr>
          <w:rFonts w:ascii="Arial" w:hAnsi="Arial" w:cs="Arial"/>
          <w:spacing w:val="61"/>
        </w:rPr>
        <w:t xml:space="preserve"> </w:t>
      </w:r>
      <w:r w:rsidRPr="002E043F">
        <w:rPr>
          <w:rFonts w:ascii="Arial" w:hAnsi="Arial" w:cs="Arial"/>
        </w:rPr>
        <w:t>é</w:t>
      </w:r>
      <w:r w:rsidRPr="002E043F">
        <w:rPr>
          <w:rFonts w:ascii="Arial" w:hAnsi="Arial" w:cs="Arial"/>
          <w:spacing w:val="61"/>
        </w:rPr>
        <w:t xml:space="preserve"> </w:t>
      </w:r>
      <w:r w:rsidRPr="002E043F">
        <w:rPr>
          <w:rFonts w:ascii="Arial" w:hAnsi="Arial" w:cs="Arial"/>
        </w:rPr>
        <w:t>igualmente</w:t>
      </w:r>
      <w:r w:rsidRPr="002E043F">
        <w:rPr>
          <w:rFonts w:ascii="Arial" w:hAnsi="Arial" w:cs="Arial"/>
          <w:spacing w:val="61"/>
        </w:rPr>
        <w:t xml:space="preserve"> </w:t>
      </w:r>
      <w:r w:rsidRPr="002E043F">
        <w:rPr>
          <w:rFonts w:ascii="Arial" w:hAnsi="Arial" w:cs="Arial"/>
        </w:rPr>
        <w:t>impra=/ticavel habitar na colonia sujeita a todos os incômodos / d´um estabelecimento novo e comesado meio das brenhas / qual levante uma igreja ainda que pequena com a / necessaria decência cuja falta obstara para muito tempo / o progresso da religião entre</w:t>
      </w:r>
      <w:r w:rsidRPr="002E043F">
        <w:rPr>
          <w:rFonts w:ascii="Arial" w:hAnsi="Arial" w:cs="Arial"/>
          <w:spacing w:val="-3"/>
        </w:rPr>
        <w:t xml:space="preserve"> </w:t>
      </w:r>
      <w:r w:rsidRPr="002E043F">
        <w:rPr>
          <w:rFonts w:ascii="Arial" w:hAnsi="Arial" w:cs="Arial"/>
        </w:rPr>
        <w:t>os</w:t>
      </w:r>
      <w:r w:rsidRPr="002E043F">
        <w:rPr>
          <w:rFonts w:ascii="Arial" w:hAnsi="Arial" w:cs="Arial"/>
          <w:spacing w:val="-3"/>
        </w:rPr>
        <w:t xml:space="preserve"> </w:t>
      </w:r>
      <w:r w:rsidRPr="002E043F">
        <w:rPr>
          <w:rFonts w:ascii="Arial" w:hAnsi="Arial" w:cs="Arial"/>
        </w:rPr>
        <w:t>Indios</w:t>
      </w:r>
      <w:r w:rsidRPr="002E043F">
        <w:rPr>
          <w:rFonts w:ascii="Arial" w:hAnsi="Arial" w:cs="Arial"/>
          <w:spacing w:val="-3"/>
        </w:rPr>
        <w:t xml:space="preserve"> </w:t>
      </w:r>
      <w:r w:rsidRPr="002E043F">
        <w:rPr>
          <w:rFonts w:ascii="Arial" w:hAnsi="Arial" w:cs="Arial"/>
        </w:rPr>
        <w:t>que</w:t>
      </w:r>
      <w:r w:rsidRPr="002E043F">
        <w:rPr>
          <w:rFonts w:ascii="Arial" w:hAnsi="Arial" w:cs="Arial"/>
          <w:spacing w:val="-3"/>
        </w:rPr>
        <w:t xml:space="preserve"> </w:t>
      </w:r>
      <w:r w:rsidRPr="002E043F">
        <w:rPr>
          <w:rFonts w:ascii="Arial" w:hAnsi="Arial" w:cs="Arial"/>
        </w:rPr>
        <w:t>talvez</w:t>
      </w:r>
      <w:r w:rsidRPr="002E043F">
        <w:rPr>
          <w:rFonts w:ascii="Arial" w:hAnsi="Arial" w:cs="Arial"/>
          <w:spacing w:val="-3"/>
        </w:rPr>
        <w:t xml:space="preserve"> </w:t>
      </w:r>
      <w:r w:rsidRPr="002E043F">
        <w:rPr>
          <w:rFonts w:ascii="Arial" w:hAnsi="Arial" w:cs="Arial"/>
        </w:rPr>
        <w:t>por</w:t>
      </w:r>
      <w:r w:rsidRPr="002E043F">
        <w:rPr>
          <w:rFonts w:ascii="Arial" w:hAnsi="Arial" w:cs="Arial"/>
          <w:spacing w:val="-3"/>
        </w:rPr>
        <w:t xml:space="preserve"> </w:t>
      </w:r>
      <w:r w:rsidRPr="002E043F">
        <w:rPr>
          <w:rFonts w:ascii="Arial" w:hAnsi="Arial" w:cs="Arial"/>
        </w:rPr>
        <w:t>/</w:t>
      </w:r>
      <w:r w:rsidRPr="002E043F">
        <w:rPr>
          <w:rFonts w:ascii="Arial" w:hAnsi="Arial" w:cs="Arial"/>
          <w:spacing w:val="-3"/>
        </w:rPr>
        <w:t xml:space="preserve"> </w:t>
      </w:r>
      <w:r w:rsidRPr="002E043F">
        <w:rPr>
          <w:rFonts w:ascii="Arial" w:hAnsi="Arial" w:cs="Arial"/>
        </w:rPr>
        <w:t>isso</w:t>
      </w:r>
      <w:r w:rsidRPr="002E043F">
        <w:rPr>
          <w:rFonts w:ascii="Arial" w:hAnsi="Arial" w:cs="Arial"/>
          <w:spacing w:val="-3"/>
        </w:rPr>
        <w:t xml:space="preserve"> </w:t>
      </w:r>
      <w:r w:rsidRPr="002E043F">
        <w:rPr>
          <w:rFonts w:ascii="Arial" w:hAnsi="Arial" w:cs="Arial"/>
        </w:rPr>
        <w:t>não</w:t>
      </w:r>
      <w:r w:rsidRPr="002E043F">
        <w:rPr>
          <w:rFonts w:ascii="Arial" w:hAnsi="Arial" w:cs="Arial"/>
          <w:spacing w:val="-3"/>
        </w:rPr>
        <w:t xml:space="preserve"> </w:t>
      </w:r>
      <w:r w:rsidRPr="002E043F">
        <w:rPr>
          <w:rFonts w:ascii="Arial" w:hAnsi="Arial" w:cs="Arial"/>
        </w:rPr>
        <w:t>mostrem</w:t>
      </w:r>
      <w:r w:rsidRPr="002E043F">
        <w:rPr>
          <w:rFonts w:ascii="Arial" w:hAnsi="Arial" w:cs="Arial"/>
          <w:spacing w:val="-3"/>
        </w:rPr>
        <w:t xml:space="preserve"> </w:t>
      </w:r>
      <w:r w:rsidRPr="002E043F">
        <w:rPr>
          <w:rFonts w:ascii="Arial" w:hAnsi="Arial" w:cs="Arial"/>
        </w:rPr>
        <w:t>aquele</w:t>
      </w:r>
      <w:r w:rsidRPr="002E043F">
        <w:rPr>
          <w:rFonts w:ascii="Arial" w:hAnsi="Arial" w:cs="Arial"/>
          <w:spacing w:val="-3"/>
        </w:rPr>
        <w:t xml:space="preserve"> </w:t>
      </w:r>
      <w:r w:rsidRPr="002E043F">
        <w:rPr>
          <w:rFonts w:ascii="Arial" w:hAnsi="Arial" w:cs="Arial"/>
        </w:rPr>
        <w:t>favor</w:t>
      </w:r>
      <w:r w:rsidRPr="002E043F">
        <w:rPr>
          <w:rFonts w:ascii="Arial" w:hAnsi="Arial" w:cs="Arial"/>
          <w:spacing w:val="-3"/>
        </w:rPr>
        <w:t xml:space="preserve"> </w:t>
      </w:r>
      <w:r w:rsidRPr="002E043F">
        <w:rPr>
          <w:rFonts w:ascii="Arial" w:hAnsi="Arial" w:cs="Arial"/>
        </w:rPr>
        <w:t>que</w:t>
      </w:r>
      <w:r w:rsidRPr="002E043F">
        <w:rPr>
          <w:rFonts w:ascii="Arial" w:hAnsi="Arial" w:cs="Arial"/>
          <w:spacing w:val="-3"/>
        </w:rPr>
        <w:t xml:space="preserve"> </w:t>
      </w:r>
      <w:r w:rsidRPr="002E043F">
        <w:rPr>
          <w:rFonts w:ascii="Arial" w:hAnsi="Arial" w:cs="Arial"/>
        </w:rPr>
        <w:t>costuma</w:t>
      </w:r>
      <w:r w:rsidRPr="002E043F">
        <w:rPr>
          <w:rFonts w:ascii="Arial" w:hAnsi="Arial" w:cs="Arial"/>
          <w:spacing w:val="-3"/>
        </w:rPr>
        <w:t xml:space="preserve"> </w:t>
      </w:r>
      <w:r w:rsidRPr="002E043F">
        <w:rPr>
          <w:rFonts w:ascii="Arial" w:hAnsi="Arial" w:cs="Arial"/>
        </w:rPr>
        <w:t>impor</w:t>
      </w:r>
      <w:r w:rsidRPr="002E043F">
        <w:rPr>
          <w:rFonts w:ascii="Arial" w:hAnsi="Arial" w:cs="Arial"/>
          <w:spacing w:val="-3"/>
        </w:rPr>
        <w:t xml:space="preserve"> </w:t>
      </w:r>
      <w:r w:rsidRPr="002E043F">
        <w:rPr>
          <w:rFonts w:ascii="Arial" w:hAnsi="Arial" w:cs="Arial"/>
        </w:rPr>
        <w:t>a</w:t>
      </w:r>
      <w:r w:rsidRPr="002E043F">
        <w:rPr>
          <w:rFonts w:ascii="Arial" w:hAnsi="Arial" w:cs="Arial"/>
          <w:spacing w:val="-3"/>
        </w:rPr>
        <w:t xml:space="preserve"> </w:t>
      </w:r>
      <w:r w:rsidRPr="002E043F">
        <w:rPr>
          <w:rFonts w:ascii="Arial" w:hAnsi="Arial" w:cs="Arial"/>
        </w:rPr>
        <w:t>/ palavra evangélica cabendo aqui notar que concorrem / poucos a ouvir missa celebrada em uma desaranjada caza[...]</w:t>
      </w:r>
    </w:p>
    <w:p w14:paraId="34E75EF4" w14:textId="77777777" w:rsidR="002E043F" w:rsidRPr="002E043F" w:rsidRDefault="002E043F" w:rsidP="002E043F">
      <w:pPr>
        <w:pStyle w:val="Corpodetexto"/>
        <w:spacing w:line="360" w:lineRule="auto"/>
        <w:ind w:left="1" w:right="139" w:firstLine="709"/>
        <w:jc w:val="both"/>
        <w:rPr>
          <w:rFonts w:ascii="Arial" w:hAnsi="Arial" w:cs="Arial"/>
        </w:rPr>
      </w:pPr>
      <w:r w:rsidRPr="002E043F">
        <w:rPr>
          <w:rFonts w:ascii="Arial" w:hAnsi="Arial" w:cs="Arial"/>
        </w:rPr>
        <w:t>O padre, ao relatar suas dificuldades e a aparente falta de progresso da "religião" entre os indígenas, transforma sua narrativa para obter a simpatia e o</w:t>
      </w:r>
      <w:r w:rsidRPr="002E043F">
        <w:rPr>
          <w:rFonts w:ascii="Arial" w:hAnsi="Arial" w:cs="Arial"/>
          <w:spacing w:val="40"/>
        </w:rPr>
        <w:t xml:space="preserve"> </w:t>
      </w:r>
      <w:r w:rsidRPr="002E043F">
        <w:rPr>
          <w:rFonts w:ascii="Arial" w:hAnsi="Arial" w:cs="Arial"/>
        </w:rPr>
        <w:t>apoio da autoridade superior. Dessa maneira, essa perspectiva interessada não invalida o documento; pelo contrário, o torna um objeto instrinsicamente valioso para a</w:t>
      </w:r>
      <w:r w:rsidRPr="002E043F">
        <w:rPr>
          <w:rFonts w:ascii="Arial" w:hAnsi="Arial" w:cs="Arial"/>
          <w:spacing w:val="-3"/>
        </w:rPr>
        <w:t xml:space="preserve"> </w:t>
      </w:r>
      <w:r w:rsidRPr="002E043F">
        <w:rPr>
          <w:rFonts w:ascii="Arial" w:hAnsi="Arial" w:cs="Arial"/>
        </w:rPr>
        <w:t>análise</w:t>
      </w:r>
      <w:r w:rsidRPr="002E043F">
        <w:rPr>
          <w:rFonts w:ascii="Arial" w:hAnsi="Arial" w:cs="Arial"/>
          <w:spacing w:val="-3"/>
        </w:rPr>
        <w:t xml:space="preserve"> </w:t>
      </w:r>
      <w:r w:rsidRPr="002E043F">
        <w:rPr>
          <w:rFonts w:ascii="Arial" w:hAnsi="Arial" w:cs="Arial"/>
        </w:rPr>
        <w:t>das</w:t>
      </w:r>
      <w:r w:rsidRPr="002E043F">
        <w:rPr>
          <w:rFonts w:ascii="Arial" w:hAnsi="Arial" w:cs="Arial"/>
          <w:spacing w:val="-3"/>
        </w:rPr>
        <w:t xml:space="preserve"> </w:t>
      </w:r>
      <w:r w:rsidRPr="002E043F">
        <w:rPr>
          <w:rFonts w:ascii="Arial" w:hAnsi="Arial" w:cs="Arial"/>
        </w:rPr>
        <w:t>tensões</w:t>
      </w:r>
      <w:r w:rsidRPr="002E043F">
        <w:rPr>
          <w:rFonts w:ascii="Arial" w:hAnsi="Arial" w:cs="Arial"/>
          <w:spacing w:val="-3"/>
        </w:rPr>
        <w:t xml:space="preserve"> </w:t>
      </w:r>
      <w:r w:rsidRPr="002E043F">
        <w:rPr>
          <w:rFonts w:ascii="Arial" w:hAnsi="Arial" w:cs="Arial"/>
        </w:rPr>
        <w:t>e</w:t>
      </w:r>
      <w:r w:rsidRPr="002E043F">
        <w:rPr>
          <w:rFonts w:ascii="Arial" w:hAnsi="Arial" w:cs="Arial"/>
          <w:spacing w:val="-3"/>
        </w:rPr>
        <w:t xml:space="preserve"> </w:t>
      </w:r>
      <w:r w:rsidRPr="002E043F">
        <w:rPr>
          <w:rFonts w:ascii="Arial" w:hAnsi="Arial" w:cs="Arial"/>
        </w:rPr>
        <w:t>assimetrias</w:t>
      </w:r>
      <w:r w:rsidRPr="002E043F">
        <w:rPr>
          <w:rFonts w:ascii="Arial" w:hAnsi="Arial" w:cs="Arial"/>
          <w:spacing w:val="-3"/>
        </w:rPr>
        <w:t xml:space="preserve"> </w:t>
      </w:r>
      <w:r w:rsidRPr="002E043F">
        <w:rPr>
          <w:rFonts w:ascii="Arial" w:hAnsi="Arial" w:cs="Arial"/>
        </w:rPr>
        <w:t>de</w:t>
      </w:r>
      <w:r w:rsidRPr="002E043F">
        <w:rPr>
          <w:rFonts w:ascii="Arial" w:hAnsi="Arial" w:cs="Arial"/>
          <w:spacing w:val="-3"/>
        </w:rPr>
        <w:t xml:space="preserve"> </w:t>
      </w:r>
      <w:r w:rsidRPr="002E043F">
        <w:rPr>
          <w:rFonts w:ascii="Arial" w:hAnsi="Arial" w:cs="Arial"/>
        </w:rPr>
        <w:t>poder</w:t>
      </w:r>
      <w:r w:rsidRPr="002E043F">
        <w:rPr>
          <w:rFonts w:ascii="Arial" w:hAnsi="Arial" w:cs="Arial"/>
          <w:spacing w:val="-3"/>
        </w:rPr>
        <w:t xml:space="preserve"> </w:t>
      </w:r>
      <w:r w:rsidRPr="002E043F">
        <w:rPr>
          <w:rFonts w:ascii="Arial" w:hAnsi="Arial" w:cs="Arial"/>
        </w:rPr>
        <w:t>da</w:t>
      </w:r>
      <w:r w:rsidRPr="002E043F">
        <w:rPr>
          <w:rFonts w:ascii="Arial" w:hAnsi="Arial" w:cs="Arial"/>
          <w:spacing w:val="-3"/>
        </w:rPr>
        <w:t xml:space="preserve"> </w:t>
      </w:r>
      <w:r w:rsidRPr="002E043F">
        <w:rPr>
          <w:rFonts w:ascii="Arial" w:hAnsi="Arial" w:cs="Arial"/>
        </w:rPr>
        <w:t>época.</w:t>
      </w:r>
      <w:r w:rsidRPr="002E043F">
        <w:rPr>
          <w:rFonts w:ascii="Arial" w:hAnsi="Arial" w:cs="Arial"/>
          <w:spacing w:val="-3"/>
        </w:rPr>
        <w:t xml:space="preserve"> </w:t>
      </w:r>
      <w:r w:rsidRPr="002E043F">
        <w:rPr>
          <w:rFonts w:ascii="Arial" w:hAnsi="Arial" w:cs="Arial"/>
        </w:rPr>
        <w:t>A</w:t>
      </w:r>
      <w:r w:rsidRPr="002E043F">
        <w:rPr>
          <w:rFonts w:ascii="Arial" w:hAnsi="Arial" w:cs="Arial"/>
          <w:spacing w:val="-3"/>
        </w:rPr>
        <w:t xml:space="preserve"> </w:t>
      </w:r>
      <w:r w:rsidRPr="002E043F">
        <w:rPr>
          <w:rFonts w:ascii="Arial" w:hAnsi="Arial" w:cs="Arial"/>
        </w:rPr>
        <w:t>descrição</w:t>
      </w:r>
      <w:r w:rsidRPr="002E043F">
        <w:rPr>
          <w:rFonts w:ascii="Arial" w:hAnsi="Arial" w:cs="Arial"/>
          <w:spacing w:val="-3"/>
        </w:rPr>
        <w:t xml:space="preserve"> </w:t>
      </w:r>
      <w:r w:rsidRPr="002E043F">
        <w:rPr>
          <w:rFonts w:ascii="Arial" w:hAnsi="Arial" w:cs="Arial"/>
        </w:rPr>
        <w:t>da</w:t>
      </w:r>
      <w:r w:rsidRPr="002E043F">
        <w:rPr>
          <w:rFonts w:ascii="Arial" w:hAnsi="Arial" w:cs="Arial"/>
          <w:spacing w:val="-3"/>
        </w:rPr>
        <w:t xml:space="preserve"> </w:t>
      </w:r>
      <w:r w:rsidRPr="002E043F">
        <w:rPr>
          <w:rFonts w:ascii="Arial" w:hAnsi="Arial" w:cs="Arial"/>
        </w:rPr>
        <w:t>colônia</w:t>
      </w:r>
      <w:r w:rsidRPr="002E043F">
        <w:rPr>
          <w:rFonts w:ascii="Arial" w:hAnsi="Arial" w:cs="Arial"/>
          <w:spacing w:val="-3"/>
        </w:rPr>
        <w:t xml:space="preserve"> </w:t>
      </w:r>
      <w:r w:rsidRPr="002E043F">
        <w:rPr>
          <w:rFonts w:ascii="Arial" w:hAnsi="Arial" w:cs="Arial"/>
        </w:rPr>
        <w:t>como um "estabelecimento novo e começado meio das brenhas", por exemplo, transmite não apenas as condições físicas, mas também a percepção etnocêntrica do missionário sobre o ambiente e a ausência de estruturas europeias.</w:t>
      </w:r>
    </w:p>
    <w:p w14:paraId="2B328CCF" w14:textId="77777777" w:rsidR="002E043F" w:rsidRPr="002E043F" w:rsidRDefault="002E043F" w:rsidP="002E043F">
      <w:pPr>
        <w:pStyle w:val="Corpodetexto"/>
        <w:spacing w:line="360" w:lineRule="auto"/>
        <w:ind w:left="1" w:right="139" w:firstLine="709"/>
        <w:jc w:val="both"/>
        <w:rPr>
          <w:rFonts w:ascii="Arial" w:hAnsi="Arial" w:cs="Arial"/>
        </w:rPr>
      </w:pPr>
      <w:r w:rsidRPr="002E043F">
        <w:rPr>
          <w:rFonts w:ascii="Arial" w:hAnsi="Arial" w:cs="Arial"/>
        </w:rPr>
        <w:t>Essa representação do "não-lugar" ou do espaço "selvagem" harmoniza com</w:t>
      </w:r>
      <w:r w:rsidRPr="002E043F">
        <w:rPr>
          <w:rFonts w:ascii="Arial" w:hAnsi="Arial" w:cs="Arial"/>
          <w:spacing w:val="40"/>
        </w:rPr>
        <w:t xml:space="preserve"> </w:t>
      </w:r>
      <w:r w:rsidRPr="002E043F">
        <w:rPr>
          <w:rFonts w:ascii="Arial" w:hAnsi="Arial" w:cs="Arial"/>
        </w:rPr>
        <w:t>o conceito de cosmofobia, conforme articulado por Bispo (2023). Para Bispo, a cosmofobia (o medo do mundo não humano e da interconexão entre os seres) s</w:t>
      </w:r>
      <w:r w:rsidR="002C4BBC">
        <w:rPr>
          <w:rFonts w:ascii="Arial" w:hAnsi="Arial" w:cs="Arial"/>
        </w:rPr>
        <w:t>e manifesta no anseio civilizatório</w:t>
      </w:r>
      <w:r w:rsidRPr="002E043F">
        <w:rPr>
          <w:rFonts w:ascii="Arial" w:hAnsi="Arial" w:cs="Arial"/>
        </w:rPr>
        <w:t xml:space="preserve"> de moldar o ambiente natural e seus habitantes à imagem e semelhança de um ideal urbano e ocidental, gerando a "cidade". Assim, a tentativa de construir uma colônia em meio às "brenhas" e a percepção de desconforto nesse ambiente, por parte do missionário, revela uma profunda desconexão com a cosmovisão indígena, que vê a natureza como parte intrínseca</w:t>
      </w:r>
      <w:r w:rsidRPr="002E043F">
        <w:rPr>
          <w:rFonts w:ascii="Arial" w:hAnsi="Arial" w:cs="Arial"/>
          <w:spacing w:val="40"/>
        </w:rPr>
        <w:t xml:space="preserve"> </w:t>
      </w:r>
      <w:r w:rsidRPr="002E043F">
        <w:rPr>
          <w:rFonts w:ascii="Arial" w:hAnsi="Arial" w:cs="Arial"/>
        </w:rPr>
        <w:t>da existência.</w:t>
      </w:r>
    </w:p>
    <w:p w14:paraId="4D50B6B1" w14:textId="77777777" w:rsidR="002E043F" w:rsidRDefault="002E043F" w:rsidP="002E043F">
      <w:pPr>
        <w:pStyle w:val="Corpodetexto"/>
        <w:spacing w:line="360" w:lineRule="auto"/>
        <w:ind w:left="1" w:right="139" w:firstLine="709"/>
        <w:jc w:val="both"/>
        <w:rPr>
          <w:rFonts w:ascii="Arial" w:hAnsi="Arial" w:cs="Arial"/>
        </w:rPr>
      </w:pPr>
      <w:r w:rsidRPr="002E043F">
        <w:rPr>
          <w:rFonts w:ascii="Arial" w:hAnsi="Arial" w:cs="Arial"/>
        </w:rPr>
        <w:t>Há muitos desafios neste tipo de fonte, não só no que se refere a dificuldade de leitura paleográfica, mas também nas questões conceituais. Frases como "Indios que talvez por isso não mostrem aquele favor que costuma impor a palavra evangélica" ou a observação de que "sendo elles muito preguiçosos" são exemplos claros do viés cultural e racial oriundos da época e da posição do autor.</w:t>
      </w:r>
    </w:p>
    <w:p w14:paraId="2C7D87CF" w14:textId="77777777" w:rsidR="002E043F" w:rsidRPr="002E043F" w:rsidRDefault="002E043F" w:rsidP="002E043F">
      <w:pPr>
        <w:pStyle w:val="Corpodetexto"/>
        <w:spacing w:line="360" w:lineRule="auto"/>
        <w:ind w:left="1" w:right="139" w:firstLine="709"/>
        <w:jc w:val="both"/>
        <w:rPr>
          <w:rFonts w:ascii="Arial" w:hAnsi="Arial" w:cs="Arial"/>
        </w:rPr>
      </w:pPr>
      <w:r w:rsidRPr="002E043F">
        <w:rPr>
          <w:rFonts w:ascii="Arial" w:hAnsi="Arial" w:cs="Arial"/>
        </w:rPr>
        <w:t>Essas representações servem com propósito, que é desqualificar as práticas</w:t>
      </w:r>
      <w:r w:rsidRPr="002E043F">
        <w:rPr>
          <w:rFonts w:ascii="Arial" w:hAnsi="Arial" w:cs="Arial"/>
          <w:spacing w:val="40"/>
        </w:rPr>
        <w:t xml:space="preserve"> </w:t>
      </w:r>
      <w:r w:rsidRPr="002E043F">
        <w:rPr>
          <w:rFonts w:ascii="Arial" w:hAnsi="Arial" w:cs="Arial"/>
        </w:rPr>
        <w:t>e a autonomia indígena para justificar a intervenção missionária e a necessidade de "civilização".</w:t>
      </w:r>
      <w:r w:rsidRPr="002E043F">
        <w:rPr>
          <w:rFonts w:ascii="Arial" w:hAnsi="Arial" w:cs="Arial"/>
          <w:spacing w:val="-1"/>
        </w:rPr>
        <w:t xml:space="preserve"> </w:t>
      </w:r>
      <w:r w:rsidRPr="002E043F">
        <w:rPr>
          <w:rFonts w:ascii="Arial" w:hAnsi="Arial" w:cs="Arial"/>
        </w:rPr>
        <w:t>No</w:t>
      </w:r>
      <w:r w:rsidRPr="002E043F">
        <w:rPr>
          <w:rFonts w:ascii="Arial" w:hAnsi="Arial" w:cs="Arial"/>
          <w:spacing w:val="-1"/>
        </w:rPr>
        <w:t xml:space="preserve"> </w:t>
      </w:r>
      <w:r w:rsidRPr="002E043F">
        <w:rPr>
          <w:rFonts w:ascii="Arial" w:hAnsi="Arial" w:cs="Arial"/>
        </w:rPr>
        <w:t>entanto,</w:t>
      </w:r>
      <w:r w:rsidRPr="002E043F">
        <w:rPr>
          <w:rFonts w:ascii="Arial" w:hAnsi="Arial" w:cs="Arial"/>
          <w:spacing w:val="-1"/>
        </w:rPr>
        <w:t xml:space="preserve"> </w:t>
      </w:r>
      <w:r w:rsidRPr="002E043F">
        <w:rPr>
          <w:rFonts w:ascii="Arial" w:hAnsi="Arial" w:cs="Arial"/>
        </w:rPr>
        <w:t>é</w:t>
      </w:r>
      <w:r w:rsidRPr="002E043F">
        <w:rPr>
          <w:rFonts w:ascii="Arial" w:hAnsi="Arial" w:cs="Arial"/>
          <w:spacing w:val="-1"/>
        </w:rPr>
        <w:t xml:space="preserve"> </w:t>
      </w:r>
      <w:r w:rsidRPr="002E043F">
        <w:rPr>
          <w:rFonts w:ascii="Arial" w:hAnsi="Arial" w:cs="Arial"/>
        </w:rPr>
        <w:t>justamente</w:t>
      </w:r>
      <w:r w:rsidRPr="002E043F">
        <w:rPr>
          <w:rFonts w:ascii="Arial" w:hAnsi="Arial" w:cs="Arial"/>
          <w:spacing w:val="-1"/>
        </w:rPr>
        <w:t xml:space="preserve"> </w:t>
      </w:r>
      <w:r w:rsidRPr="002E043F">
        <w:rPr>
          <w:rFonts w:ascii="Arial" w:hAnsi="Arial" w:cs="Arial"/>
        </w:rPr>
        <w:t>através</w:t>
      </w:r>
      <w:r w:rsidRPr="002E043F">
        <w:rPr>
          <w:rFonts w:ascii="Arial" w:hAnsi="Arial" w:cs="Arial"/>
          <w:spacing w:val="-1"/>
        </w:rPr>
        <w:t xml:space="preserve"> </w:t>
      </w:r>
      <w:r w:rsidRPr="002E043F">
        <w:rPr>
          <w:rFonts w:ascii="Arial" w:hAnsi="Arial" w:cs="Arial"/>
        </w:rPr>
        <w:t>da</w:t>
      </w:r>
      <w:r w:rsidRPr="002E043F">
        <w:rPr>
          <w:rFonts w:ascii="Arial" w:hAnsi="Arial" w:cs="Arial"/>
          <w:spacing w:val="-1"/>
        </w:rPr>
        <w:t xml:space="preserve"> </w:t>
      </w:r>
      <w:r w:rsidRPr="002E043F">
        <w:rPr>
          <w:rFonts w:ascii="Arial" w:hAnsi="Arial" w:cs="Arial"/>
        </w:rPr>
        <w:t>identificação</w:t>
      </w:r>
      <w:r w:rsidRPr="002E043F">
        <w:rPr>
          <w:rFonts w:ascii="Arial" w:hAnsi="Arial" w:cs="Arial"/>
          <w:spacing w:val="-1"/>
        </w:rPr>
        <w:t xml:space="preserve"> </w:t>
      </w:r>
      <w:r w:rsidRPr="002E043F">
        <w:rPr>
          <w:rFonts w:ascii="Arial" w:hAnsi="Arial" w:cs="Arial"/>
        </w:rPr>
        <w:t>desses</w:t>
      </w:r>
      <w:r w:rsidRPr="002E043F">
        <w:rPr>
          <w:rFonts w:ascii="Arial" w:hAnsi="Arial" w:cs="Arial"/>
          <w:spacing w:val="-1"/>
        </w:rPr>
        <w:t xml:space="preserve"> </w:t>
      </w:r>
      <w:r w:rsidRPr="002E043F">
        <w:rPr>
          <w:rFonts w:ascii="Arial" w:hAnsi="Arial" w:cs="Arial"/>
        </w:rPr>
        <w:t>discursos</w:t>
      </w:r>
      <w:r w:rsidRPr="002E043F">
        <w:rPr>
          <w:rFonts w:ascii="Arial" w:hAnsi="Arial" w:cs="Arial"/>
          <w:spacing w:val="-1"/>
        </w:rPr>
        <w:t xml:space="preserve"> </w:t>
      </w:r>
      <w:r w:rsidRPr="002E043F">
        <w:rPr>
          <w:rFonts w:ascii="Arial" w:hAnsi="Arial" w:cs="Arial"/>
        </w:rPr>
        <w:t>que nós historiadores podemos acessar as realidades implícitas – as formas de resistência indígena, as dificuldades reais de adaptação e as lacunas do projeto colonial. Este documento fundamental, que serve de base para nossa análise, está amparado no Arquivo Público do Estado do Maranhão (APEM), assegurando a fundamentação empírica de nossa pesquisa.</w:t>
      </w:r>
    </w:p>
    <w:p w14:paraId="66CFCC11" w14:textId="77777777" w:rsidR="004F776F" w:rsidRDefault="004F776F" w:rsidP="00F2735F">
      <w:pPr>
        <w:spacing w:line="360" w:lineRule="auto"/>
        <w:jc w:val="both"/>
        <w:rPr>
          <w:sz w:val="24"/>
          <w:szCs w:val="24"/>
        </w:rPr>
      </w:pPr>
    </w:p>
    <w:p w14:paraId="4CD48709" w14:textId="77777777" w:rsidR="002E043F" w:rsidRDefault="002E043F" w:rsidP="002E043F">
      <w:pPr>
        <w:pStyle w:val="Heading1"/>
        <w:numPr>
          <w:ilvl w:val="0"/>
          <w:numId w:val="2"/>
        </w:numPr>
        <w:tabs>
          <w:tab w:val="left" w:pos="720"/>
        </w:tabs>
        <w:spacing w:line="360" w:lineRule="auto"/>
        <w:ind w:right="139"/>
      </w:pPr>
      <w:r>
        <w:t>TERRITÓRIOS EM DISPUTA: A COLÔNIA DE SÃO PEDRO DO PINDARÉ</w:t>
      </w:r>
      <w:r>
        <w:rPr>
          <w:spacing w:val="40"/>
        </w:rPr>
        <w:t xml:space="preserve"> </w:t>
      </w:r>
      <w:r>
        <w:t>E AS DINÂMICAS DO ESPAÇO</w:t>
      </w:r>
    </w:p>
    <w:p w14:paraId="104D3C77" w14:textId="77777777" w:rsidR="004F776F" w:rsidRDefault="004F776F" w:rsidP="00F2735F">
      <w:pPr>
        <w:spacing w:line="360" w:lineRule="auto"/>
        <w:jc w:val="both"/>
        <w:rPr>
          <w:sz w:val="24"/>
          <w:szCs w:val="24"/>
        </w:rPr>
      </w:pPr>
    </w:p>
    <w:p w14:paraId="7E154CAF" w14:textId="77777777" w:rsidR="00AF4D59" w:rsidRPr="00AF4D59" w:rsidRDefault="00AF4D59" w:rsidP="00AF4D59">
      <w:pPr>
        <w:pStyle w:val="Corpodetexto"/>
        <w:spacing w:before="1" w:line="360" w:lineRule="auto"/>
        <w:ind w:left="1" w:right="139" w:firstLine="709"/>
        <w:jc w:val="both"/>
        <w:rPr>
          <w:rFonts w:ascii="Arial" w:hAnsi="Arial" w:cs="Arial"/>
        </w:rPr>
      </w:pPr>
      <w:r w:rsidRPr="00AF4D59">
        <w:rPr>
          <w:rFonts w:ascii="Arial" w:hAnsi="Arial" w:cs="Arial"/>
        </w:rPr>
        <w:t>Os objetivos da criação da colônia se entrelaçam diretamente com a imposição de uma nova ordem espacial. Conforme destacado na Introdução, a Colônia de São Pedro do Pindaré visava explicitamente "facilitar as navegações pelo rio Pindaré, minimizando os ataques dos Guajajara", que habitavam suas margens e tornavam o trânsito dos não indígenas "arriscado".</w:t>
      </w:r>
    </w:p>
    <w:p w14:paraId="122BE344" w14:textId="77777777" w:rsidR="002C5925" w:rsidRDefault="00AF4D59" w:rsidP="002C5925">
      <w:pPr>
        <w:pStyle w:val="Corpodetexto"/>
        <w:spacing w:line="360" w:lineRule="auto"/>
        <w:ind w:left="1" w:right="139" w:firstLine="709"/>
        <w:jc w:val="both"/>
        <w:rPr>
          <w:rFonts w:ascii="Arial" w:hAnsi="Arial" w:cs="Arial"/>
        </w:rPr>
      </w:pPr>
      <w:r w:rsidRPr="00AF4D59">
        <w:rPr>
          <w:rFonts w:ascii="Arial" w:hAnsi="Arial" w:cs="Arial"/>
        </w:rPr>
        <w:t>Essa intervenção no rio e em suas margens é um claro exemplo de como o território era visto como um recurso a ser pacificado e explorado para fins econômicos e logísticos. Além disso, a ordem do Marquês de Caxias para fundar a colônia objetivava</w:t>
      </w:r>
      <w:r w:rsidR="002C5925">
        <w:rPr>
          <w:rFonts w:ascii="Arial" w:hAnsi="Arial" w:cs="Arial"/>
        </w:rPr>
        <w:t>, de acordo com Fonseca (2017),</w:t>
      </w:r>
      <w:r w:rsidRPr="00AF4D59">
        <w:rPr>
          <w:rFonts w:ascii="Arial" w:hAnsi="Arial" w:cs="Arial"/>
        </w:rPr>
        <w:t xml:space="preserve"> "evitar que os índios se associassem aos revoltosos da Balaiada", evidenciando que a demarcação e ocupação daquele espaço era também uma ferramenta de controle político e segurança interna do Império.</w:t>
      </w:r>
    </w:p>
    <w:p w14:paraId="38BA6DC3" w14:textId="77777777" w:rsidR="00AF4D59" w:rsidRDefault="00AF4D59" w:rsidP="002C5925">
      <w:pPr>
        <w:pStyle w:val="Corpodetexto"/>
        <w:spacing w:line="360" w:lineRule="auto"/>
        <w:ind w:left="1" w:right="139" w:firstLine="709"/>
        <w:jc w:val="both"/>
        <w:rPr>
          <w:rFonts w:ascii="Arial" w:hAnsi="Arial" w:cs="Arial"/>
        </w:rPr>
      </w:pPr>
      <w:r w:rsidRPr="00AF4D59">
        <w:rPr>
          <w:rFonts w:ascii="Arial" w:hAnsi="Arial" w:cs="Arial"/>
        </w:rPr>
        <w:t xml:space="preserve">A percepção de insegurança do Padre </w:t>
      </w:r>
      <w:r>
        <w:rPr>
          <w:rFonts w:ascii="Arial" w:hAnsi="Arial" w:cs="Arial"/>
        </w:rPr>
        <w:t>Pompea</w:t>
      </w:r>
      <w:r w:rsidRPr="00AF4D59">
        <w:rPr>
          <w:rFonts w:ascii="Arial" w:hAnsi="Arial" w:cs="Arial"/>
        </w:rPr>
        <w:t xml:space="preserve"> legitima essa dimensão de controle territorial. Ao mencionar a "garantia que é necessária na proximidade dos Timbiras tímidos, dos Guajajaras e Macrojês, e mesmo da gente civilizada, que por isso receiam estabelecerem-se na Colônia", o missionário foca na necessidade de um</w:t>
      </w:r>
      <w:r w:rsidRPr="00AF4D59">
        <w:rPr>
          <w:rFonts w:ascii="Arial" w:hAnsi="Arial" w:cs="Arial"/>
          <w:spacing w:val="31"/>
        </w:rPr>
        <w:t xml:space="preserve"> </w:t>
      </w:r>
      <w:r w:rsidRPr="00AF4D59">
        <w:rPr>
          <w:rFonts w:ascii="Arial" w:hAnsi="Arial" w:cs="Arial"/>
        </w:rPr>
        <w:t>aparato</w:t>
      </w:r>
      <w:r w:rsidRPr="00AF4D59">
        <w:rPr>
          <w:rFonts w:ascii="Arial" w:hAnsi="Arial" w:cs="Arial"/>
          <w:spacing w:val="31"/>
        </w:rPr>
        <w:t xml:space="preserve"> </w:t>
      </w:r>
      <w:r w:rsidRPr="00AF4D59">
        <w:rPr>
          <w:rFonts w:ascii="Arial" w:hAnsi="Arial" w:cs="Arial"/>
        </w:rPr>
        <w:t>militar</w:t>
      </w:r>
      <w:r w:rsidRPr="00AF4D59">
        <w:rPr>
          <w:rFonts w:ascii="Arial" w:hAnsi="Arial" w:cs="Arial"/>
          <w:spacing w:val="31"/>
        </w:rPr>
        <w:t xml:space="preserve"> </w:t>
      </w:r>
      <w:r w:rsidRPr="00AF4D59">
        <w:rPr>
          <w:rFonts w:ascii="Arial" w:hAnsi="Arial" w:cs="Arial"/>
        </w:rPr>
        <w:t>para</w:t>
      </w:r>
      <w:r w:rsidRPr="00AF4D59">
        <w:rPr>
          <w:rFonts w:ascii="Arial" w:hAnsi="Arial" w:cs="Arial"/>
          <w:spacing w:val="32"/>
        </w:rPr>
        <w:t xml:space="preserve"> </w:t>
      </w:r>
      <w:r w:rsidRPr="00AF4D59">
        <w:rPr>
          <w:rFonts w:ascii="Arial" w:hAnsi="Arial" w:cs="Arial"/>
        </w:rPr>
        <w:t>garantir</w:t>
      </w:r>
      <w:r w:rsidRPr="00AF4D59">
        <w:rPr>
          <w:rFonts w:ascii="Arial" w:hAnsi="Arial" w:cs="Arial"/>
          <w:spacing w:val="32"/>
        </w:rPr>
        <w:t xml:space="preserve"> </w:t>
      </w:r>
      <w:r w:rsidRPr="00AF4D59">
        <w:rPr>
          <w:rFonts w:ascii="Arial" w:hAnsi="Arial" w:cs="Arial"/>
        </w:rPr>
        <w:t>a</w:t>
      </w:r>
      <w:r w:rsidRPr="00AF4D59">
        <w:rPr>
          <w:rFonts w:ascii="Arial" w:hAnsi="Arial" w:cs="Arial"/>
          <w:spacing w:val="31"/>
        </w:rPr>
        <w:t xml:space="preserve"> </w:t>
      </w:r>
      <w:r w:rsidRPr="00AF4D59">
        <w:rPr>
          <w:rFonts w:ascii="Arial" w:hAnsi="Arial" w:cs="Arial"/>
        </w:rPr>
        <w:t>ordem.</w:t>
      </w:r>
      <w:r w:rsidRPr="00AF4D59">
        <w:rPr>
          <w:rFonts w:ascii="Arial" w:hAnsi="Arial" w:cs="Arial"/>
          <w:spacing w:val="31"/>
        </w:rPr>
        <w:t xml:space="preserve"> </w:t>
      </w:r>
      <w:r w:rsidRPr="00AF4D59">
        <w:rPr>
          <w:rFonts w:ascii="Arial" w:hAnsi="Arial" w:cs="Arial"/>
        </w:rPr>
        <w:t>Essa</w:t>
      </w:r>
      <w:r w:rsidRPr="00AF4D59">
        <w:rPr>
          <w:rFonts w:ascii="Arial" w:hAnsi="Arial" w:cs="Arial"/>
          <w:spacing w:val="31"/>
        </w:rPr>
        <w:t xml:space="preserve"> </w:t>
      </w:r>
      <w:r w:rsidRPr="00AF4D59">
        <w:rPr>
          <w:rFonts w:ascii="Arial" w:hAnsi="Arial" w:cs="Arial"/>
        </w:rPr>
        <w:t>preocupação</w:t>
      </w:r>
      <w:r w:rsidRPr="00AF4D59">
        <w:rPr>
          <w:rFonts w:ascii="Arial" w:hAnsi="Arial" w:cs="Arial"/>
          <w:spacing w:val="32"/>
        </w:rPr>
        <w:t xml:space="preserve"> </w:t>
      </w:r>
      <w:r w:rsidRPr="00AF4D59">
        <w:rPr>
          <w:rFonts w:ascii="Arial" w:hAnsi="Arial" w:cs="Arial"/>
        </w:rPr>
        <w:t>com</w:t>
      </w:r>
      <w:r w:rsidRPr="00AF4D59">
        <w:rPr>
          <w:rFonts w:ascii="Arial" w:hAnsi="Arial" w:cs="Arial"/>
          <w:spacing w:val="31"/>
        </w:rPr>
        <w:t xml:space="preserve"> </w:t>
      </w:r>
      <w:r w:rsidRPr="00AF4D59">
        <w:rPr>
          <w:rFonts w:ascii="Arial" w:hAnsi="Arial" w:cs="Arial"/>
        </w:rPr>
        <w:t>a</w:t>
      </w:r>
      <w:r w:rsidRPr="00AF4D59">
        <w:rPr>
          <w:rFonts w:ascii="Arial" w:hAnsi="Arial" w:cs="Arial"/>
          <w:spacing w:val="31"/>
        </w:rPr>
        <w:t xml:space="preserve"> </w:t>
      </w:r>
      <w:r w:rsidRPr="00AF4D59">
        <w:rPr>
          <w:rFonts w:ascii="Arial" w:hAnsi="Arial" w:cs="Arial"/>
        </w:rPr>
        <w:t>segurança</w:t>
      </w:r>
      <w:r w:rsidRPr="00AF4D59">
        <w:rPr>
          <w:rFonts w:ascii="Arial" w:hAnsi="Arial" w:cs="Arial"/>
          <w:spacing w:val="32"/>
        </w:rPr>
        <w:t xml:space="preserve"> </w:t>
      </w:r>
      <w:r w:rsidRPr="00AF4D59">
        <w:rPr>
          <w:rFonts w:ascii="Arial" w:hAnsi="Arial" w:cs="Arial"/>
        </w:rPr>
        <w:t>da colônia frente aos grupos indígenas e à própria "gente civilizada" demonstra que o espaço colonial era um ponto estratégico de vigilância e poder.</w:t>
      </w:r>
    </w:p>
    <w:p w14:paraId="6311A54F"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Conforme Foucault (1978) discute a gestão do território no século XVIII e XIX não se limitava à delimitação de fronteiras, mas envolvia a organização do espaço para "fazer circular" e "controlar" pessoas e bens, e para garantir a segurança da população e das atividades econômicas. A colônia de Pindaré se encaixa nessa lógica de um objeto de segurança que busca regimentar o fluxo e a vida em uma área de fronteira.</w:t>
      </w:r>
    </w:p>
    <w:p w14:paraId="36FFAEE0"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A imposição de uma nova ordem territorial também se manifestava na microescala da vida cotidiana na colônia. A insistência do padre para que "se</w:t>
      </w:r>
      <w:r w:rsidRPr="00AF4D59">
        <w:rPr>
          <w:rFonts w:ascii="Arial" w:hAnsi="Arial" w:cs="Arial"/>
          <w:spacing w:val="40"/>
        </w:rPr>
        <w:t xml:space="preserve"> </w:t>
      </w:r>
      <w:r w:rsidRPr="00AF4D59">
        <w:rPr>
          <w:rFonts w:ascii="Arial" w:hAnsi="Arial" w:cs="Arial"/>
        </w:rPr>
        <w:t>conclua a caza que se estava fazendo" e para que se "levante uma igreja", bem como a organização de "roças" pelos habitantes empregados da colônia, são exemplos de como as estruturas físicas e econômicas europeias eram transplantadas para o ambiente indígena.</w:t>
      </w:r>
    </w:p>
    <w:p w14:paraId="09E4A5CA"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Essas construções e formas de produção de subsistência não eram apenas funcionais, mas também simbólicas, representando a materialização de uma ideologia que buscava transformar o "meio das brenhas" em um espaço ordenado e produtivo segundo a lógica colonial. A esse respeito, Marx e Engels argumentam em "A Ideologia Alemã", reunido por Fontes (1989), que a ideologia não é apenas um conjunto de ideias abstratas, mas também as relações materiais e as práticas concretas que as produzem e as reforçam.</w:t>
      </w:r>
    </w:p>
    <w:p w14:paraId="23B8E4C4" w14:textId="77777777" w:rsidR="00AF4D59" w:rsidRPr="00AF4D59" w:rsidRDefault="00AF4D59" w:rsidP="00AF4D59">
      <w:pPr>
        <w:pStyle w:val="Corpodetexto"/>
        <w:spacing w:line="360" w:lineRule="auto"/>
        <w:ind w:left="1" w:right="140" w:firstLine="709"/>
        <w:jc w:val="both"/>
        <w:rPr>
          <w:rFonts w:ascii="Arial" w:hAnsi="Arial" w:cs="Arial"/>
        </w:rPr>
      </w:pPr>
      <w:r w:rsidRPr="00AF4D59">
        <w:rPr>
          <w:rFonts w:ascii="Arial" w:hAnsi="Arial" w:cs="Arial"/>
        </w:rPr>
        <w:t>A construção da colônia, com sua arquitetura e seu modelo de trabalho, é</w:t>
      </w:r>
      <w:r w:rsidRPr="00AF4D59">
        <w:rPr>
          <w:rFonts w:ascii="Arial" w:hAnsi="Arial" w:cs="Arial"/>
          <w:spacing w:val="40"/>
        </w:rPr>
        <w:t xml:space="preserve"> </w:t>
      </w:r>
      <w:r w:rsidRPr="00AF4D59">
        <w:rPr>
          <w:rFonts w:ascii="Arial" w:hAnsi="Arial" w:cs="Arial"/>
        </w:rPr>
        <w:t>uma expressão material da ideologia imperial de "civilização" e "progresso", visando submeter o território e seus habitantes a uma nova ordem social e econômica, mesmo que de forma precária e desafiadora, como indicam as constantes queixas</w:t>
      </w:r>
      <w:r w:rsidRPr="00AF4D59">
        <w:rPr>
          <w:rFonts w:ascii="Arial" w:hAnsi="Arial" w:cs="Arial"/>
          <w:spacing w:val="40"/>
        </w:rPr>
        <w:t xml:space="preserve"> </w:t>
      </w:r>
      <w:r w:rsidRPr="00AF4D59">
        <w:rPr>
          <w:rFonts w:ascii="Arial" w:hAnsi="Arial" w:cs="Arial"/>
        </w:rPr>
        <w:t>do Padre Pompea.</w:t>
      </w:r>
    </w:p>
    <w:p w14:paraId="072CF764" w14:textId="77777777" w:rsidR="00AF4D59" w:rsidRDefault="00AF4D59" w:rsidP="00AF4D59">
      <w:pPr>
        <w:pStyle w:val="Corpodetexto"/>
        <w:spacing w:line="360" w:lineRule="auto"/>
        <w:ind w:left="1" w:right="140"/>
        <w:jc w:val="both"/>
        <w:rPr>
          <w:rFonts w:ascii="Arial" w:hAnsi="Arial" w:cs="Arial"/>
        </w:rPr>
      </w:pPr>
    </w:p>
    <w:p w14:paraId="631B760B" w14:textId="77777777" w:rsidR="00AF4D59" w:rsidRDefault="00AF4D59" w:rsidP="00AF4D59">
      <w:pPr>
        <w:pStyle w:val="Heading1"/>
        <w:numPr>
          <w:ilvl w:val="0"/>
          <w:numId w:val="2"/>
        </w:numPr>
        <w:tabs>
          <w:tab w:val="left" w:pos="720"/>
          <w:tab w:val="left" w:pos="1350"/>
          <w:tab w:val="left" w:pos="2487"/>
          <w:tab w:val="left" w:pos="4104"/>
          <w:tab w:val="left" w:pos="4548"/>
          <w:tab w:val="left" w:pos="5164"/>
          <w:tab w:val="left" w:pos="7261"/>
        </w:tabs>
        <w:spacing w:before="1" w:line="360" w:lineRule="auto"/>
        <w:ind w:right="139"/>
      </w:pPr>
      <w:r>
        <w:rPr>
          <w:spacing w:val="-6"/>
        </w:rPr>
        <w:t>OS</w:t>
      </w:r>
      <w:r>
        <w:tab/>
      </w:r>
      <w:r>
        <w:rPr>
          <w:spacing w:val="-2"/>
        </w:rPr>
        <w:t>POVOS</w:t>
      </w:r>
      <w:r>
        <w:tab/>
      </w:r>
      <w:r>
        <w:rPr>
          <w:spacing w:val="-2"/>
        </w:rPr>
        <w:t>INDÍGENAS</w:t>
      </w:r>
      <w:r>
        <w:tab/>
      </w:r>
      <w:r>
        <w:rPr>
          <w:spacing w:val="-10"/>
        </w:rPr>
        <w:t>E</w:t>
      </w:r>
      <w:r>
        <w:tab/>
      </w:r>
      <w:r>
        <w:rPr>
          <w:spacing w:val="-6"/>
        </w:rPr>
        <w:t>AS</w:t>
      </w:r>
      <w:r>
        <w:tab/>
      </w:r>
      <w:r>
        <w:rPr>
          <w:spacing w:val="-2"/>
        </w:rPr>
        <w:t>COMUNIDADES TRADICIONAIS: P</w:t>
      </w:r>
      <w:r>
        <w:t>ERCEPÇÕES MISSIONÁRIAS, TRANSFORMAÇÕES E RESISTÊNCIAS</w:t>
      </w:r>
    </w:p>
    <w:p w14:paraId="2F8C5F1C" w14:textId="77777777" w:rsidR="00AF4D59" w:rsidRDefault="00AF4D59" w:rsidP="00AF4D59">
      <w:pPr>
        <w:pStyle w:val="Corpodetexto"/>
        <w:spacing w:line="360" w:lineRule="auto"/>
        <w:ind w:left="1" w:right="140"/>
        <w:jc w:val="both"/>
        <w:rPr>
          <w:rFonts w:ascii="Arial" w:hAnsi="Arial" w:cs="Arial"/>
        </w:rPr>
      </w:pPr>
    </w:p>
    <w:p w14:paraId="37298A37"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O documento de Luís de Alba Pompea é um leque de visão eurocêntrica</w:t>
      </w:r>
      <w:r w:rsidRPr="00AF4D59">
        <w:rPr>
          <w:rFonts w:ascii="Arial" w:hAnsi="Arial" w:cs="Arial"/>
          <w:spacing w:val="40"/>
        </w:rPr>
        <w:t xml:space="preserve"> </w:t>
      </w:r>
      <w:r w:rsidRPr="00AF4D59">
        <w:rPr>
          <w:rFonts w:ascii="Arial" w:hAnsi="Arial" w:cs="Arial"/>
        </w:rPr>
        <w:t>sobre os povos indígenas e, simultaneamente, para os impactos das missões em suas comunidades tradicionais. A descrição dos indígenas como aqueles que "talvez por isso não mostrem aquele favor que costuma impor a palavra evangélica" ou a afirmação de que "sendo elles muito preguiçosos" são estereótipos que revelam a incapacidade do colonizador de compreender as cosmovisões e as lógicas de existência distintas dos povos originários.</w:t>
      </w:r>
    </w:p>
    <w:p w14:paraId="4FA8400A"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Como adverte Krenak (2019), em "Ideias para adiar o fim do mundo", a</w:t>
      </w:r>
      <w:r w:rsidRPr="00AF4D59">
        <w:rPr>
          <w:rFonts w:ascii="Arial" w:hAnsi="Arial" w:cs="Arial"/>
          <w:spacing w:val="40"/>
        </w:rPr>
        <w:t xml:space="preserve"> </w:t>
      </w:r>
      <w:r w:rsidRPr="00AF4D59">
        <w:rPr>
          <w:rFonts w:ascii="Arial" w:hAnsi="Arial" w:cs="Arial"/>
        </w:rPr>
        <w:t>própria ideia de "humanidade" foi construída de forma excludente, relegando os povos</w:t>
      </w:r>
      <w:r w:rsidRPr="00AF4D59">
        <w:rPr>
          <w:rFonts w:ascii="Arial" w:hAnsi="Arial" w:cs="Arial"/>
          <w:spacing w:val="-3"/>
        </w:rPr>
        <w:t xml:space="preserve"> </w:t>
      </w:r>
      <w:r w:rsidRPr="00AF4D59">
        <w:rPr>
          <w:rFonts w:ascii="Arial" w:hAnsi="Arial" w:cs="Arial"/>
        </w:rPr>
        <w:t>indígenas</w:t>
      </w:r>
      <w:r w:rsidRPr="00AF4D59">
        <w:rPr>
          <w:rFonts w:ascii="Arial" w:hAnsi="Arial" w:cs="Arial"/>
          <w:spacing w:val="-3"/>
        </w:rPr>
        <w:t xml:space="preserve"> </w:t>
      </w:r>
      <w:r w:rsidRPr="00AF4D59">
        <w:rPr>
          <w:rFonts w:ascii="Arial" w:hAnsi="Arial" w:cs="Arial"/>
        </w:rPr>
        <w:t>a</w:t>
      </w:r>
      <w:r w:rsidRPr="00AF4D59">
        <w:rPr>
          <w:rFonts w:ascii="Arial" w:hAnsi="Arial" w:cs="Arial"/>
          <w:spacing w:val="-3"/>
        </w:rPr>
        <w:t xml:space="preserve"> </w:t>
      </w:r>
      <w:r w:rsidRPr="00AF4D59">
        <w:rPr>
          <w:rFonts w:ascii="Arial" w:hAnsi="Arial" w:cs="Arial"/>
        </w:rPr>
        <w:t>uma</w:t>
      </w:r>
      <w:r w:rsidRPr="00AF4D59">
        <w:rPr>
          <w:rFonts w:ascii="Arial" w:hAnsi="Arial" w:cs="Arial"/>
          <w:spacing w:val="-3"/>
        </w:rPr>
        <w:t xml:space="preserve"> </w:t>
      </w:r>
      <w:r w:rsidRPr="00AF4D59">
        <w:rPr>
          <w:rFonts w:ascii="Arial" w:hAnsi="Arial" w:cs="Arial"/>
        </w:rPr>
        <w:t>categoria</w:t>
      </w:r>
      <w:r w:rsidRPr="00AF4D59">
        <w:rPr>
          <w:rFonts w:ascii="Arial" w:hAnsi="Arial" w:cs="Arial"/>
          <w:spacing w:val="-3"/>
        </w:rPr>
        <w:t xml:space="preserve"> </w:t>
      </w:r>
      <w:r w:rsidRPr="00AF4D59">
        <w:rPr>
          <w:rFonts w:ascii="Arial" w:hAnsi="Arial" w:cs="Arial"/>
        </w:rPr>
        <w:t>de</w:t>
      </w:r>
      <w:r w:rsidRPr="00AF4D59">
        <w:rPr>
          <w:rFonts w:ascii="Arial" w:hAnsi="Arial" w:cs="Arial"/>
          <w:spacing w:val="-3"/>
        </w:rPr>
        <w:t xml:space="preserve"> </w:t>
      </w:r>
      <w:r w:rsidRPr="00AF4D59">
        <w:rPr>
          <w:rFonts w:ascii="Arial" w:hAnsi="Arial" w:cs="Arial"/>
        </w:rPr>
        <w:t>"sub-humanidade"</w:t>
      </w:r>
      <w:r w:rsidRPr="00AF4D59">
        <w:rPr>
          <w:rFonts w:ascii="Arial" w:hAnsi="Arial" w:cs="Arial"/>
          <w:spacing w:val="-3"/>
        </w:rPr>
        <w:t xml:space="preserve"> </w:t>
      </w:r>
      <w:r w:rsidRPr="00AF4D59">
        <w:rPr>
          <w:rFonts w:ascii="Arial" w:hAnsi="Arial" w:cs="Arial"/>
        </w:rPr>
        <w:t>que</w:t>
      </w:r>
      <w:r w:rsidRPr="00AF4D59">
        <w:rPr>
          <w:rFonts w:ascii="Arial" w:hAnsi="Arial" w:cs="Arial"/>
          <w:spacing w:val="-3"/>
        </w:rPr>
        <w:t xml:space="preserve"> </w:t>
      </w:r>
      <w:r w:rsidRPr="00AF4D59">
        <w:rPr>
          <w:rFonts w:ascii="Arial" w:hAnsi="Arial" w:cs="Arial"/>
        </w:rPr>
        <w:t>precisava</w:t>
      </w:r>
      <w:r w:rsidRPr="00AF4D59">
        <w:rPr>
          <w:rFonts w:ascii="Arial" w:hAnsi="Arial" w:cs="Arial"/>
          <w:spacing w:val="-3"/>
        </w:rPr>
        <w:t xml:space="preserve"> </w:t>
      </w:r>
      <w:r w:rsidRPr="00AF4D59">
        <w:rPr>
          <w:rFonts w:ascii="Arial" w:hAnsi="Arial" w:cs="Arial"/>
        </w:rPr>
        <w:t>ser</w:t>
      </w:r>
      <w:r w:rsidRPr="00AF4D59">
        <w:rPr>
          <w:rFonts w:ascii="Arial" w:hAnsi="Arial" w:cs="Arial"/>
          <w:spacing w:val="-3"/>
        </w:rPr>
        <w:t xml:space="preserve"> </w:t>
      </w:r>
      <w:r w:rsidRPr="00AF4D59">
        <w:rPr>
          <w:rFonts w:ascii="Arial" w:hAnsi="Arial" w:cs="Arial"/>
        </w:rPr>
        <w:t>"civilizada" e convertida. Essa visão é a base para a imposição de um novo modo de vida, de trabalho e de fé. A tentativa de doutrinação era central ao projeto missionário, mas o documento de 1843 já aponta suas dificuldades.</w:t>
      </w:r>
    </w:p>
    <w:p w14:paraId="04AD943B"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A queixa do padre sobre "poucos a ouvir missa celebrada em uma desarranjada casa de palha" e a alegação de "falta de vestuário decente" como impedimento para a participação no ritual podem ser lidas como manifestações de resistência passiva ou, no mínimo, de uma adesão relutante. Os indígenas, como sujeitos históricos, não eram meros receptores passivos das imposições coloniais.</w:t>
      </w:r>
    </w:p>
    <w:p w14:paraId="121C51AF" w14:textId="77777777" w:rsid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A "falta de favor" pode significar a manutenção de suas próprias crenças e rituais, enquanto as condições precárias da capela improvisada podem ter servido</w:t>
      </w:r>
      <w:r w:rsidRPr="00AF4D59">
        <w:rPr>
          <w:rFonts w:ascii="Arial" w:hAnsi="Arial" w:cs="Arial"/>
          <w:spacing w:val="40"/>
        </w:rPr>
        <w:t xml:space="preserve"> </w:t>
      </w:r>
      <w:r w:rsidRPr="00AF4D59">
        <w:rPr>
          <w:rFonts w:ascii="Arial" w:hAnsi="Arial" w:cs="Arial"/>
        </w:rPr>
        <w:t>de justificativa para a não participação, uma forma sutil de desapego. O fato de Pompeia ter "apenas... batizado 15 indios entre parvulos e adultos alem dos que já existembaptizados pelos seus antecessores" demonstra o lento e desafiador processo de catequese, evidenciando que a conversão não era um ato simples e linear. O foco nos "parvulos" revela uma estratégia de longo prazo, mirando nas crianças como o futuro da "civilização" cristã.</w:t>
      </w:r>
    </w:p>
    <w:p w14:paraId="63766D88" w14:textId="77777777" w:rsid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A "preguiça" atribuída aos indígenas é outro clichê colonial que revela a tentativa de transformar as bases econômicas e sociais das comunidades. O missionário</w:t>
      </w:r>
      <w:r w:rsidRPr="00AF4D59">
        <w:rPr>
          <w:rFonts w:ascii="Arial" w:hAnsi="Arial" w:cs="Arial"/>
          <w:spacing w:val="32"/>
        </w:rPr>
        <w:t xml:space="preserve"> </w:t>
      </w:r>
      <w:r w:rsidRPr="00AF4D59">
        <w:rPr>
          <w:rFonts w:ascii="Arial" w:hAnsi="Arial" w:cs="Arial"/>
        </w:rPr>
        <w:t>sugere</w:t>
      </w:r>
      <w:r w:rsidRPr="00AF4D59">
        <w:rPr>
          <w:rFonts w:ascii="Arial" w:hAnsi="Arial" w:cs="Arial"/>
          <w:spacing w:val="33"/>
        </w:rPr>
        <w:t xml:space="preserve"> </w:t>
      </w:r>
      <w:r w:rsidRPr="00AF4D59">
        <w:rPr>
          <w:rFonts w:ascii="Arial" w:hAnsi="Arial" w:cs="Arial"/>
        </w:rPr>
        <w:t>que</w:t>
      </w:r>
      <w:r w:rsidRPr="00AF4D59">
        <w:rPr>
          <w:rFonts w:ascii="Arial" w:hAnsi="Arial" w:cs="Arial"/>
          <w:spacing w:val="33"/>
        </w:rPr>
        <w:t xml:space="preserve"> </w:t>
      </w:r>
      <w:r w:rsidRPr="00AF4D59">
        <w:rPr>
          <w:rFonts w:ascii="Arial" w:hAnsi="Arial" w:cs="Arial"/>
        </w:rPr>
        <w:t>os</w:t>
      </w:r>
      <w:r w:rsidRPr="00AF4D59">
        <w:rPr>
          <w:rFonts w:ascii="Arial" w:hAnsi="Arial" w:cs="Arial"/>
          <w:spacing w:val="33"/>
        </w:rPr>
        <w:t xml:space="preserve"> </w:t>
      </w:r>
      <w:r w:rsidRPr="00AF4D59">
        <w:rPr>
          <w:rFonts w:ascii="Arial" w:hAnsi="Arial" w:cs="Arial"/>
        </w:rPr>
        <w:t>habitantes</w:t>
      </w:r>
      <w:r w:rsidRPr="00AF4D59">
        <w:rPr>
          <w:rFonts w:ascii="Arial" w:hAnsi="Arial" w:cs="Arial"/>
          <w:spacing w:val="33"/>
        </w:rPr>
        <w:t xml:space="preserve"> </w:t>
      </w:r>
      <w:r w:rsidRPr="00AF4D59">
        <w:rPr>
          <w:rFonts w:ascii="Arial" w:hAnsi="Arial" w:cs="Arial"/>
        </w:rPr>
        <w:t>empregados</w:t>
      </w:r>
      <w:r w:rsidRPr="00AF4D59">
        <w:rPr>
          <w:rFonts w:ascii="Arial" w:hAnsi="Arial" w:cs="Arial"/>
          <w:spacing w:val="33"/>
        </w:rPr>
        <w:t xml:space="preserve"> </w:t>
      </w:r>
      <w:r w:rsidRPr="00AF4D59">
        <w:rPr>
          <w:rFonts w:ascii="Arial" w:hAnsi="Arial" w:cs="Arial"/>
        </w:rPr>
        <w:t>da</w:t>
      </w:r>
      <w:r w:rsidRPr="00AF4D59">
        <w:rPr>
          <w:rFonts w:ascii="Arial" w:hAnsi="Arial" w:cs="Arial"/>
          <w:spacing w:val="33"/>
        </w:rPr>
        <w:t xml:space="preserve"> </w:t>
      </w:r>
      <w:r w:rsidRPr="00AF4D59">
        <w:rPr>
          <w:rFonts w:ascii="Arial" w:hAnsi="Arial" w:cs="Arial"/>
        </w:rPr>
        <w:t>colônia</w:t>
      </w:r>
      <w:r w:rsidRPr="00AF4D59">
        <w:rPr>
          <w:rFonts w:ascii="Arial" w:hAnsi="Arial" w:cs="Arial"/>
          <w:spacing w:val="33"/>
        </w:rPr>
        <w:t xml:space="preserve"> </w:t>
      </w:r>
      <w:r w:rsidRPr="00AF4D59">
        <w:rPr>
          <w:rFonts w:ascii="Arial" w:hAnsi="Arial" w:cs="Arial"/>
        </w:rPr>
        <w:t>"possam</w:t>
      </w:r>
      <w:r w:rsidRPr="00AF4D59">
        <w:rPr>
          <w:rFonts w:ascii="Arial" w:hAnsi="Arial" w:cs="Arial"/>
          <w:spacing w:val="33"/>
        </w:rPr>
        <w:t xml:space="preserve"> </w:t>
      </w:r>
      <w:r w:rsidRPr="00AF4D59">
        <w:rPr>
          <w:rFonts w:ascii="Arial" w:hAnsi="Arial" w:cs="Arial"/>
        </w:rPr>
        <w:t>fazer</w:t>
      </w:r>
      <w:r w:rsidRPr="00AF4D59">
        <w:rPr>
          <w:rFonts w:ascii="Arial" w:hAnsi="Arial" w:cs="Arial"/>
          <w:spacing w:val="33"/>
        </w:rPr>
        <w:t xml:space="preserve"> </w:t>
      </w:r>
      <w:r w:rsidRPr="00AF4D59">
        <w:rPr>
          <w:rFonts w:ascii="Arial" w:hAnsi="Arial" w:cs="Arial"/>
          <w:spacing w:val="-4"/>
        </w:rPr>
        <w:t>suas</w:t>
      </w:r>
      <w:r w:rsidRPr="00AF4D59">
        <w:rPr>
          <w:rFonts w:ascii="Arial" w:hAnsi="Arial" w:cs="Arial"/>
        </w:rPr>
        <w:t xml:space="preserve"> roças e plantações... para terem que comer e serem no mesmo tempo de exemplo aos indios para ensinal-os a trabalhar na lavoura". Essa imposição da lógica do trabalho agrícola sedentário e da acumulação individual, visava desestruturar as práticas de subsistência tradicionais, baseadas na caça, coleta e roças com outras temporalidades e lógicas de partilha.</w:t>
      </w:r>
    </w:p>
    <w:p w14:paraId="5154D4C5"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Maria Regina Celestino de Almeida (2003) , em sua análise sobre as políticas indigenistas, ressalta como o Estado e a Igreja, ao longo do período colonial e imperial, buscaram a transformação dos indígenas em mão de obra disciplinada e súditos úteis à Coroa, o que implicava uma profunda intervenção em seus modos de vida e na organização de suas comunidades.</w:t>
      </w:r>
    </w:p>
    <w:p w14:paraId="3E7365A7"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A reconfiguração das comunidades tradicionais também se manifesta na proposta do padre de trazer "famillias honestas para a mesma colonia, assim como de soldados que sejam cazados ou ao menos escolhidos para não desmoralizarem os indios". A ideia de que um "officialcazado" e suas famílias "necessariamente concorrera para a civilização das índias" denota uma estratégia de assimilação cultural via exemplo e convivência, buscando substituir os modelos familiares e sociais indígenas por um ideal europeu.</w:t>
      </w:r>
    </w:p>
    <w:p w14:paraId="6C0F9A92"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Essa intervenção direta na vida social das aldeias visava desorganizar as estruturas tradicionais de parentesco e liderança, substituindo-as por hierarquias e valores ocidentais. Além disso, a preocupação do Império em "evitar que os índios</w:t>
      </w:r>
      <w:r w:rsidRPr="00AF4D59">
        <w:rPr>
          <w:rFonts w:ascii="Arial" w:hAnsi="Arial" w:cs="Arial"/>
          <w:spacing w:val="40"/>
        </w:rPr>
        <w:t xml:space="preserve"> </w:t>
      </w:r>
      <w:r w:rsidRPr="00AF4D59">
        <w:rPr>
          <w:rFonts w:ascii="Arial" w:hAnsi="Arial" w:cs="Arial"/>
        </w:rPr>
        <w:t>se associassem aos revoltosos da Balaiada" demonstra a dimensão política do controle sobre as comunidades indígenas.</w:t>
      </w:r>
    </w:p>
    <w:p w14:paraId="2DA9CA40" w14:textId="77777777" w:rsid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A colônia, portanto, era um instrumento de fragmentação da coesão indígena, impedindo alianças que pudessem representar uma ameaça à ordem imperial. O pedido</w:t>
      </w:r>
      <w:r w:rsidRPr="00AF4D59">
        <w:rPr>
          <w:rFonts w:ascii="Arial" w:hAnsi="Arial" w:cs="Arial"/>
          <w:spacing w:val="-1"/>
        </w:rPr>
        <w:t xml:space="preserve"> </w:t>
      </w:r>
      <w:r w:rsidRPr="00AF4D59">
        <w:rPr>
          <w:rFonts w:ascii="Arial" w:hAnsi="Arial" w:cs="Arial"/>
        </w:rPr>
        <w:t>para</w:t>
      </w:r>
      <w:r w:rsidRPr="00AF4D59">
        <w:rPr>
          <w:rFonts w:ascii="Arial" w:hAnsi="Arial" w:cs="Arial"/>
          <w:spacing w:val="-1"/>
        </w:rPr>
        <w:t xml:space="preserve"> </w:t>
      </w:r>
      <w:r w:rsidRPr="00AF4D59">
        <w:rPr>
          <w:rFonts w:ascii="Arial" w:hAnsi="Arial" w:cs="Arial"/>
        </w:rPr>
        <w:t>que</w:t>
      </w:r>
      <w:r w:rsidRPr="00AF4D59">
        <w:rPr>
          <w:rFonts w:ascii="Arial" w:hAnsi="Arial" w:cs="Arial"/>
          <w:spacing w:val="-1"/>
        </w:rPr>
        <w:t xml:space="preserve"> </w:t>
      </w:r>
      <w:r w:rsidRPr="00AF4D59">
        <w:rPr>
          <w:rFonts w:ascii="Arial" w:hAnsi="Arial" w:cs="Arial"/>
        </w:rPr>
        <w:t>o</w:t>
      </w:r>
      <w:r w:rsidRPr="00AF4D59">
        <w:rPr>
          <w:rFonts w:ascii="Arial" w:hAnsi="Arial" w:cs="Arial"/>
          <w:spacing w:val="-1"/>
        </w:rPr>
        <w:t xml:space="preserve"> </w:t>
      </w:r>
      <w:r w:rsidRPr="00AF4D59">
        <w:rPr>
          <w:rFonts w:ascii="Arial" w:hAnsi="Arial" w:cs="Arial"/>
        </w:rPr>
        <w:t>diretor</w:t>
      </w:r>
      <w:r w:rsidRPr="00AF4D59">
        <w:rPr>
          <w:rFonts w:ascii="Arial" w:hAnsi="Arial" w:cs="Arial"/>
          <w:spacing w:val="-1"/>
        </w:rPr>
        <w:t xml:space="preserve"> </w:t>
      </w:r>
      <w:r w:rsidRPr="00AF4D59">
        <w:rPr>
          <w:rFonts w:ascii="Arial" w:hAnsi="Arial" w:cs="Arial"/>
        </w:rPr>
        <w:t>da</w:t>
      </w:r>
      <w:r w:rsidRPr="00AF4D59">
        <w:rPr>
          <w:rFonts w:ascii="Arial" w:hAnsi="Arial" w:cs="Arial"/>
          <w:spacing w:val="-1"/>
        </w:rPr>
        <w:t xml:space="preserve"> </w:t>
      </w:r>
      <w:r w:rsidRPr="00AF4D59">
        <w:rPr>
          <w:rFonts w:ascii="Arial" w:hAnsi="Arial" w:cs="Arial"/>
        </w:rPr>
        <w:t>colônia</w:t>
      </w:r>
      <w:r w:rsidRPr="00AF4D59">
        <w:rPr>
          <w:rFonts w:ascii="Arial" w:hAnsi="Arial" w:cs="Arial"/>
          <w:spacing w:val="-1"/>
        </w:rPr>
        <w:t xml:space="preserve"> </w:t>
      </w:r>
      <w:r w:rsidRPr="00AF4D59">
        <w:rPr>
          <w:rFonts w:ascii="Arial" w:hAnsi="Arial" w:cs="Arial"/>
        </w:rPr>
        <w:t>"faça</w:t>
      </w:r>
      <w:r w:rsidRPr="00AF4D59">
        <w:rPr>
          <w:rFonts w:ascii="Arial" w:hAnsi="Arial" w:cs="Arial"/>
          <w:spacing w:val="-1"/>
        </w:rPr>
        <w:t xml:space="preserve"> </w:t>
      </w:r>
      <w:r w:rsidRPr="00AF4D59">
        <w:rPr>
          <w:rFonts w:ascii="Arial" w:hAnsi="Arial" w:cs="Arial"/>
        </w:rPr>
        <w:t>prestar</w:t>
      </w:r>
      <w:r w:rsidRPr="00AF4D59">
        <w:rPr>
          <w:rFonts w:ascii="Arial" w:hAnsi="Arial" w:cs="Arial"/>
          <w:spacing w:val="-1"/>
        </w:rPr>
        <w:t xml:space="preserve"> </w:t>
      </w:r>
      <w:r w:rsidRPr="00AF4D59">
        <w:rPr>
          <w:rFonts w:ascii="Arial" w:hAnsi="Arial" w:cs="Arial"/>
        </w:rPr>
        <w:t>ao</w:t>
      </w:r>
      <w:r w:rsidRPr="00AF4D59">
        <w:rPr>
          <w:rFonts w:ascii="Arial" w:hAnsi="Arial" w:cs="Arial"/>
          <w:spacing w:val="-1"/>
        </w:rPr>
        <w:t xml:space="preserve"> </w:t>
      </w:r>
      <w:r w:rsidRPr="00AF4D59">
        <w:rPr>
          <w:rFonts w:ascii="Arial" w:hAnsi="Arial" w:cs="Arial"/>
        </w:rPr>
        <w:t>suplicante</w:t>
      </w:r>
      <w:r w:rsidRPr="00AF4D59">
        <w:rPr>
          <w:rFonts w:ascii="Arial" w:hAnsi="Arial" w:cs="Arial"/>
          <w:spacing w:val="-1"/>
        </w:rPr>
        <w:t xml:space="preserve"> </w:t>
      </w:r>
      <w:r w:rsidRPr="00AF4D59">
        <w:rPr>
          <w:rFonts w:ascii="Arial" w:hAnsi="Arial" w:cs="Arial"/>
        </w:rPr>
        <w:t>alguns</w:t>
      </w:r>
      <w:r w:rsidRPr="00AF4D59">
        <w:rPr>
          <w:rFonts w:ascii="Arial" w:hAnsi="Arial" w:cs="Arial"/>
          <w:spacing w:val="-1"/>
        </w:rPr>
        <w:t xml:space="preserve"> </w:t>
      </w:r>
      <w:r w:rsidRPr="00AF4D59">
        <w:rPr>
          <w:rFonts w:ascii="Arial" w:hAnsi="Arial" w:cs="Arial"/>
        </w:rPr>
        <w:t>indios"</w:t>
      </w:r>
      <w:r w:rsidRPr="00AF4D59">
        <w:rPr>
          <w:rFonts w:ascii="Arial" w:hAnsi="Arial" w:cs="Arial"/>
          <w:spacing w:val="-1"/>
        </w:rPr>
        <w:t xml:space="preserve"> </w:t>
      </w:r>
      <w:r w:rsidRPr="00AF4D59">
        <w:rPr>
          <w:rFonts w:ascii="Arial" w:hAnsi="Arial" w:cs="Arial"/>
        </w:rPr>
        <w:t>para</w:t>
      </w:r>
      <w:r w:rsidRPr="00AF4D59">
        <w:rPr>
          <w:rFonts w:ascii="Arial" w:hAnsi="Arial" w:cs="Arial"/>
          <w:spacing w:val="-1"/>
        </w:rPr>
        <w:t xml:space="preserve"> </w:t>
      </w:r>
      <w:r w:rsidRPr="00AF4D59">
        <w:rPr>
          <w:rFonts w:ascii="Arial" w:hAnsi="Arial" w:cs="Arial"/>
        </w:rPr>
        <w:t>o serviço da Igreja, da casa ou da plantação, é mais um indicativo da subordinação do trabalho</w:t>
      </w:r>
      <w:r w:rsidRPr="00AF4D59">
        <w:rPr>
          <w:rFonts w:ascii="Arial" w:hAnsi="Arial" w:cs="Arial"/>
          <w:spacing w:val="-4"/>
        </w:rPr>
        <w:t xml:space="preserve"> </w:t>
      </w:r>
      <w:r w:rsidRPr="00AF4D59">
        <w:rPr>
          <w:rFonts w:ascii="Arial" w:hAnsi="Arial" w:cs="Arial"/>
        </w:rPr>
        <w:t>indígena</w:t>
      </w:r>
      <w:r w:rsidRPr="00AF4D59">
        <w:rPr>
          <w:rFonts w:ascii="Arial" w:hAnsi="Arial" w:cs="Arial"/>
          <w:spacing w:val="-4"/>
        </w:rPr>
        <w:t xml:space="preserve"> </w:t>
      </w:r>
      <w:r w:rsidRPr="00AF4D59">
        <w:rPr>
          <w:rFonts w:ascii="Arial" w:hAnsi="Arial" w:cs="Arial"/>
        </w:rPr>
        <w:t>à</w:t>
      </w:r>
      <w:r w:rsidRPr="00AF4D59">
        <w:rPr>
          <w:rFonts w:ascii="Arial" w:hAnsi="Arial" w:cs="Arial"/>
          <w:spacing w:val="-4"/>
        </w:rPr>
        <w:t xml:space="preserve"> </w:t>
      </w:r>
      <w:r w:rsidRPr="00AF4D59">
        <w:rPr>
          <w:rFonts w:ascii="Arial" w:hAnsi="Arial" w:cs="Arial"/>
        </w:rPr>
        <w:t>agenda</w:t>
      </w:r>
      <w:r w:rsidRPr="00AF4D59">
        <w:rPr>
          <w:rFonts w:ascii="Arial" w:hAnsi="Arial" w:cs="Arial"/>
          <w:spacing w:val="-4"/>
        </w:rPr>
        <w:t xml:space="preserve"> </w:t>
      </w:r>
      <w:r w:rsidRPr="00AF4D59">
        <w:rPr>
          <w:rFonts w:ascii="Arial" w:hAnsi="Arial" w:cs="Arial"/>
        </w:rPr>
        <w:t>missionária,</w:t>
      </w:r>
      <w:r w:rsidRPr="00AF4D59">
        <w:rPr>
          <w:rFonts w:ascii="Arial" w:hAnsi="Arial" w:cs="Arial"/>
          <w:spacing w:val="-4"/>
        </w:rPr>
        <w:t xml:space="preserve"> </w:t>
      </w:r>
      <w:r w:rsidRPr="00AF4D59">
        <w:rPr>
          <w:rFonts w:ascii="Arial" w:hAnsi="Arial" w:cs="Arial"/>
        </w:rPr>
        <w:t>visando</w:t>
      </w:r>
      <w:r w:rsidRPr="00AF4D59">
        <w:rPr>
          <w:rFonts w:ascii="Arial" w:hAnsi="Arial" w:cs="Arial"/>
          <w:spacing w:val="-4"/>
        </w:rPr>
        <w:t xml:space="preserve"> </w:t>
      </w:r>
      <w:r w:rsidRPr="00AF4D59">
        <w:rPr>
          <w:rFonts w:ascii="Arial" w:hAnsi="Arial" w:cs="Arial"/>
        </w:rPr>
        <w:t>não</w:t>
      </w:r>
      <w:r w:rsidRPr="00AF4D59">
        <w:rPr>
          <w:rFonts w:ascii="Arial" w:hAnsi="Arial" w:cs="Arial"/>
          <w:spacing w:val="-4"/>
        </w:rPr>
        <w:t xml:space="preserve"> </w:t>
      </w:r>
      <w:r w:rsidRPr="00AF4D59">
        <w:rPr>
          <w:rFonts w:ascii="Arial" w:hAnsi="Arial" w:cs="Arial"/>
        </w:rPr>
        <w:t>apenas</w:t>
      </w:r>
      <w:r w:rsidRPr="00AF4D59">
        <w:rPr>
          <w:rFonts w:ascii="Arial" w:hAnsi="Arial" w:cs="Arial"/>
          <w:spacing w:val="-4"/>
        </w:rPr>
        <w:t xml:space="preserve"> </w:t>
      </w:r>
      <w:r w:rsidRPr="00AF4D59">
        <w:rPr>
          <w:rFonts w:ascii="Arial" w:hAnsi="Arial" w:cs="Arial"/>
        </w:rPr>
        <w:t>a</w:t>
      </w:r>
      <w:r w:rsidRPr="00AF4D59">
        <w:rPr>
          <w:rFonts w:ascii="Arial" w:hAnsi="Arial" w:cs="Arial"/>
          <w:spacing w:val="-4"/>
        </w:rPr>
        <w:t xml:space="preserve"> </w:t>
      </w:r>
      <w:r w:rsidRPr="00AF4D59">
        <w:rPr>
          <w:rFonts w:ascii="Arial" w:hAnsi="Arial" w:cs="Arial"/>
        </w:rPr>
        <w:t>evangelização,</w:t>
      </w:r>
      <w:r w:rsidRPr="00AF4D59">
        <w:rPr>
          <w:rFonts w:ascii="Arial" w:hAnsi="Arial" w:cs="Arial"/>
          <w:spacing w:val="-4"/>
        </w:rPr>
        <w:t xml:space="preserve"> </w:t>
      </w:r>
      <w:r w:rsidRPr="00AF4D59">
        <w:rPr>
          <w:rFonts w:ascii="Arial" w:hAnsi="Arial" w:cs="Arial"/>
        </w:rPr>
        <w:t>mas</w:t>
      </w:r>
      <w:r w:rsidRPr="00AF4D59">
        <w:rPr>
          <w:rFonts w:ascii="Arial" w:hAnsi="Arial" w:cs="Arial"/>
          <w:spacing w:val="-4"/>
        </w:rPr>
        <w:t xml:space="preserve"> </w:t>
      </w:r>
      <w:r w:rsidRPr="00AF4D59">
        <w:rPr>
          <w:rFonts w:ascii="Arial" w:hAnsi="Arial" w:cs="Arial"/>
        </w:rPr>
        <w:t>o controle social e econômico.</w:t>
      </w:r>
    </w:p>
    <w:p w14:paraId="65C0D2CA" w14:textId="77777777" w:rsidR="00AF4D59" w:rsidRDefault="00AF4D59" w:rsidP="00AF4D59">
      <w:pPr>
        <w:pStyle w:val="Corpodetexto"/>
        <w:spacing w:line="360" w:lineRule="auto"/>
        <w:ind w:left="1" w:right="139" w:firstLine="709"/>
        <w:jc w:val="both"/>
        <w:rPr>
          <w:rFonts w:ascii="Arial" w:hAnsi="Arial" w:cs="Arial"/>
        </w:rPr>
      </w:pPr>
    </w:p>
    <w:p w14:paraId="31636B8C" w14:textId="77777777" w:rsidR="00AF4D59" w:rsidRDefault="00AF4D59" w:rsidP="00AF4D59">
      <w:pPr>
        <w:pStyle w:val="Heading1"/>
        <w:numPr>
          <w:ilvl w:val="1"/>
          <w:numId w:val="2"/>
        </w:numPr>
        <w:tabs>
          <w:tab w:val="left" w:pos="720"/>
        </w:tabs>
      </w:pPr>
      <w:r>
        <w:t>Políticas</w:t>
      </w:r>
      <w:r>
        <w:rPr>
          <w:spacing w:val="-6"/>
        </w:rPr>
        <w:t xml:space="preserve"> </w:t>
      </w:r>
      <w:r>
        <w:t>Públicas</w:t>
      </w:r>
      <w:r>
        <w:rPr>
          <w:spacing w:val="-3"/>
        </w:rPr>
        <w:t xml:space="preserve"> </w:t>
      </w:r>
      <w:r>
        <w:t>Imperiais</w:t>
      </w:r>
      <w:r>
        <w:rPr>
          <w:spacing w:val="-3"/>
        </w:rPr>
        <w:t xml:space="preserve"> </w:t>
      </w:r>
      <w:r>
        <w:t>e</w:t>
      </w:r>
      <w:r>
        <w:rPr>
          <w:spacing w:val="-3"/>
        </w:rPr>
        <w:t xml:space="preserve"> </w:t>
      </w:r>
      <w:r>
        <w:t>a</w:t>
      </w:r>
      <w:r>
        <w:rPr>
          <w:spacing w:val="-3"/>
        </w:rPr>
        <w:t xml:space="preserve"> </w:t>
      </w:r>
      <w:r>
        <w:t>Realidade</w:t>
      </w:r>
      <w:r>
        <w:rPr>
          <w:spacing w:val="-3"/>
        </w:rPr>
        <w:t xml:space="preserve"> </w:t>
      </w:r>
      <w:r>
        <w:t>da</w:t>
      </w:r>
      <w:r>
        <w:rPr>
          <w:spacing w:val="-3"/>
        </w:rPr>
        <w:t xml:space="preserve"> </w:t>
      </w:r>
      <w:r>
        <w:rPr>
          <w:spacing w:val="-2"/>
        </w:rPr>
        <w:t>Colônia</w:t>
      </w:r>
    </w:p>
    <w:p w14:paraId="4E219D5F" w14:textId="77777777" w:rsidR="00AF4D59" w:rsidRDefault="00AF4D59" w:rsidP="00AF4D59">
      <w:pPr>
        <w:pStyle w:val="Corpodetexto"/>
        <w:spacing w:line="360" w:lineRule="auto"/>
        <w:ind w:left="1" w:right="139" w:firstLine="709"/>
        <w:jc w:val="both"/>
        <w:rPr>
          <w:rFonts w:ascii="Arial" w:hAnsi="Arial" w:cs="Arial"/>
        </w:rPr>
      </w:pPr>
    </w:p>
    <w:p w14:paraId="7A9F123C"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 xml:space="preserve">A atuação missionária na Colônia de São Pedro do Pindaré estava intrinsecamente ligada às políticas públicas imperiais para os indígenas, as quais, apesar de ambiciosas em seus objetivos de "civilização" e controle, frequentemente esbarravam em desafios práticos e estruturais. O relatório do Padre Luís de Alba Pompeia é um testemunho </w:t>
      </w:r>
      <w:r w:rsidR="00ED1927">
        <w:rPr>
          <w:rFonts w:ascii="Arial" w:hAnsi="Arial" w:cs="Arial"/>
        </w:rPr>
        <w:t>claro</w:t>
      </w:r>
      <w:r w:rsidRPr="00AF4D59">
        <w:rPr>
          <w:rFonts w:ascii="Arial" w:hAnsi="Arial" w:cs="Arial"/>
        </w:rPr>
        <w:t xml:space="preserve"> das </w:t>
      </w:r>
      <w:r w:rsidR="00ED1927">
        <w:rPr>
          <w:rFonts w:ascii="Arial" w:hAnsi="Arial" w:cs="Arial"/>
        </w:rPr>
        <w:t>inconformidades</w:t>
      </w:r>
      <w:r w:rsidRPr="00AF4D59">
        <w:rPr>
          <w:rFonts w:ascii="Arial" w:hAnsi="Arial" w:cs="Arial"/>
        </w:rPr>
        <w:t xml:space="preserve"> entre o ideal e a realidade.</w:t>
      </w:r>
    </w:p>
    <w:p w14:paraId="438B8800"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Suas queixas sobre a "falta de dinheiro", a "diminuta congrua" e as obras civis "sustadas" evidenciam o subfinanciamento crônico e a ineficácia logística do projeto. A precariedade dos recursos, incluindo a "penuria de mantimentos" e as "dificuldade dos transportes", revela que o Estado imperial, embora com a intenção de estabelecer bases de controle territorial e social, falhava em prover o suporte material necessário para que seus próprios agentes efetivassem as diretrizes.</w:t>
      </w:r>
    </w:p>
    <w:p w14:paraId="5AED39BF" w14:textId="77777777" w:rsid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Um exemplo das expectativas e diretrizes imperiais pode ser encontrado no Decreto n. 426, de 24 de julho de 1845, conhecido como o Regulamento das Missões, que, apesar de posterior à carta de Pompeia, reflete o espírito da política indigenista da época. Este regulamento estabelecia, entre outras disposições, que haveria em cada Província um "Director Geral de Indios" e, nas aldeias, um "Missionario" cujo principal dever era "Instruir aos Indios nas maximas da Religião Catholica, e ensinar-lhes a Doutrina Christã" (BRASIL, 1845, art. 6º, §1º). Além</w:t>
      </w:r>
      <w:r w:rsidRPr="00AF4D59">
        <w:rPr>
          <w:rFonts w:ascii="Arial" w:hAnsi="Arial" w:cs="Arial"/>
          <w:spacing w:val="40"/>
        </w:rPr>
        <w:t xml:space="preserve"> </w:t>
      </w:r>
      <w:r w:rsidRPr="00AF4D59">
        <w:rPr>
          <w:rFonts w:ascii="Arial" w:hAnsi="Arial" w:cs="Arial"/>
        </w:rPr>
        <w:t>disso, o mesmo regulamento previa que o Diretor Geral poderia "Representar ao Presidente da Provincia a necessidade que possa haver de alguma força militar, que proteja as Aldêas" (BRASIL, 1845, art. 1º, §17).</w:t>
      </w:r>
    </w:p>
    <w:p w14:paraId="59CD34BE" w14:textId="77777777" w:rsidR="00AF4D59" w:rsidRP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 xml:space="preserve">Essas diretrizes legais contrastam </w:t>
      </w:r>
      <w:r w:rsidR="00ED1927">
        <w:rPr>
          <w:rFonts w:ascii="Arial" w:hAnsi="Arial" w:cs="Arial"/>
        </w:rPr>
        <w:t>nitidamente</w:t>
      </w:r>
      <w:r w:rsidRPr="00AF4D59">
        <w:rPr>
          <w:rFonts w:ascii="Arial" w:hAnsi="Arial" w:cs="Arial"/>
        </w:rPr>
        <w:t xml:space="preserve"> com a realidade narrada pelo Padre Pompeia, que </w:t>
      </w:r>
      <w:r w:rsidR="00ED1927">
        <w:rPr>
          <w:rFonts w:ascii="Arial" w:hAnsi="Arial" w:cs="Arial"/>
        </w:rPr>
        <w:t>requere</w:t>
      </w:r>
      <w:r w:rsidRPr="00AF4D59">
        <w:rPr>
          <w:rFonts w:ascii="Arial" w:hAnsi="Arial" w:cs="Arial"/>
        </w:rPr>
        <w:t xml:space="preserve"> por mais "destacamento" e "garantia" para a segurança da colônia, sugerindo uma lacuna entre o ideal legislado e a aplicação prática. A colônia, portanto, não era apenas um centro de doutrinação, mas também um posto avançado de controle militar e político. A retórica da "civilização", presente nas políticas,</w:t>
      </w:r>
      <w:r w:rsidRPr="00AF4D59">
        <w:rPr>
          <w:rFonts w:ascii="Arial" w:hAnsi="Arial" w:cs="Arial"/>
          <w:spacing w:val="29"/>
        </w:rPr>
        <w:t xml:space="preserve"> </w:t>
      </w:r>
      <w:r w:rsidRPr="00AF4D59">
        <w:rPr>
          <w:rFonts w:ascii="Arial" w:hAnsi="Arial" w:cs="Arial"/>
        </w:rPr>
        <w:t>esbarrava</w:t>
      </w:r>
      <w:r w:rsidRPr="00AF4D59">
        <w:rPr>
          <w:rFonts w:ascii="Arial" w:hAnsi="Arial" w:cs="Arial"/>
          <w:spacing w:val="29"/>
        </w:rPr>
        <w:t xml:space="preserve"> </w:t>
      </w:r>
      <w:r w:rsidRPr="00AF4D59">
        <w:rPr>
          <w:rFonts w:ascii="Arial" w:hAnsi="Arial" w:cs="Arial"/>
        </w:rPr>
        <w:t>na</w:t>
      </w:r>
      <w:r w:rsidRPr="00AF4D59">
        <w:rPr>
          <w:rFonts w:ascii="Arial" w:hAnsi="Arial" w:cs="Arial"/>
          <w:spacing w:val="29"/>
        </w:rPr>
        <w:t xml:space="preserve"> </w:t>
      </w:r>
      <w:r w:rsidRPr="00AF4D59">
        <w:rPr>
          <w:rFonts w:ascii="Arial" w:hAnsi="Arial" w:cs="Arial"/>
        </w:rPr>
        <w:t>realidade</w:t>
      </w:r>
      <w:r w:rsidRPr="00AF4D59">
        <w:rPr>
          <w:rFonts w:ascii="Arial" w:hAnsi="Arial" w:cs="Arial"/>
          <w:spacing w:val="29"/>
        </w:rPr>
        <w:t xml:space="preserve"> </w:t>
      </w:r>
      <w:r w:rsidRPr="00AF4D59">
        <w:rPr>
          <w:rFonts w:ascii="Arial" w:hAnsi="Arial" w:cs="Arial"/>
        </w:rPr>
        <w:t>de</w:t>
      </w:r>
      <w:r w:rsidRPr="00AF4D59">
        <w:rPr>
          <w:rFonts w:ascii="Arial" w:hAnsi="Arial" w:cs="Arial"/>
          <w:spacing w:val="29"/>
        </w:rPr>
        <w:t xml:space="preserve"> </w:t>
      </w:r>
      <w:r w:rsidRPr="00AF4D59">
        <w:rPr>
          <w:rFonts w:ascii="Arial" w:hAnsi="Arial" w:cs="Arial"/>
        </w:rPr>
        <w:t>uma</w:t>
      </w:r>
      <w:r w:rsidRPr="00AF4D59">
        <w:rPr>
          <w:rFonts w:ascii="Arial" w:hAnsi="Arial" w:cs="Arial"/>
          <w:spacing w:val="29"/>
        </w:rPr>
        <w:t xml:space="preserve"> </w:t>
      </w:r>
      <w:r w:rsidRPr="00AF4D59">
        <w:rPr>
          <w:rFonts w:ascii="Arial" w:hAnsi="Arial" w:cs="Arial"/>
        </w:rPr>
        <w:t>colônia</w:t>
      </w:r>
      <w:r w:rsidRPr="00AF4D59">
        <w:rPr>
          <w:rFonts w:ascii="Arial" w:hAnsi="Arial" w:cs="Arial"/>
          <w:spacing w:val="29"/>
        </w:rPr>
        <w:t xml:space="preserve"> </w:t>
      </w:r>
      <w:r w:rsidRPr="00AF4D59">
        <w:rPr>
          <w:rFonts w:ascii="Arial" w:hAnsi="Arial" w:cs="Arial"/>
        </w:rPr>
        <w:t>mal</w:t>
      </w:r>
      <w:r w:rsidRPr="00AF4D59">
        <w:rPr>
          <w:rFonts w:ascii="Arial" w:hAnsi="Arial" w:cs="Arial"/>
          <w:spacing w:val="29"/>
        </w:rPr>
        <w:t xml:space="preserve"> </w:t>
      </w:r>
      <w:r w:rsidRPr="00AF4D59">
        <w:rPr>
          <w:rFonts w:ascii="Arial" w:hAnsi="Arial" w:cs="Arial"/>
        </w:rPr>
        <w:t>equipada</w:t>
      </w:r>
      <w:r w:rsidRPr="00AF4D59">
        <w:rPr>
          <w:rFonts w:ascii="Arial" w:hAnsi="Arial" w:cs="Arial"/>
          <w:spacing w:val="29"/>
        </w:rPr>
        <w:t xml:space="preserve"> </w:t>
      </w:r>
      <w:r w:rsidRPr="00AF4D59">
        <w:rPr>
          <w:rFonts w:ascii="Arial" w:hAnsi="Arial" w:cs="Arial"/>
        </w:rPr>
        <w:t>e</w:t>
      </w:r>
      <w:r w:rsidRPr="00AF4D59">
        <w:rPr>
          <w:rFonts w:ascii="Arial" w:hAnsi="Arial" w:cs="Arial"/>
          <w:spacing w:val="29"/>
        </w:rPr>
        <w:t xml:space="preserve"> </w:t>
      </w:r>
      <w:r w:rsidRPr="00AF4D59">
        <w:rPr>
          <w:rFonts w:ascii="Arial" w:hAnsi="Arial" w:cs="Arial"/>
        </w:rPr>
        <w:t>isolada,</w:t>
      </w:r>
      <w:r w:rsidRPr="00AF4D59">
        <w:rPr>
          <w:rFonts w:ascii="Arial" w:hAnsi="Arial" w:cs="Arial"/>
          <w:spacing w:val="29"/>
        </w:rPr>
        <w:t xml:space="preserve"> </w:t>
      </w:r>
      <w:r w:rsidRPr="00AF4D59">
        <w:rPr>
          <w:rFonts w:ascii="Arial" w:hAnsi="Arial" w:cs="Arial"/>
        </w:rPr>
        <w:t>onde</w:t>
      </w:r>
      <w:r w:rsidRPr="00AF4D59">
        <w:rPr>
          <w:rFonts w:ascii="Arial" w:hAnsi="Arial" w:cs="Arial"/>
          <w:spacing w:val="29"/>
        </w:rPr>
        <w:t xml:space="preserve"> </w:t>
      </w:r>
      <w:r w:rsidRPr="00AF4D59">
        <w:rPr>
          <w:rFonts w:ascii="Arial" w:hAnsi="Arial" w:cs="Arial"/>
        </w:rPr>
        <w:t>as intenções governamentais se chocavam com a inoperância burocrática e a resistência local.</w:t>
      </w:r>
    </w:p>
    <w:p w14:paraId="306D4D7E" w14:textId="77777777" w:rsidR="00AF4D59" w:rsidRDefault="00AF4D59" w:rsidP="00AF4D59">
      <w:pPr>
        <w:pStyle w:val="Corpodetexto"/>
        <w:spacing w:line="360" w:lineRule="auto"/>
        <w:ind w:left="1" w:right="139" w:firstLine="709"/>
        <w:jc w:val="both"/>
        <w:rPr>
          <w:rFonts w:ascii="Arial" w:hAnsi="Arial" w:cs="Arial"/>
        </w:rPr>
      </w:pPr>
      <w:r w:rsidRPr="00AF4D59">
        <w:rPr>
          <w:rFonts w:ascii="Arial" w:hAnsi="Arial" w:cs="Arial"/>
        </w:rPr>
        <w:t>A busca por um "exemplo" de trabalho agrícola para os indígenas e a preocupação em que "não vivam na ociosidade" refletem a forte influência de uma lógica produtivista que permeava as políticas indigenistas imperiais, visando moldar os povos originários a um ideal de cidadão e trabalhador. Assim, o documento de Pompeia não só expõe as fragilidades da gestão da colônia, mas também as</w:t>
      </w:r>
      <w:r w:rsidRPr="00AF4D59">
        <w:rPr>
          <w:rFonts w:ascii="Arial" w:hAnsi="Arial" w:cs="Arial"/>
          <w:spacing w:val="40"/>
        </w:rPr>
        <w:t xml:space="preserve"> </w:t>
      </w:r>
      <w:r w:rsidRPr="00AF4D59">
        <w:rPr>
          <w:rFonts w:ascii="Arial" w:hAnsi="Arial" w:cs="Arial"/>
        </w:rPr>
        <w:t>lacunas e contradições das próprias políticas indigenistas do Brasil oitocentista.</w:t>
      </w:r>
    </w:p>
    <w:p w14:paraId="6C42A6E6" w14:textId="77777777" w:rsidR="00AF4D59" w:rsidRDefault="00AF4D59" w:rsidP="00AF4D59">
      <w:pPr>
        <w:pStyle w:val="Corpodetexto"/>
        <w:spacing w:line="360" w:lineRule="auto"/>
        <w:ind w:left="1" w:right="139" w:firstLine="709"/>
        <w:jc w:val="both"/>
        <w:rPr>
          <w:rFonts w:ascii="Arial" w:hAnsi="Arial" w:cs="Arial"/>
        </w:rPr>
      </w:pPr>
    </w:p>
    <w:p w14:paraId="5409B45F" w14:textId="77777777" w:rsidR="00AF4D59" w:rsidRDefault="00AF4D59" w:rsidP="00AF4D59">
      <w:pPr>
        <w:pStyle w:val="Heading1"/>
        <w:numPr>
          <w:ilvl w:val="0"/>
          <w:numId w:val="2"/>
        </w:numPr>
        <w:tabs>
          <w:tab w:val="left" w:pos="720"/>
        </w:tabs>
      </w:pPr>
      <w:r>
        <w:rPr>
          <w:spacing w:val="-2"/>
        </w:rPr>
        <w:t>CONCLUSÃO</w:t>
      </w:r>
    </w:p>
    <w:p w14:paraId="1359933B" w14:textId="77777777" w:rsidR="00AF4D59" w:rsidRDefault="00AF4D59" w:rsidP="00AF4D59">
      <w:pPr>
        <w:pStyle w:val="Corpodetexto"/>
        <w:spacing w:line="360" w:lineRule="auto"/>
        <w:ind w:left="1" w:right="139" w:firstLine="709"/>
        <w:jc w:val="both"/>
        <w:rPr>
          <w:rFonts w:ascii="Arial" w:hAnsi="Arial" w:cs="Arial"/>
        </w:rPr>
      </w:pPr>
    </w:p>
    <w:p w14:paraId="6E71F56E" w14:textId="77777777" w:rsidR="00ED1927" w:rsidRDefault="00AF4D59" w:rsidP="00AF4D59">
      <w:pPr>
        <w:pStyle w:val="Corpodetexto"/>
        <w:spacing w:before="1" w:line="360" w:lineRule="auto"/>
        <w:ind w:left="1" w:right="139" w:firstLine="709"/>
        <w:jc w:val="both"/>
      </w:pPr>
      <w:r>
        <w:t>A Colônia Indígena de São Pedro do Pindaré, no Maranhão oitocentista, emerge, através da análise do relatório de Luís de Alba Pompea (1843), como um microcosmo das complexas e contraditórias dinâmicas entre o Império Brasileiro, as instituições</w:t>
      </w:r>
      <w:r>
        <w:rPr>
          <w:spacing w:val="-4"/>
        </w:rPr>
        <w:t xml:space="preserve"> </w:t>
      </w:r>
      <w:r>
        <w:t>missionárias</w:t>
      </w:r>
      <w:r>
        <w:rPr>
          <w:spacing w:val="-4"/>
        </w:rPr>
        <w:t xml:space="preserve"> </w:t>
      </w:r>
      <w:r>
        <w:t>e</w:t>
      </w:r>
      <w:r>
        <w:rPr>
          <w:spacing w:val="-4"/>
        </w:rPr>
        <w:t xml:space="preserve"> </w:t>
      </w:r>
      <w:r>
        <w:t>os</w:t>
      </w:r>
      <w:r>
        <w:rPr>
          <w:spacing w:val="-4"/>
        </w:rPr>
        <w:t xml:space="preserve"> </w:t>
      </w:r>
      <w:r>
        <w:t>povos</w:t>
      </w:r>
      <w:r>
        <w:rPr>
          <w:spacing w:val="-4"/>
        </w:rPr>
        <w:t xml:space="preserve"> </w:t>
      </w:r>
      <w:r>
        <w:t>indígenas.</w:t>
      </w:r>
      <w:r>
        <w:rPr>
          <w:spacing w:val="-4"/>
        </w:rPr>
        <w:t xml:space="preserve"> </w:t>
      </w:r>
      <w:r>
        <w:t>A</w:t>
      </w:r>
      <w:r>
        <w:rPr>
          <w:spacing w:val="-4"/>
        </w:rPr>
        <w:t xml:space="preserve"> </w:t>
      </w:r>
      <w:r>
        <w:t>perspectiva</w:t>
      </w:r>
      <w:r>
        <w:rPr>
          <w:spacing w:val="-4"/>
        </w:rPr>
        <w:t xml:space="preserve"> </w:t>
      </w:r>
      <w:r>
        <w:t>do</w:t>
      </w:r>
      <w:r>
        <w:rPr>
          <w:spacing w:val="-4"/>
        </w:rPr>
        <w:t xml:space="preserve"> </w:t>
      </w:r>
      <w:r>
        <w:t>missionário,</w:t>
      </w:r>
      <w:r>
        <w:rPr>
          <w:spacing w:val="-4"/>
        </w:rPr>
        <w:t xml:space="preserve"> </w:t>
      </w:r>
      <w:r>
        <w:t>embora carregada de vieses etnocêntricos, ofereceu uma lente única para compreendermos as realidades de territorialização, as percepções sobre os povos originários, os impactos nas</w:t>
      </w:r>
      <w:r>
        <w:rPr>
          <w:spacing w:val="-1"/>
        </w:rPr>
        <w:t xml:space="preserve"> </w:t>
      </w:r>
      <w:r>
        <w:t>comunidades</w:t>
      </w:r>
      <w:r>
        <w:rPr>
          <w:spacing w:val="-1"/>
        </w:rPr>
        <w:t xml:space="preserve"> </w:t>
      </w:r>
      <w:r>
        <w:t>tradicionais</w:t>
      </w:r>
      <w:r>
        <w:rPr>
          <w:spacing w:val="-1"/>
        </w:rPr>
        <w:t xml:space="preserve"> </w:t>
      </w:r>
      <w:r>
        <w:t>e</w:t>
      </w:r>
      <w:r>
        <w:rPr>
          <w:spacing w:val="-1"/>
        </w:rPr>
        <w:t xml:space="preserve"> </w:t>
      </w:r>
      <w:r>
        <w:t>as lacunas</w:t>
      </w:r>
      <w:r>
        <w:rPr>
          <w:spacing w:val="-1"/>
        </w:rPr>
        <w:t xml:space="preserve"> </w:t>
      </w:r>
      <w:r>
        <w:t>das</w:t>
      </w:r>
      <w:r>
        <w:rPr>
          <w:spacing w:val="-1"/>
        </w:rPr>
        <w:t xml:space="preserve"> </w:t>
      </w:r>
      <w:r>
        <w:t>políticas</w:t>
      </w:r>
      <w:r>
        <w:rPr>
          <w:spacing w:val="-1"/>
        </w:rPr>
        <w:t xml:space="preserve"> </w:t>
      </w:r>
      <w:r>
        <w:t>públicas</w:t>
      </w:r>
      <w:r>
        <w:rPr>
          <w:spacing w:val="-1"/>
        </w:rPr>
        <w:t xml:space="preserve"> </w:t>
      </w:r>
      <w:r>
        <w:t xml:space="preserve">imperiais. </w:t>
      </w:r>
    </w:p>
    <w:p w14:paraId="24E1633D" w14:textId="77777777" w:rsidR="00ED1927" w:rsidRDefault="00AF4D59" w:rsidP="00ED1927">
      <w:pPr>
        <w:pStyle w:val="Corpodetexto"/>
        <w:spacing w:before="1" w:line="360" w:lineRule="auto"/>
        <w:ind w:left="1" w:right="139" w:firstLine="709"/>
        <w:jc w:val="both"/>
      </w:pPr>
      <w:r>
        <w:t>A descrição do espaço como "meio das brenhas" e a percepção dos indígenas como "preguiçosos" e relutantes à catequese revelam a imposição de uma ordem colonial que desconsiderava as ricas territorialidades e cosmovisões indígenas, buscando justificar um projeto de "civilização" e controle.</w:t>
      </w:r>
    </w:p>
    <w:p w14:paraId="75A8F2C0" w14:textId="77777777" w:rsidR="00AF4D59" w:rsidRDefault="00AF4D59" w:rsidP="00ED1927">
      <w:pPr>
        <w:pStyle w:val="Corpodetexto"/>
        <w:spacing w:before="1" w:line="360" w:lineRule="auto"/>
        <w:ind w:left="1" w:right="139" w:firstLine="709"/>
        <w:jc w:val="both"/>
      </w:pPr>
      <w:r>
        <w:t>Ao mesmo tempo, a "falta de favor" e a pouca afluência</w:t>
      </w:r>
      <w:r>
        <w:rPr>
          <w:spacing w:val="64"/>
        </w:rPr>
        <w:t xml:space="preserve"> </w:t>
      </w:r>
      <w:r>
        <w:t>à</w:t>
      </w:r>
      <w:r>
        <w:rPr>
          <w:spacing w:val="65"/>
        </w:rPr>
        <w:t xml:space="preserve"> </w:t>
      </w:r>
      <w:r>
        <w:t>missa,</w:t>
      </w:r>
      <w:r>
        <w:rPr>
          <w:spacing w:val="65"/>
        </w:rPr>
        <w:t xml:space="preserve"> </w:t>
      </w:r>
      <w:r>
        <w:t>bem</w:t>
      </w:r>
      <w:r>
        <w:rPr>
          <w:spacing w:val="65"/>
        </w:rPr>
        <w:t xml:space="preserve"> </w:t>
      </w:r>
      <w:r>
        <w:t>como</w:t>
      </w:r>
      <w:r>
        <w:rPr>
          <w:spacing w:val="65"/>
        </w:rPr>
        <w:t xml:space="preserve"> </w:t>
      </w:r>
      <w:r>
        <w:t>a</w:t>
      </w:r>
      <w:r>
        <w:rPr>
          <w:spacing w:val="65"/>
        </w:rPr>
        <w:t xml:space="preserve"> </w:t>
      </w:r>
      <w:r>
        <w:t>lentidão</w:t>
      </w:r>
      <w:r>
        <w:rPr>
          <w:spacing w:val="64"/>
        </w:rPr>
        <w:t xml:space="preserve"> </w:t>
      </w:r>
      <w:r>
        <w:t>dos</w:t>
      </w:r>
      <w:r>
        <w:rPr>
          <w:spacing w:val="65"/>
        </w:rPr>
        <w:t xml:space="preserve"> </w:t>
      </w:r>
      <w:r>
        <w:t>batismos,</w:t>
      </w:r>
      <w:r>
        <w:rPr>
          <w:spacing w:val="65"/>
        </w:rPr>
        <w:t xml:space="preserve"> </w:t>
      </w:r>
      <w:r>
        <w:t>sugerem</w:t>
      </w:r>
      <w:r>
        <w:rPr>
          <w:spacing w:val="65"/>
        </w:rPr>
        <w:t xml:space="preserve"> </w:t>
      </w:r>
      <w:r>
        <w:t>que</w:t>
      </w:r>
      <w:r>
        <w:rPr>
          <w:spacing w:val="65"/>
        </w:rPr>
        <w:t xml:space="preserve"> </w:t>
      </w:r>
      <w:r>
        <w:t>os</w:t>
      </w:r>
      <w:r>
        <w:rPr>
          <w:spacing w:val="65"/>
        </w:rPr>
        <w:t xml:space="preserve"> </w:t>
      </w:r>
      <w:r>
        <w:rPr>
          <w:spacing w:val="-2"/>
        </w:rPr>
        <w:t>povos</w:t>
      </w:r>
      <w:r w:rsidRPr="00AF4D59">
        <w:t xml:space="preserve"> </w:t>
      </w:r>
      <w:r>
        <w:t>indígenas mantinham suas próprias cosmologias e formas de organização social, resistindo, por vezes passivamente, à imposição total da cultura e religião cristãs.</w:t>
      </w:r>
    </w:p>
    <w:p w14:paraId="6D75968D" w14:textId="77777777" w:rsidR="00AF4D59" w:rsidRDefault="00AF4D59" w:rsidP="00AF4D59">
      <w:pPr>
        <w:pStyle w:val="Corpodetexto"/>
        <w:spacing w:line="360" w:lineRule="auto"/>
        <w:ind w:left="1" w:right="140" w:firstLine="709"/>
        <w:jc w:val="both"/>
      </w:pPr>
      <w:r>
        <w:t>Em</w:t>
      </w:r>
      <w:r>
        <w:rPr>
          <w:spacing w:val="-1"/>
        </w:rPr>
        <w:t xml:space="preserve"> </w:t>
      </w:r>
      <w:r>
        <w:t>suma, o</w:t>
      </w:r>
      <w:r>
        <w:rPr>
          <w:spacing w:val="-1"/>
        </w:rPr>
        <w:t xml:space="preserve"> </w:t>
      </w:r>
      <w:r>
        <w:t>relatório</w:t>
      </w:r>
      <w:r>
        <w:rPr>
          <w:spacing w:val="-1"/>
        </w:rPr>
        <w:t xml:space="preserve"> </w:t>
      </w:r>
      <w:r>
        <w:t>de</w:t>
      </w:r>
      <w:r>
        <w:rPr>
          <w:spacing w:val="-1"/>
        </w:rPr>
        <w:t xml:space="preserve"> </w:t>
      </w:r>
      <w:r>
        <w:t>Luís</w:t>
      </w:r>
      <w:r>
        <w:rPr>
          <w:spacing w:val="-1"/>
        </w:rPr>
        <w:t xml:space="preserve"> </w:t>
      </w:r>
      <w:r>
        <w:t>de</w:t>
      </w:r>
      <w:r>
        <w:rPr>
          <w:spacing w:val="-1"/>
        </w:rPr>
        <w:t xml:space="preserve"> </w:t>
      </w:r>
      <w:r>
        <w:t>Alba</w:t>
      </w:r>
      <w:r>
        <w:rPr>
          <w:spacing w:val="-1"/>
        </w:rPr>
        <w:t xml:space="preserve"> </w:t>
      </w:r>
      <w:r>
        <w:t>Pompeia</w:t>
      </w:r>
      <w:r>
        <w:rPr>
          <w:spacing w:val="-1"/>
        </w:rPr>
        <w:t xml:space="preserve"> </w:t>
      </w:r>
      <w:r>
        <w:t>não</w:t>
      </w:r>
      <w:r>
        <w:rPr>
          <w:spacing w:val="-1"/>
        </w:rPr>
        <w:t xml:space="preserve"> </w:t>
      </w:r>
      <w:r>
        <w:t>é</w:t>
      </w:r>
      <w:r>
        <w:rPr>
          <w:spacing w:val="-1"/>
        </w:rPr>
        <w:t xml:space="preserve"> </w:t>
      </w:r>
      <w:r>
        <w:t>apenas</w:t>
      </w:r>
      <w:r>
        <w:rPr>
          <w:spacing w:val="-1"/>
        </w:rPr>
        <w:t xml:space="preserve"> </w:t>
      </w:r>
      <w:r>
        <w:t>o</w:t>
      </w:r>
      <w:r>
        <w:rPr>
          <w:spacing w:val="-1"/>
        </w:rPr>
        <w:t xml:space="preserve"> </w:t>
      </w:r>
      <w:r>
        <w:t>lamento</w:t>
      </w:r>
      <w:r>
        <w:rPr>
          <w:spacing w:val="-1"/>
        </w:rPr>
        <w:t xml:space="preserve"> </w:t>
      </w:r>
      <w:r>
        <w:t>de</w:t>
      </w:r>
      <w:r>
        <w:rPr>
          <w:spacing w:val="-1"/>
        </w:rPr>
        <w:t xml:space="preserve"> </w:t>
      </w:r>
      <w:r>
        <w:t>um missionário, mas uma fonte densa que, ao ser lida criticamente e em diálogo com autores como Manuela Carneiro da Cunha, Ailton Krenak e Maria Regina Celestino de Almeida, revela as intrincadas camadas de poder, agência e transformação que permearam a história das missões e dos povos indígenas no Brasil Imperial. A Colônia de São Pedro do Pindaré se consolida, assim, como um valioso objeto de estudo para compreender a persistência e a reinvenção dos povos originários frente às adversidades coloniais.</w:t>
      </w:r>
    </w:p>
    <w:p w14:paraId="531D8127" w14:textId="77777777" w:rsidR="00AF4D59" w:rsidRDefault="00AF4D59" w:rsidP="00AF4D59">
      <w:pPr>
        <w:pStyle w:val="Corpodetexto"/>
        <w:spacing w:line="360" w:lineRule="auto"/>
        <w:ind w:left="1" w:right="139" w:firstLine="709"/>
        <w:jc w:val="both"/>
      </w:pPr>
    </w:p>
    <w:p w14:paraId="2DF09E98" w14:textId="77777777" w:rsidR="00AF4D59" w:rsidRDefault="00AF4D59" w:rsidP="00AF4D59">
      <w:pPr>
        <w:pStyle w:val="Heading1"/>
        <w:ind w:left="710"/>
      </w:pPr>
      <w:r>
        <w:rPr>
          <w:spacing w:val="-2"/>
        </w:rPr>
        <w:t>REFERÊNCIAS</w:t>
      </w:r>
    </w:p>
    <w:p w14:paraId="0300F681" w14:textId="77777777" w:rsidR="00AF4D59" w:rsidRDefault="00AF4D59" w:rsidP="00AF4D59">
      <w:pPr>
        <w:pStyle w:val="Corpodetexto"/>
        <w:spacing w:before="138"/>
        <w:rPr>
          <w:rFonts w:ascii="Arial"/>
          <w:b/>
        </w:rPr>
      </w:pPr>
    </w:p>
    <w:p w14:paraId="56FD58B3" w14:textId="77777777" w:rsidR="00AF4D59" w:rsidRDefault="00AF4D59" w:rsidP="00AF4D59">
      <w:pPr>
        <w:ind w:left="1" w:right="139"/>
        <w:jc w:val="both"/>
        <w:rPr>
          <w:sz w:val="24"/>
        </w:rPr>
      </w:pPr>
      <w:r>
        <w:rPr>
          <w:sz w:val="24"/>
        </w:rPr>
        <w:t xml:space="preserve">CUNHA, Manuela Carneiro da. </w:t>
      </w:r>
      <w:r>
        <w:rPr>
          <w:b/>
          <w:sz w:val="24"/>
        </w:rPr>
        <w:t>Os Índios e a História do Brasil</w:t>
      </w:r>
      <w:r>
        <w:rPr>
          <w:sz w:val="24"/>
        </w:rPr>
        <w:t>. São Paulo: Companhia das Letras, 1992.</w:t>
      </w:r>
    </w:p>
    <w:p w14:paraId="5040C0D1" w14:textId="77777777" w:rsidR="00AF4D59" w:rsidRDefault="00AF4D59" w:rsidP="00AF4D59">
      <w:pPr>
        <w:pStyle w:val="Corpodetexto"/>
      </w:pPr>
    </w:p>
    <w:p w14:paraId="5F31F115" w14:textId="77777777" w:rsidR="00AF4D59" w:rsidRDefault="00AF4D59" w:rsidP="00AF4D59">
      <w:pPr>
        <w:pStyle w:val="Corpodetexto"/>
        <w:ind w:left="1" w:right="140"/>
        <w:jc w:val="both"/>
      </w:pPr>
      <w:r>
        <w:t xml:space="preserve">BISPO, </w:t>
      </w:r>
      <w:r>
        <w:rPr>
          <w:rFonts w:ascii="Arial" w:hAnsi="Arial"/>
          <w:b/>
        </w:rPr>
        <w:t>A. Cidade e cosmofobia</w:t>
      </w:r>
      <w:r>
        <w:t>. In: BISPO, A. A terra dá, a terra quer. São Paulo: UBU/Piseagrama, 2023, p.8-18.</w:t>
      </w:r>
    </w:p>
    <w:p w14:paraId="19FAA6B2" w14:textId="77777777" w:rsidR="00AF4D59" w:rsidRDefault="00AF4D59" w:rsidP="00AF4D59">
      <w:pPr>
        <w:pStyle w:val="Corpodetexto"/>
      </w:pPr>
    </w:p>
    <w:p w14:paraId="3FD9BC00" w14:textId="77777777" w:rsidR="00AF4D59" w:rsidRDefault="00AF4D59" w:rsidP="00AF4D59">
      <w:pPr>
        <w:ind w:left="1" w:right="138"/>
        <w:jc w:val="both"/>
        <w:rPr>
          <w:sz w:val="24"/>
        </w:rPr>
      </w:pPr>
      <w:r>
        <w:rPr>
          <w:sz w:val="24"/>
        </w:rPr>
        <w:t xml:space="preserve">FOUCAULT, Michel. Aula 1º de fevereiro de 197. In: </w:t>
      </w:r>
      <w:r>
        <w:rPr>
          <w:b/>
          <w:sz w:val="24"/>
        </w:rPr>
        <w:t>Segurança, Território e População: curso dado no Collège de France (1977-1978</w:t>
      </w:r>
      <w:r>
        <w:rPr>
          <w:sz w:val="24"/>
        </w:rPr>
        <w:t>). São Paulo: Martins Fontes, 2008, p.117-153.</w:t>
      </w:r>
    </w:p>
    <w:p w14:paraId="1F0E34D4" w14:textId="77777777" w:rsidR="00AF4D59" w:rsidRDefault="00AF4D59" w:rsidP="00AF4D59">
      <w:pPr>
        <w:pStyle w:val="Corpodetexto"/>
      </w:pPr>
    </w:p>
    <w:p w14:paraId="7F0D60E9" w14:textId="77777777" w:rsidR="00AF4D59" w:rsidRDefault="00AF4D59" w:rsidP="00AF4D59">
      <w:pPr>
        <w:ind w:left="1" w:right="139"/>
        <w:jc w:val="both"/>
        <w:rPr>
          <w:sz w:val="24"/>
        </w:rPr>
      </w:pPr>
      <w:r>
        <w:rPr>
          <w:sz w:val="24"/>
        </w:rPr>
        <w:t xml:space="preserve">MARX, K.; ENGELS, F. Prefácio; </w:t>
      </w:r>
      <w:r>
        <w:rPr>
          <w:b/>
          <w:sz w:val="24"/>
        </w:rPr>
        <w:t>Introdução; A ideologia em geral e em</w:t>
      </w:r>
      <w:r>
        <w:rPr>
          <w:b/>
          <w:spacing w:val="40"/>
          <w:sz w:val="24"/>
        </w:rPr>
        <w:t xml:space="preserve"> </w:t>
      </w:r>
      <w:r>
        <w:rPr>
          <w:b/>
          <w:sz w:val="24"/>
        </w:rPr>
        <w:t>particular</w:t>
      </w:r>
      <w:r>
        <w:rPr>
          <w:b/>
          <w:spacing w:val="-3"/>
          <w:sz w:val="24"/>
        </w:rPr>
        <w:t xml:space="preserve"> </w:t>
      </w:r>
      <w:r>
        <w:rPr>
          <w:b/>
          <w:sz w:val="24"/>
        </w:rPr>
        <w:t>a</w:t>
      </w:r>
      <w:r>
        <w:rPr>
          <w:b/>
          <w:spacing w:val="-3"/>
          <w:sz w:val="24"/>
        </w:rPr>
        <w:t xml:space="preserve"> </w:t>
      </w:r>
      <w:r>
        <w:rPr>
          <w:b/>
          <w:sz w:val="24"/>
        </w:rPr>
        <w:t>ideologia</w:t>
      </w:r>
      <w:r>
        <w:rPr>
          <w:b/>
          <w:spacing w:val="-3"/>
          <w:sz w:val="24"/>
        </w:rPr>
        <w:t xml:space="preserve"> </w:t>
      </w:r>
      <w:r>
        <w:rPr>
          <w:b/>
          <w:sz w:val="24"/>
        </w:rPr>
        <w:t>alemã;</w:t>
      </w:r>
      <w:r>
        <w:rPr>
          <w:b/>
          <w:spacing w:val="-3"/>
          <w:sz w:val="24"/>
        </w:rPr>
        <w:t xml:space="preserve"> </w:t>
      </w:r>
      <w:r>
        <w:rPr>
          <w:b/>
          <w:sz w:val="24"/>
        </w:rPr>
        <w:t>A</w:t>
      </w:r>
      <w:r>
        <w:rPr>
          <w:b/>
          <w:spacing w:val="-3"/>
          <w:sz w:val="24"/>
        </w:rPr>
        <w:t xml:space="preserve"> </w:t>
      </w:r>
      <w:r>
        <w:rPr>
          <w:b/>
          <w:sz w:val="24"/>
        </w:rPr>
        <w:t>base</w:t>
      </w:r>
      <w:r>
        <w:rPr>
          <w:b/>
          <w:spacing w:val="-3"/>
          <w:sz w:val="24"/>
        </w:rPr>
        <w:t xml:space="preserve"> </w:t>
      </w:r>
      <w:r>
        <w:rPr>
          <w:b/>
          <w:sz w:val="24"/>
        </w:rPr>
        <w:t>real</w:t>
      </w:r>
      <w:r>
        <w:rPr>
          <w:b/>
          <w:spacing w:val="-3"/>
          <w:sz w:val="24"/>
        </w:rPr>
        <w:t xml:space="preserve"> </w:t>
      </w:r>
      <w:r>
        <w:rPr>
          <w:b/>
          <w:sz w:val="24"/>
        </w:rPr>
        <w:t>da</w:t>
      </w:r>
      <w:r>
        <w:rPr>
          <w:b/>
          <w:spacing w:val="-3"/>
          <w:sz w:val="24"/>
        </w:rPr>
        <w:t xml:space="preserve"> </w:t>
      </w:r>
      <w:r>
        <w:rPr>
          <w:b/>
          <w:sz w:val="24"/>
        </w:rPr>
        <w:t>ideologia.</w:t>
      </w:r>
      <w:r>
        <w:rPr>
          <w:b/>
          <w:spacing w:val="-3"/>
          <w:sz w:val="24"/>
        </w:rPr>
        <w:t xml:space="preserve"> </w:t>
      </w:r>
      <w:r>
        <w:rPr>
          <w:b/>
          <w:sz w:val="24"/>
        </w:rPr>
        <w:t>In</w:t>
      </w:r>
      <w:r>
        <w:rPr>
          <w:b/>
          <w:spacing w:val="-3"/>
          <w:sz w:val="24"/>
        </w:rPr>
        <w:t xml:space="preserve"> </w:t>
      </w:r>
      <w:r>
        <w:rPr>
          <w:b/>
          <w:sz w:val="24"/>
        </w:rPr>
        <w:t>A</w:t>
      </w:r>
      <w:r>
        <w:rPr>
          <w:b/>
          <w:spacing w:val="-3"/>
          <w:sz w:val="24"/>
        </w:rPr>
        <w:t xml:space="preserve"> </w:t>
      </w:r>
      <w:r>
        <w:rPr>
          <w:b/>
          <w:sz w:val="24"/>
        </w:rPr>
        <w:t>ideologia</w:t>
      </w:r>
      <w:r>
        <w:rPr>
          <w:b/>
          <w:spacing w:val="-3"/>
          <w:sz w:val="24"/>
        </w:rPr>
        <w:t xml:space="preserve"> </w:t>
      </w:r>
      <w:r>
        <w:rPr>
          <w:b/>
          <w:sz w:val="24"/>
        </w:rPr>
        <w:t>alemã</w:t>
      </w:r>
      <w:r>
        <w:rPr>
          <w:sz w:val="24"/>
        </w:rPr>
        <w:t>.</w:t>
      </w:r>
      <w:r>
        <w:rPr>
          <w:spacing w:val="-3"/>
          <w:sz w:val="24"/>
        </w:rPr>
        <w:t xml:space="preserve"> </w:t>
      </w:r>
      <w:r>
        <w:rPr>
          <w:sz w:val="24"/>
        </w:rPr>
        <w:t>São Paulo: Martins Fontes, 2007, P. 3-78.</w:t>
      </w:r>
    </w:p>
    <w:p w14:paraId="3F4BB7D1" w14:textId="77777777" w:rsidR="00AF4D59" w:rsidRDefault="00AF4D59" w:rsidP="00AF4D59">
      <w:pPr>
        <w:pStyle w:val="Corpodetexto"/>
      </w:pPr>
    </w:p>
    <w:p w14:paraId="56D7996D" w14:textId="77777777" w:rsidR="00AF4D59" w:rsidRDefault="00AF4D59" w:rsidP="00AF4D59">
      <w:pPr>
        <w:ind w:left="1" w:right="141"/>
        <w:jc w:val="both"/>
        <w:rPr>
          <w:sz w:val="24"/>
        </w:rPr>
      </w:pPr>
      <w:r>
        <w:rPr>
          <w:sz w:val="24"/>
        </w:rPr>
        <w:t xml:space="preserve">ALMEIDA, Maria Regina Celestino de. </w:t>
      </w:r>
      <w:r>
        <w:rPr>
          <w:b/>
          <w:sz w:val="24"/>
        </w:rPr>
        <w:t>Metamorfoses Indígenas: identidade e cultura</w:t>
      </w:r>
      <w:r>
        <w:rPr>
          <w:b/>
          <w:spacing w:val="-1"/>
          <w:sz w:val="24"/>
        </w:rPr>
        <w:t xml:space="preserve"> </w:t>
      </w:r>
      <w:r>
        <w:rPr>
          <w:b/>
          <w:sz w:val="24"/>
        </w:rPr>
        <w:t>nas</w:t>
      </w:r>
      <w:r>
        <w:rPr>
          <w:b/>
          <w:spacing w:val="-1"/>
          <w:sz w:val="24"/>
        </w:rPr>
        <w:t xml:space="preserve"> </w:t>
      </w:r>
      <w:r>
        <w:rPr>
          <w:b/>
          <w:sz w:val="24"/>
        </w:rPr>
        <w:t>aldeias</w:t>
      </w:r>
      <w:r>
        <w:rPr>
          <w:b/>
          <w:spacing w:val="-1"/>
          <w:sz w:val="24"/>
        </w:rPr>
        <w:t xml:space="preserve"> </w:t>
      </w:r>
      <w:r>
        <w:rPr>
          <w:b/>
          <w:sz w:val="24"/>
        </w:rPr>
        <w:t>coloniais</w:t>
      </w:r>
      <w:r>
        <w:rPr>
          <w:b/>
          <w:spacing w:val="-1"/>
          <w:sz w:val="24"/>
        </w:rPr>
        <w:t xml:space="preserve"> </w:t>
      </w:r>
      <w:r>
        <w:rPr>
          <w:b/>
          <w:sz w:val="24"/>
        </w:rPr>
        <w:t>do</w:t>
      </w:r>
      <w:r>
        <w:rPr>
          <w:b/>
          <w:spacing w:val="-1"/>
          <w:sz w:val="24"/>
        </w:rPr>
        <w:t xml:space="preserve"> </w:t>
      </w:r>
      <w:r>
        <w:rPr>
          <w:b/>
          <w:sz w:val="24"/>
        </w:rPr>
        <w:t>Rio</w:t>
      </w:r>
      <w:r>
        <w:rPr>
          <w:b/>
          <w:spacing w:val="-1"/>
          <w:sz w:val="24"/>
        </w:rPr>
        <w:t xml:space="preserve"> </w:t>
      </w:r>
      <w:r>
        <w:rPr>
          <w:b/>
          <w:sz w:val="24"/>
        </w:rPr>
        <w:t>de</w:t>
      </w:r>
      <w:r>
        <w:rPr>
          <w:b/>
          <w:spacing w:val="-1"/>
          <w:sz w:val="24"/>
        </w:rPr>
        <w:t xml:space="preserve"> </w:t>
      </w:r>
      <w:r>
        <w:rPr>
          <w:b/>
          <w:sz w:val="24"/>
        </w:rPr>
        <w:t>Janeiro</w:t>
      </w:r>
      <w:r>
        <w:rPr>
          <w:sz w:val="24"/>
        </w:rPr>
        <w:t>.</w:t>
      </w:r>
      <w:r>
        <w:rPr>
          <w:spacing w:val="-1"/>
          <w:sz w:val="24"/>
        </w:rPr>
        <w:t xml:space="preserve"> </w:t>
      </w:r>
      <w:r>
        <w:rPr>
          <w:sz w:val="24"/>
        </w:rPr>
        <w:t>Rio</w:t>
      </w:r>
      <w:r>
        <w:rPr>
          <w:spacing w:val="-1"/>
          <w:sz w:val="24"/>
        </w:rPr>
        <w:t xml:space="preserve"> </w:t>
      </w:r>
      <w:r>
        <w:rPr>
          <w:sz w:val="24"/>
        </w:rPr>
        <w:t>de</w:t>
      </w:r>
      <w:r>
        <w:rPr>
          <w:spacing w:val="-1"/>
          <w:sz w:val="24"/>
        </w:rPr>
        <w:t xml:space="preserve"> </w:t>
      </w:r>
      <w:r>
        <w:rPr>
          <w:sz w:val="24"/>
        </w:rPr>
        <w:t>Janeiro:</w:t>
      </w:r>
      <w:r>
        <w:rPr>
          <w:spacing w:val="-1"/>
          <w:sz w:val="24"/>
        </w:rPr>
        <w:t xml:space="preserve"> </w:t>
      </w:r>
      <w:r>
        <w:rPr>
          <w:sz w:val="24"/>
        </w:rPr>
        <w:t>Arquivo</w:t>
      </w:r>
      <w:r>
        <w:rPr>
          <w:spacing w:val="-1"/>
          <w:sz w:val="24"/>
        </w:rPr>
        <w:t xml:space="preserve"> </w:t>
      </w:r>
      <w:r>
        <w:rPr>
          <w:sz w:val="24"/>
        </w:rPr>
        <w:t xml:space="preserve">Nacional, </w:t>
      </w:r>
      <w:r>
        <w:rPr>
          <w:spacing w:val="-4"/>
          <w:sz w:val="24"/>
        </w:rPr>
        <w:t>2003.</w:t>
      </w:r>
    </w:p>
    <w:p w14:paraId="2825D5E6" w14:textId="77777777" w:rsidR="00AF4D59" w:rsidRDefault="00AF4D59" w:rsidP="00AF4D59">
      <w:pPr>
        <w:pStyle w:val="Corpodetexto"/>
      </w:pPr>
    </w:p>
    <w:p w14:paraId="4E8B903A" w14:textId="77777777" w:rsidR="00AF4D59" w:rsidRDefault="00AF4D59" w:rsidP="00AF4D59">
      <w:pPr>
        <w:ind w:left="1" w:right="140"/>
        <w:jc w:val="both"/>
        <w:rPr>
          <w:sz w:val="24"/>
        </w:rPr>
      </w:pPr>
      <w:r>
        <w:rPr>
          <w:sz w:val="24"/>
        </w:rPr>
        <w:t xml:space="preserve">KRENAK, Ailton. </w:t>
      </w:r>
      <w:r>
        <w:rPr>
          <w:b/>
          <w:sz w:val="24"/>
        </w:rPr>
        <w:t>Ideias para adiar o fim do mundo</w:t>
      </w:r>
      <w:r>
        <w:rPr>
          <w:sz w:val="24"/>
        </w:rPr>
        <w:t>. São Paulo: Companhia das Letras, 2019.</w:t>
      </w:r>
    </w:p>
    <w:p w14:paraId="5B28D956" w14:textId="77777777" w:rsidR="002C5925" w:rsidRDefault="00AF4D59" w:rsidP="002C5925">
      <w:pPr>
        <w:ind w:left="1" w:right="139"/>
        <w:jc w:val="both"/>
        <w:rPr>
          <w:sz w:val="24"/>
        </w:rPr>
      </w:pPr>
      <w:r>
        <w:rPr>
          <w:sz w:val="24"/>
        </w:rPr>
        <w:t xml:space="preserve">BRASIL. </w:t>
      </w:r>
      <w:r>
        <w:rPr>
          <w:b/>
          <w:sz w:val="24"/>
        </w:rPr>
        <w:t>Decreto nº 426, de 24 de julho de 1845. Contém o Regulamento acerca das</w:t>
      </w:r>
      <w:r>
        <w:rPr>
          <w:b/>
          <w:spacing w:val="-3"/>
          <w:sz w:val="24"/>
        </w:rPr>
        <w:t xml:space="preserve"> </w:t>
      </w:r>
      <w:r>
        <w:rPr>
          <w:b/>
          <w:sz w:val="24"/>
        </w:rPr>
        <w:t>Missões</w:t>
      </w:r>
      <w:r>
        <w:rPr>
          <w:b/>
          <w:spacing w:val="-3"/>
          <w:sz w:val="24"/>
        </w:rPr>
        <w:t xml:space="preserve"> </w:t>
      </w:r>
      <w:r>
        <w:rPr>
          <w:b/>
          <w:sz w:val="24"/>
        </w:rPr>
        <w:t>de</w:t>
      </w:r>
      <w:r>
        <w:rPr>
          <w:b/>
          <w:spacing w:val="-3"/>
          <w:sz w:val="24"/>
        </w:rPr>
        <w:t xml:space="preserve"> </w:t>
      </w:r>
      <w:r>
        <w:rPr>
          <w:b/>
          <w:sz w:val="24"/>
        </w:rPr>
        <w:t>catequese,</w:t>
      </w:r>
      <w:r>
        <w:rPr>
          <w:b/>
          <w:spacing w:val="-3"/>
          <w:sz w:val="24"/>
        </w:rPr>
        <w:t xml:space="preserve"> </w:t>
      </w:r>
      <w:r>
        <w:rPr>
          <w:b/>
          <w:sz w:val="24"/>
        </w:rPr>
        <w:t>e</w:t>
      </w:r>
      <w:r>
        <w:rPr>
          <w:b/>
          <w:spacing w:val="-3"/>
          <w:sz w:val="24"/>
        </w:rPr>
        <w:t xml:space="preserve"> </w:t>
      </w:r>
      <w:r>
        <w:rPr>
          <w:b/>
          <w:sz w:val="24"/>
        </w:rPr>
        <w:t>civilização</w:t>
      </w:r>
      <w:r>
        <w:rPr>
          <w:b/>
          <w:spacing w:val="-3"/>
          <w:sz w:val="24"/>
        </w:rPr>
        <w:t xml:space="preserve"> </w:t>
      </w:r>
      <w:r>
        <w:rPr>
          <w:b/>
          <w:sz w:val="24"/>
        </w:rPr>
        <w:t>dos</w:t>
      </w:r>
      <w:r>
        <w:rPr>
          <w:b/>
          <w:spacing w:val="-3"/>
          <w:sz w:val="24"/>
        </w:rPr>
        <w:t xml:space="preserve"> </w:t>
      </w:r>
      <w:r>
        <w:rPr>
          <w:b/>
          <w:sz w:val="24"/>
        </w:rPr>
        <w:t>Índios.</w:t>
      </w:r>
      <w:r>
        <w:rPr>
          <w:b/>
          <w:spacing w:val="-3"/>
          <w:sz w:val="24"/>
        </w:rPr>
        <w:t xml:space="preserve"> </w:t>
      </w:r>
      <w:r>
        <w:rPr>
          <w:b/>
          <w:sz w:val="24"/>
        </w:rPr>
        <w:t>Coleção</w:t>
      </w:r>
      <w:r>
        <w:rPr>
          <w:b/>
          <w:spacing w:val="-3"/>
          <w:sz w:val="24"/>
        </w:rPr>
        <w:t xml:space="preserve"> </w:t>
      </w:r>
      <w:r>
        <w:rPr>
          <w:b/>
          <w:sz w:val="24"/>
        </w:rPr>
        <w:t>de</w:t>
      </w:r>
      <w:r>
        <w:rPr>
          <w:b/>
          <w:spacing w:val="-3"/>
          <w:sz w:val="24"/>
        </w:rPr>
        <w:t xml:space="preserve"> </w:t>
      </w:r>
      <w:r>
        <w:rPr>
          <w:b/>
          <w:sz w:val="24"/>
        </w:rPr>
        <w:t>Leis</w:t>
      </w:r>
      <w:r>
        <w:rPr>
          <w:b/>
          <w:spacing w:val="-3"/>
          <w:sz w:val="24"/>
        </w:rPr>
        <w:t xml:space="preserve"> </w:t>
      </w:r>
      <w:r>
        <w:rPr>
          <w:b/>
          <w:sz w:val="24"/>
        </w:rPr>
        <w:t>do</w:t>
      </w:r>
      <w:r>
        <w:rPr>
          <w:b/>
          <w:spacing w:val="-3"/>
          <w:sz w:val="24"/>
        </w:rPr>
        <w:t xml:space="preserve"> </w:t>
      </w:r>
      <w:r>
        <w:rPr>
          <w:b/>
          <w:sz w:val="24"/>
        </w:rPr>
        <w:t>Império do Brasil</w:t>
      </w:r>
      <w:r>
        <w:rPr>
          <w:sz w:val="24"/>
        </w:rPr>
        <w:t>, vol. 1, 1845</w:t>
      </w:r>
      <w:r w:rsidR="002C5925">
        <w:rPr>
          <w:sz w:val="24"/>
        </w:rPr>
        <w:t>.</w:t>
      </w:r>
    </w:p>
    <w:p w14:paraId="49269108" w14:textId="77777777" w:rsidR="002C5925" w:rsidRDefault="002C5925" w:rsidP="002C5925">
      <w:pPr>
        <w:ind w:left="1" w:right="139"/>
        <w:jc w:val="both"/>
        <w:rPr>
          <w:sz w:val="24"/>
        </w:rPr>
      </w:pPr>
    </w:p>
    <w:p w14:paraId="6796C31C" w14:textId="77777777" w:rsidR="002C5925" w:rsidRPr="002C5925" w:rsidRDefault="002C5925" w:rsidP="002C5925">
      <w:pPr>
        <w:ind w:left="1" w:right="139"/>
        <w:jc w:val="both"/>
        <w:rPr>
          <w:b/>
          <w:sz w:val="24"/>
        </w:rPr>
      </w:pPr>
      <w:r w:rsidRPr="002C5925">
        <w:rPr>
          <w:sz w:val="24"/>
        </w:rPr>
        <w:t xml:space="preserve">FONSECA, Karilene Costa. </w:t>
      </w:r>
      <w:r w:rsidRPr="002C5925">
        <w:rPr>
          <w:b/>
          <w:sz w:val="24"/>
        </w:rPr>
        <w:t xml:space="preserve">DISCUTINDO “CATECHESE” E CIVILISAÇÃO DOS </w:t>
      </w:r>
    </w:p>
    <w:p w14:paraId="1DC7F5E5" w14:textId="77777777" w:rsidR="002C5925" w:rsidRPr="002C5925" w:rsidRDefault="002C5925" w:rsidP="002C5925">
      <w:pPr>
        <w:ind w:left="1" w:right="139"/>
        <w:jc w:val="both"/>
        <w:rPr>
          <w:b/>
          <w:sz w:val="24"/>
        </w:rPr>
      </w:pPr>
      <w:r w:rsidRPr="002C5925">
        <w:rPr>
          <w:b/>
          <w:sz w:val="24"/>
        </w:rPr>
        <w:t>INDIGENAS: colônia São Pedro do Pindaré- MA (1845-1855)</w:t>
      </w:r>
      <w:r>
        <w:rPr>
          <w:b/>
          <w:sz w:val="24"/>
        </w:rPr>
        <w:t>.</w:t>
      </w:r>
    </w:p>
    <w:sectPr w:rsidR="002C5925" w:rsidRPr="002C5925" w:rsidSect="004F776F">
      <w:headerReference w:type="default" r:id="rId8"/>
      <w:footerReference w:type="default" r:id="rId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8B7BD" w14:textId="77777777" w:rsidR="00AF2EDB" w:rsidRDefault="00AF2EDB">
      <w:pPr>
        <w:spacing w:line="240" w:lineRule="auto"/>
      </w:pPr>
      <w:r>
        <w:separator/>
      </w:r>
    </w:p>
  </w:endnote>
  <w:endnote w:type="continuationSeparator" w:id="0">
    <w:p w14:paraId="47BED385" w14:textId="77777777" w:rsidR="00AF2EDB" w:rsidRDefault="00AF2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07BC5" w14:textId="77777777" w:rsidR="001F2617" w:rsidRDefault="001F2617">
    <w:pPr>
      <w:pStyle w:val="Rodap"/>
    </w:pPr>
  </w:p>
  <w:p w14:paraId="7659137F" w14:textId="77777777" w:rsidR="00417181" w:rsidRDefault="00417181" w:rsidP="00417181">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1F246" w14:textId="77777777" w:rsidR="00AF2EDB" w:rsidRDefault="00AF2EDB">
      <w:pPr>
        <w:spacing w:line="240" w:lineRule="auto"/>
      </w:pPr>
      <w:r>
        <w:separator/>
      </w:r>
    </w:p>
  </w:footnote>
  <w:footnote w:type="continuationSeparator" w:id="0">
    <w:p w14:paraId="62403CF1" w14:textId="77777777" w:rsidR="00AF2EDB" w:rsidRDefault="00AF2E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BC1D5" w14:textId="77777777" w:rsidR="00FF4348" w:rsidRDefault="00EF7BBB">
    <w:r>
      <w:rPr>
        <w:noProof/>
      </w:rPr>
      <w:drawing>
        <wp:anchor distT="114300" distB="114300" distL="114300" distR="114300" simplePos="0" relativeHeight="251657728" behindDoc="1" locked="0" layoutInCell="1" allowOverlap="1" wp14:anchorId="5929116B" wp14:editId="178E1EB3">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150899"/>
    <w:multiLevelType w:val="multilevel"/>
    <w:tmpl w:val="1668E6FE"/>
    <w:lvl w:ilvl="0">
      <w:start w:val="2"/>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1081" w:hanging="108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441" w:hanging="144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801" w:hanging="1800"/>
      </w:pPr>
      <w:rPr>
        <w:rFonts w:hint="default"/>
      </w:rPr>
    </w:lvl>
    <w:lvl w:ilvl="8">
      <w:start w:val="1"/>
      <w:numFmt w:val="decimal"/>
      <w:isLgl/>
      <w:lvlText w:val="%1.%2.%3.%4.%5.%6.%7.%8.%9"/>
      <w:lvlJc w:val="left"/>
      <w:pPr>
        <w:ind w:left="1801" w:hanging="1800"/>
      </w:pPr>
      <w:rPr>
        <w:rFonts w:hint="default"/>
      </w:rPr>
    </w:lvl>
  </w:abstractNum>
  <w:abstractNum w:abstractNumId="1" w15:restartNumberingAfterBreak="0">
    <w:nsid w:val="7F9B2431"/>
    <w:multiLevelType w:val="multilevel"/>
    <w:tmpl w:val="95463D7C"/>
    <w:lvl w:ilvl="0">
      <w:start w:val="1"/>
      <w:numFmt w:val="decimal"/>
      <w:lvlText w:val="%1"/>
      <w:lvlJc w:val="left"/>
      <w:pPr>
        <w:ind w:left="721" w:hanging="720"/>
      </w:pPr>
      <w:rPr>
        <w:rFonts w:ascii="Arial" w:eastAsia="Arial" w:hAnsi="Arial" w:cs="Arial" w:hint="default"/>
        <w:b/>
        <w:bCs/>
        <w:i w:val="0"/>
        <w:iCs w:val="0"/>
        <w:spacing w:val="0"/>
        <w:w w:val="100"/>
        <w:sz w:val="24"/>
        <w:szCs w:val="24"/>
        <w:lang w:val="pt-PT" w:eastAsia="en-US" w:bidi="ar-SA"/>
      </w:rPr>
    </w:lvl>
    <w:lvl w:ilvl="1">
      <w:start w:val="1"/>
      <w:numFmt w:val="decimal"/>
      <w:lvlText w:val="%1.%2"/>
      <w:lvlJc w:val="left"/>
      <w:pPr>
        <w:ind w:left="720" w:hanging="720"/>
      </w:pPr>
      <w:rPr>
        <w:rFonts w:ascii="Arial" w:eastAsia="Arial" w:hAnsi="Arial" w:cs="Arial" w:hint="default"/>
        <w:b/>
        <w:bCs/>
        <w:i w:val="0"/>
        <w:iCs w:val="0"/>
        <w:spacing w:val="-1"/>
        <w:w w:val="100"/>
        <w:sz w:val="24"/>
        <w:szCs w:val="24"/>
        <w:lang w:val="pt-PT" w:eastAsia="en-US" w:bidi="ar-SA"/>
      </w:rPr>
    </w:lvl>
    <w:lvl w:ilvl="2">
      <w:numFmt w:val="bullet"/>
      <w:lvlText w:val="•"/>
      <w:lvlJc w:val="left"/>
      <w:pPr>
        <w:ind w:left="2419" w:hanging="720"/>
      </w:pPr>
      <w:rPr>
        <w:rFonts w:hint="default"/>
        <w:lang w:val="pt-PT" w:eastAsia="en-US" w:bidi="ar-SA"/>
      </w:rPr>
    </w:lvl>
    <w:lvl w:ilvl="3">
      <w:numFmt w:val="bullet"/>
      <w:lvlText w:val="•"/>
      <w:lvlJc w:val="left"/>
      <w:pPr>
        <w:ind w:left="3269" w:hanging="720"/>
      </w:pPr>
      <w:rPr>
        <w:rFonts w:hint="default"/>
        <w:lang w:val="pt-PT" w:eastAsia="en-US" w:bidi="ar-SA"/>
      </w:rPr>
    </w:lvl>
    <w:lvl w:ilvl="4">
      <w:numFmt w:val="bullet"/>
      <w:lvlText w:val="•"/>
      <w:lvlJc w:val="left"/>
      <w:pPr>
        <w:ind w:left="4118" w:hanging="720"/>
      </w:pPr>
      <w:rPr>
        <w:rFonts w:hint="default"/>
        <w:lang w:val="pt-PT" w:eastAsia="en-US" w:bidi="ar-SA"/>
      </w:rPr>
    </w:lvl>
    <w:lvl w:ilvl="5">
      <w:numFmt w:val="bullet"/>
      <w:lvlText w:val="•"/>
      <w:lvlJc w:val="left"/>
      <w:pPr>
        <w:ind w:left="4968" w:hanging="720"/>
      </w:pPr>
      <w:rPr>
        <w:rFonts w:hint="default"/>
        <w:lang w:val="pt-PT" w:eastAsia="en-US" w:bidi="ar-SA"/>
      </w:rPr>
    </w:lvl>
    <w:lvl w:ilvl="6">
      <w:numFmt w:val="bullet"/>
      <w:lvlText w:val="•"/>
      <w:lvlJc w:val="left"/>
      <w:pPr>
        <w:ind w:left="5818" w:hanging="720"/>
      </w:pPr>
      <w:rPr>
        <w:rFonts w:hint="default"/>
        <w:lang w:val="pt-PT" w:eastAsia="en-US" w:bidi="ar-SA"/>
      </w:rPr>
    </w:lvl>
    <w:lvl w:ilvl="7">
      <w:numFmt w:val="bullet"/>
      <w:lvlText w:val="•"/>
      <w:lvlJc w:val="left"/>
      <w:pPr>
        <w:ind w:left="6667" w:hanging="720"/>
      </w:pPr>
      <w:rPr>
        <w:rFonts w:hint="default"/>
        <w:lang w:val="pt-PT" w:eastAsia="en-US" w:bidi="ar-SA"/>
      </w:rPr>
    </w:lvl>
    <w:lvl w:ilvl="8">
      <w:numFmt w:val="bullet"/>
      <w:lvlText w:val="•"/>
      <w:lvlJc w:val="left"/>
      <w:pPr>
        <w:ind w:left="7517" w:hanging="720"/>
      </w:pPr>
      <w:rPr>
        <w:rFonts w:hint="default"/>
        <w:lang w:val="pt-PT" w:eastAsia="en-US" w:bidi="ar-SA"/>
      </w:rPr>
    </w:lvl>
  </w:abstractNum>
  <w:num w:numId="1" w16cid:durableId="1094131639">
    <w:abstractNumId w:val="1"/>
  </w:num>
  <w:num w:numId="2" w16cid:durableId="1737169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grammar="clean"/>
  <w:revisionView w:inkAnnotations="0"/>
  <w:defaultTabStop w:val="720"/>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4148D"/>
    <w:rsid w:val="001110BC"/>
    <w:rsid w:val="001278B3"/>
    <w:rsid w:val="00143236"/>
    <w:rsid w:val="001B2421"/>
    <w:rsid w:val="001F2617"/>
    <w:rsid w:val="00292980"/>
    <w:rsid w:val="002B22E3"/>
    <w:rsid w:val="002C4BBC"/>
    <w:rsid w:val="002C5925"/>
    <w:rsid w:val="002E043F"/>
    <w:rsid w:val="00302251"/>
    <w:rsid w:val="00387369"/>
    <w:rsid w:val="00417181"/>
    <w:rsid w:val="004F776F"/>
    <w:rsid w:val="005C4655"/>
    <w:rsid w:val="00711AAD"/>
    <w:rsid w:val="00721D14"/>
    <w:rsid w:val="007B33D2"/>
    <w:rsid w:val="009854EE"/>
    <w:rsid w:val="00A669C2"/>
    <w:rsid w:val="00AF2EDB"/>
    <w:rsid w:val="00AF4D59"/>
    <w:rsid w:val="00BB06AC"/>
    <w:rsid w:val="00BC7C70"/>
    <w:rsid w:val="00CE3E3B"/>
    <w:rsid w:val="00E64E46"/>
    <w:rsid w:val="00ED1927"/>
    <w:rsid w:val="00EF7BBB"/>
    <w:rsid w:val="00F2735F"/>
    <w:rsid w:val="00FA275A"/>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5203983"/>
  <w15:chartTrackingRefBased/>
  <w15:docId w15:val="{DBF22C70-38A4-6344-A8B5-C606976A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Corpodetexto">
    <w:name w:val="Body Text"/>
    <w:basedOn w:val="Normal"/>
    <w:link w:val="CorpodetextoChar"/>
    <w:uiPriority w:val="1"/>
    <w:qFormat/>
    <w:rsid w:val="00FA275A"/>
    <w:pPr>
      <w:widowControl w:val="0"/>
      <w:autoSpaceDE w:val="0"/>
      <w:autoSpaceDN w:val="0"/>
      <w:spacing w:line="240" w:lineRule="auto"/>
    </w:pPr>
    <w:rPr>
      <w:rFonts w:ascii="Arial MT" w:eastAsia="Arial MT" w:hAnsi="Arial MT" w:cs="Arial MT"/>
      <w:sz w:val="24"/>
      <w:szCs w:val="24"/>
      <w:lang w:val="pt-PT" w:eastAsia="en-US"/>
    </w:rPr>
  </w:style>
  <w:style w:type="character" w:customStyle="1" w:styleId="CorpodetextoChar">
    <w:name w:val="Corpo de texto Char"/>
    <w:basedOn w:val="Fontepargpadro"/>
    <w:link w:val="Corpodetexto"/>
    <w:uiPriority w:val="1"/>
    <w:rsid w:val="00FA275A"/>
    <w:rPr>
      <w:rFonts w:ascii="Arial MT" w:eastAsia="Arial MT" w:hAnsi="Arial MT" w:cs="Arial MT"/>
      <w:sz w:val="24"/>
      <w:szCs w:val="24"/>
      <w:lang w:val="pt-PT" w:eastAsia="en-US"/>
    </w:rPr>
  </w:style>
  <w:style w:type="paragraph" w:customStyle="1" w:styleId="Heading1">
    <w:name w:val="Heading 1"/>
    <w:basedOn w:val="Normal"/>
    <w:uiPriority w:val="1"/>
    <w:qFormat/>
    <w:rsid w:val="00FA275A"/>
    <w:pPr>
      <w:widowControl w:val="0"/>
      <w:autoSpaceDE w:val="0"/>
      <w:autoSpaceDN w:val="0"/>
      <w:spacing w:line="240" w:lineRule="auto"/>
      <w:ind w:left="1"/>
      <w:outlineLvl w:val="1"/>
    </w:pPr>
    <w:rPr>
      <w:b/>
      <w:bCs/>
      <w:sz w:val="24"/>
      <w:szCs w:val="24"/>
      <w:lang w:val="pt-PT" w:eastAsia="en-US"/>
    </w:rPr>
  </w:style>
  <w:style w:type="paragraph" w:styleId="Textodebalo">
    <w:name w:val="Balloon Text"/>
    <w:basedOn w:val="Normal"/>
    <w:link w:val="TextodebaloChar"/>
    <w:uiPriority w:val="99"/>
    <w:semiHidden/>
    <w:unhideWhenUsed/>
    <w:rsid w:val="001110B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110BC"/>
    <w:rPr>
      <w:rFonts w:ascii="Tahoma" w:hAnsi="Tahoma" w:cs="Tahoma"/>
      <w:sz w:val="16"/>
      <w:szCs w:val="16"/>
    </w:rPr>
  </w:style>
  <w:style w:type="character" w:styleId="Hyperlink">
    <w:name w:val="Hyperlink"/>
    <w:basedOn w:val="Fontepargpadro"/>
    <w:uiPriority w:val="99"/>
    <w:unhideWhenUsed/>
    <w:rsid w:val="004171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image" Target="media/image1.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footer" Target="footer1.xml" /></Relationships>
</file>

<file path=word/_rels/header1.xml.rels><?xml version="1.0" encoding="UTF-8" standalone="yes"?>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3530</Words>
  <Characters>19067</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Luis Carlos</cp:lastModifiedBy>
  <cp:revision>2</cp:revision>
  <cp:lastPrinted>2025-06-30T14:26:00Z</cp:lastPrinted>
  <dcterms:created xsi:type="dcterms:W3CDTF">2025-06-30T15:03:00Z</dcterms:created>
  <dcterms:modified xsi:type="dcterms:W3CDTF">2025-06-30T15:03:00Z</dcterms:modified>
</cp:coreProperties>
</file>