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4D2886" w14:textId="73303D13" w:rsidR="00AC23D8" w:rsidRDefault="00AC23D8" w:rsidP="004F776F">
      <w:pPr>
        <w:spacing w:line="360" w:lineRule="auto"/>
        <w:jc w:val="center"/>
        <w:rPr>
          <w:sz w:val="24"/>
          <w:szCs w:val="24"/>
        </w:rPr>
      </w:pPr>
      <w:r w:rsidRPr="00AC23D8">
        <w:rPr>
          <w:b/>
          <w:bCs/>
          <w:sz w:val="24"/>
          <w:szCs w:val="24"/>
        </w:rPr>
        <w:t>ENTRE MEDIAÇÃO E NEGOCIAÇÃO:</w:t>
      </w:r>
      <w:r w:rsidRPr="00AC23D8">
        <w:rPr>
          <w:sz w:val="24"/>
          <w:szCs w:val="24"/>
        </w:rPr>
        <w:t xml:space="preserve"> </w:t>
      </w:r>
      <w:r>
        <w:rPr>
          <w:sz w:val="24"/>
          <w:szCs w:val="24"/>
        </w:rPr>
        <w:t xml:space="preserve">O papel do </w:t>
      </w:r>
      <w:r w:rsidR="00F16AA9">
        <w:rPr>
          <w:sz w:val="24"/>
          <w:szCs w:val="24"/>
        </w:rPr>
        <w:t>C</w:t>
      </w:r>
      <w:r>
        <w:rPr>
          <w:sz w:val="24"/>
          <w:szCs w:val="24"/>
        </w:rPr>
        <w:t>omum frente à lógica neoliberal n</w:t>
      </w:r>
      <w:r w:rsidR="00DE2A10">
        <w:rPr>
          <w:sz w:val="24"/>
          <w:szCs w:val="24"/>
        </w:rPr>
        <w:t>os espaços de mediação de</w:t>
      </w:r>
      <w:r>
        <w:rPr>
          <w:sz w:val="24"/>
          <w:szCs w:val="24"/>
        </w:rPr>
        <w:t xml:space="preserve"> conflitos socioambientais</w:t>
      </w:r>
    </w:p>
    <w:p w14:paraId="3A6C44BF" w14:textId="2C766F37" w:rsidR="001214D8" w:rsidRDefault="00981811" w:rsidP="001214D8">
      <w:pPr>
        <w:spacing w:line="360" w:lineRule="auto"/>
        <w:jc w:val="right"/>
        <w:rPr>
          <w:sz w:val="24"/>
          <w:szCs w:val="24"/>
        </w:rPr>
      </w:pPr>
      <w:r>
        <w:rPr>
          <w:sz w:val="24"/>
          <w:szCs w:val="24"/>
        </w:rPr>
        <w:t>Daniela Ferreira dos Reis</w:t>
      </w:r>
      <w:r>
        <w:rPr>
          <w:rStyle w:val="Refdenotaderodap"/>
          <w:sz w:val="24"/>
          <w:szCs w:val="24"/>
        </w:rPr>
        <w:footnoteReference w:id="1"/>
      </w:r>
    </w:p>
    <w:p w14:paraId="328DBE87" w14:textId="77777777" w:rsidR="004F776F" w:rsidRPr="00D9127A" w:rsidRDefault="004F776F" w:rsidP="004F776F">
      <w:pPr>
        <w:spacing w:line="240" w:lineRule="auto"/>
        <w:ind w:left="2835"/>
        <w:jc w:val="both"/>
        <w:rPr>
          <w:b/>
          <w:sz w:val="20"/>
          <w:szCs w:val="20"/>
        </w:rPr>
      </w:pPr>
      <w:r w:rsidRPr="00D9127A">
        <w:rPr>
          <w:b/>
          <w:sz w:val="20"/>
          <w:szCs w:val="20"/>
        </w:rPr>
        <w:t>Resumo</w:t>
      </w:r>
    </w:p>
    <w:p w14:paraId="5F9534EA" w14:textId="77777777" w:rsidR="00AE798B" w:rsidRDefault="00AE798B" w:rsidP="004F776F">
      <w:pPr>
        <w:spacing w:line="240" w:lineRule="auto"/>
        <w:ind w:left="2835"/>
        <w:jc w:val="both"/>
        <w:rPr>
          <w:sz w:val="20"/>
          <w:szCs w:val="20"/>
        </w:rPr>
      </w:pPr>
      <w:r w:rsidRPr="00AE798B">
        <w:rPr>
          <w:sz w:val="20"/>
          <w:szCs w:val="20"/>
        </w:rPr>
        <w:t>Este artigo analisa a tensão entre mediação e negociação nos conflitos socioambientais, explorando como a racionalidade neoliberal molda práticas jurídicas que reduzem a mediação a técnica negocial, esvaziando seu caráter político. Fundamentado em autores como Dardot, Laval, Warat, Marx, Polanyi e Leff, discute as implicações históricas da propriedade privada e da dívida como instrumentos de dominação, contrapondo-as ao paradigma do Comum e à racionalidade ambiental. Examina ainda a mediação como espaço disputado pelos movimentos sociais na defesa de direitos coletivos, especialmente em conflitos fundiários. Conclui que a mediação transformadora, ancorada no Comum, pode resistir à lógica neoliberal, preservando sua função democrática nos conflitos socioambientais, ao integrar saberes plurais e valores coletivos na resolução dos litígios.</w:t>
      </w:r>
    </w:p>
    <w:p w14:paraId="5BF77250" w14:textId="29198A50" w:rsidR="00AC23D8" w:rsidRPr="00D9127A" w:rsidRDefault="00AC23D8" w:rsidP="004F776F">
      <w:pPr>
        <w:spacing w:line="240" w:lineRule="auto"/>
        <w:ind w:left="2835"/>
        <w:jc w:val="both"/>
        <w:rPr>
          <w:sz w:val="20"/>
          <w:szCs w:val="20"/>
        </w:rPr>
      </w:pPr>
      <w:r w:rsidRPr="00D9127A">
        <w:rPr>
          <w:b/>
          <w:bCs/>
          <w:sz w:val="20"/>
          <w:szCs w:val="20"/>
        </w:rPr>
        <w:t>Palavras-chave:</w:t>
      </w:r>
      <w:r w:rsidRPr="00D9127A">
        <w:rPr>
          <w:sz w:val="20"/>
          <w:szCs w:val="20"/>
        </w:rPr>
        <w:t xml:space="preserve"> </w:t>
      </w:r>
      <w:r w:rsidR="00276015" w:rsidRPr="00D9127A">
        <w:rPr>
          <w:sz w:val="20"/>
          <w:szCs w:val="20"/>
        </w:rPr>
        <w:t>Mediação. Comum. Conflitos socioambientais.</w:t>
      </w:r>
    </w:p>
    <w:p w14:paraId="610E996D" w14:textId="77777777" w:rsidR="00AC23D8" w:rsidRPr="00D9127A" w:rsidRDefault="00AC23D8" w:rsidP="004F776F">
      <w:pPr>
        <w:spacing w:line="240" w:lineRule="auto"/>
        <w:ind w:left="2835"/>
        <w:jc w:val="both"/>
        <w:rPr>
          <w:sz w:val="20"/>
          <w:szCs w:val="20"/>
          <w:lang w:val="en-US"/>
        </w:rPr>
      </w:pPr>
    </w:p>
    <w:p w14:paraId="5776352F" w14:textId="77777777" w:rsidR="004F776F" w:rsidRPr="00D9127A" w:rsidRDefault="004F776F" w:rsidP="004F776F">
      <w:pPr>
        <w:spacing w:line="240" w:lineRule="auto"/>
        <w:ind w:left="2835"/>
        <w:jc w:val="both"/>
        <w:rPr>
          <w:b/>
          <w:sz w:val="20"/>
          <w:szCs w:val="20"/>
          <w:lang w:val="en-US"/>
        </w:rPr>
      </w:pPr>
      <w:r w:rsidRPr="00D9127A">
        <w:rPr>
          <w:b/>
          <w:sz w:val="20"/>
          <w:szCs w:val="20"/>
          <w:lang w:val="en-US"/>
        </w:rPr>
        <w:t>Abstract</w:t>
      </w:r>
    </w:p>
    <w:p w14:paraId="0E184D94" w14:textId="77777777" w:rsidR="00005395" w:rsidRDefault="00005395" w:rsidP="00276015">
      <w:pPr>
        <w:spacing w:line="240" w:lineRule="auto"/>
        <w:ind w:left="2835"/>
        <w:jc w:val="both"/>
        <w:rPr>
          <w:sz w:val="20"/>
          <w:szCs w:val="20"/>
          <w:lang w:val="en-US"/>
        </w:rPr>
      </w:pPr>
      <w:r w:rsidRPr="00005395">
        <w:rPr>
          <w:sz w:val="20"/>
          <w:szCs w:val="20"/>
          <w:lang w:val="en-US"/>
        </w:rPr>
        <w:t>This article analyzes the tension between mediation and negotiation in socio-environmental conflicts, exploring how neoliberal rationality shapes legal practices that reduce mediation to a negotiation technique, emptying its political character. Based on authors such as Dardot, Laval, Warat, Marx, Polanyi and Leff, it discusses the historical implications of private property and debt as instruments of domination, contrasting them with the paradigm of the Commons and environmental rationality. It also examines mediation as a space disputed by social movements in the defense of collective rights, especially in land conflicts. It concludes that transformative mediation, anchored in the Commons, can resist neoliberal logic, preserving its democratic function in socio-environmental conflicts, by integrating plural knowledge and collective values ​​in the resolution of disputes.</w:t>
      </w:r>
    </w:p>
    <w:p w14:paraId="4D904280" w14:textId="3B17760B" w:rsidR="00FE75DB" w:rsidRDefault="00276015" w:rsidP="00276015">
      <w:pPr>
        <w:spacing w:line="240" w:lineRule="auto"/>
        <w:ind w:left="2835"/>
        <w:jc w:val="both"/>
        <w:rPr>
          <w:b/>
          <w:sz w:val="24"/>
          <w:szCs w:val="24"/>
        </w:rPr>
      </w:pPr>
      <w:r w:rsidRPr="00D9127A">
        <w:rPr>
          <w:b/>
          <w:sz w:val="20"/>
          <w:szCs w:val="20"/>
          <w:lang w:val="en-US"/>
        </w:rPr>
        <w:t xml:space="preserve">Keywords: </w:t>
      </w:r>
      <w:r w:rsidRPr="00D9127A">
        <w:rPr>
          <w:bCs/>
          <w:sz w:val="20"/>
          <w:szCs w:val="20"/>
          <w:lang w:val="en-US"/>
        </w:rPr>
        <w:t>Mediation. Negotiation. Common. Neoliberalism. Socio-environmental conflicts.</w:t>
      </w:r>
    </w:p>
    <w:p w14:paraId="5B74BA94" w14:textId="77777777" w:rsidR="00FE75DB" w:rsidRDefault="00FE75DB" w:rsidP="00FE75DB">
      <w:pPr>
        <w:spacing w:line="240" w:lineRule="auto"/>
        <w:jc w:val="both"/>
        <w:rPr>
          <w:b/>
          <w:sz w:val="20"/>
          <w:szCs w:val="20"/>
          <w:lang w:val="en-US"/>
        </w:rPr>
      </w:pPr>
    </w:p>
    <w:p w14:paraId="0D33A563" w14:textId="77777777" w:rsidR="00C45311" w:rsidRDefault="00C45311">
      <w:pPr>
        <w:spacing w:line="240" w:lineRule="auto"/>
        <w:rPr>
          <w:b/>
          <w:sz w:val="24"/>
          <w:szCs w:val="24"/>
        </w:rPr>
      </w:pPr>
      <w:r>
        <w:rPr>
          <w:b/>
          <w:sz w:val="24"/>
          <w:szCs w:val="24"/>
        </w:rPr>
        <w:br w:type="page"/>
      </w:r>
    </w:p>
    <w:p w14:paraId="0F11512D" w14:textId="042EA9C5" w:rsidR="004F776F" w:rsidRDefault="004F776F" w:rsidP="00FE75DB">
      <w:pPr>
        <w:spacing w:line="240" w:lineRule="auto"/>
        <w:jc w:val="both"/>
        <w:rPr>
          <w:b/>
          <w:sz w:val="24"/>
          <w:szCs w:val="24"/>
        </w:rPr>
      </w:pPr>
      <w:r>
        <w:rPr>
          <w:b/>
          <w:sz w:val="24"/>
          <w:szCs w:val="24"/>
        </w:rPr>
        <w:lastRenderedPageBreak/>
        <w:t>1</w:t>
      </w:r>
      <w:r>
        <w:rPr>
          <w:b/>
          <w:sz w:val="24"/>
          <w:szCs w:val="24"/>
        </w:rPr>
        <w:tab/>
        <w:t>INTRODUÇÃO</w:t>
      </w:r>
    </w:p>
    <w:p w14:paraId="2663EAAA" w14:textId="77777777" w:rsidR="004F776F" w:rsidRDefault="004F776F" w:rsidP="00F2735F">
      <w:pPr>
        <w:spacing w:line="360" w:lineRule="auto"/>
        <w:jc w:val="both"/>
        <w:rPr>
          <w:sz w:val="24"/>
          <w:szCs w:val="24"/>
        </w:rPr>
      </w:pPr>
    </w:p>
    <w:p w14:paraId="24A26DA1" w14:textId="77777777" w:rsidR="006F188C" w:rsidRDefault="006F188C" w:rsidP="006F188C">
      <w:pPr>
        <w:spacing w:line="360" w:lineRule="auto"/>
        <w:ind w:firstLine="851"/>
        <w:jc w:val="both"/>
        <w:rPr>
          <w:sz w:val="24"/>
          <w:szCs w:val="24"/>
        </w:rPr>
      </w:pPr>
      <w:r w:rsidRPr="006F188C">
        <w:rPr>
          <w:sz w:val="24"/>
          <w:szCs w:val="24"/>
        </w:rPr>
        <w:t>O Poder Judiciário exerce papel fundamental na garantia dos direitos constitucionais e na mediação dos grandes conflitos sociais, sobretudo em tempos de fragilidade democrática. Entretanto, como destacam Pierre Dardot e Christian Laval, o Judiciário pode também reproduzir a lógica neoliberal ao deslocar conflitos coletivos para soluções pautadas pelo mercado e pela gestão empresarial. Nesse contexto, a mediação foi institucionalizada como alternativa ao processo judicial tradicional, prometendo diálogo e consensos, especialmente após a Resolução nº 125/2010 do Conselho Nacional de Justiça e a reforma do Código de Processo Civil de 2015.</w:t>
      </w:r>
    </w:p>
    <w:p w14:paraId="53791291" w14:textId="77777777" w:rsidR="006F188C" w:rsidRDefault="006F188C" w:rsidP="006F188C">
      <w:pPr>
        <w:spacing w:line="360" w:lineRule="auto"/>
        <w:ind w:firstLine="851"/>
        <w:jc w:val="both"/>
        <w:rPr>
          <w:sz w:val="24"/>
          <w:szCs w:val="24"/>
        </w:rPr>
      </w:pPr>
      <w:r w:rsidRPr="006F188C">
        <w:rPr>
          <w:sz w:val="24"/>
          <w:szCs w:val="24"/>
        </w:rPr>
        <w:t>Contudo, há risco de que a mediação, moldada pela racionalidade neoliberal, se converta em mera negociação voltada à eficiência e à pacificação rápida de crises, esvaziando sua dimensão política e democrática. Para Dardot e Laval, essa lógica neoliberal promove a privatização dos problemas sociais e a individualização das responsabilidades, transformando a mediação em técnica de gestão que, ao invés de questionar desigualdades estruturais, as legitima ao transferir conflitos para a esfera privada.</w:t>
      </w:r>
    </w:p>
    <w:p w14:paraId="50706C03" w14:textId="6E5524FE" w:rsidR="004F776F" w:rsidRDefault="006F188C" w:rsidP="006F188C">
      <w:pPr>
        <w:spacing w:line="360" w:lineRule="auto"/>
        <w:ind w:firstLine="851"/>
        <w:jc w:val="both"/>
        <w:rPr>
          <w:sz w:val="24"/>
          <w:szCs w:val="24"/>
        </w:rPr>
      </w:pPr>
      <w:r w:rsidRPr="006F188C">
        <w:rPr>
          <w:sz w:val="24"/>
          <w:szCs w:val="24"/>
        </w:rPr>
        <w:t>Este artigo analisa essa tensão entre mediação e negociação nos conflitos socioambientais, articulando-a com as reflexões sobre o Comum de Dardot e Laval e com a perspectiva da mediação transformadora de Luis Alberto Warat. Busca-se investigar se a mediação pode ser reconstruída como prática democrática capaz de resistir ao neoliberalismo, ou se permanece capturada pela lógica negocial. Adota-se uma abordagem exploratória e crítica, propondo caminhos para uma mediação ancorada no Comum, voltada à defesa de direitos coletivos e à superação da mercantilização dos conflitos sociais.</w:t>
      </w:r>
    </w:p>
    <w:p w14:paraId="592717C7" w14:textId="77777777" w:rsidR="006F188C" w:rsidRDefault="006F188C" w:rsidP="006F188C">
      <w:pPr>
        <w:spacing w:line="360" w:lineRule="auto"/>
        <w:jc w:val="both"/>
        <w:rPr>
          <w:sz w:val="24"/>
          <w:szCs w:val="24"/>
        </w:rPr>
      </w:pPr>
    </w:p>
    <w:p w14:paraId="1D894CDE" w14:textId="77777777" w:rsidR="0091441C" w:rsidRDefault="0091441C" w:rsidP="006F188C">
      <w:pPr>
        <w:spacing w:line="360" w:lineRule="auto"/>
        <w:jc w:val="both"/>
        <w:rPr>
          <w:sz w:val="24"/>
          <w:szCs w:val="24"/>
        </w:rPr>
      </w:pPr>
    </w:p>
    <w:p w14:paraId="102CB969" w14:textId="77777777" w:rsidR="0091441C" w:rsidRDefault="0091441C" w:rsidP="006F188C">
      <w:pPr>
        <w:spacing w:line="360" w:lineRule="auto"/>
        <w:jc w:val="both"/>
        <w:rPr>
          <w:sz w:val="24"/>
          <w:szCs w:val="24"/>
        </w:rPr>
      </w:pPr>
    </w:p>
    <w:p w14:paraId="6E263C97" w14:textId="77777777" w:rsidR="0091441C" w:rsidRDefault="0091441C" w:rsidP="006F188C">
      <w:pPr>
        <w:spacing w:line="360" w:lineRule="auto"/>
        <w:jc w:val="both"/>
        <w:rPr>
          <w:sz w:val="24"/>
          <w:szCs w:val="24"/>
        </w:rPr>
      </w:pPr>
    </w:p>
    <w:p w14:paraId="03EC9153" w14:textId="6ED7EB3F" w:rsidR="004F776F" w:rsidRDefault="004F776F" w:rsidP="00F2735F">
      <w:pPr>
        <w:spacing w:line="360" w:lineRule="auto"/>
        <w:jc w:val="both"/>
        <w:rPr>
          <w:b/>
          <w:sz w:val="24"/>
          <w:szCs w:val="24"/>
        </w:rPr>
      </w:pPr>
      <w:r>
        <w:rPr>
          <w:b/>
          <w:sz w:val="24"/>
          <w:szCs w:val="24"/>
        </w:rPr>
        <w:lastRenderedPageBreak/>
        <w:t>2</w:t>
      </w:r>
      <w:r>
        <w:rPr>
          <w:b/>
          <w:sz w:val="24"/>
          <w:szCs w:val="24"/>
        </w:rPr>
        <w:tab/>
      </w:r>
      <w:r w:rsidR="008E5DCD">
        <w:rPr>
          <w:b/>
          <w:sz w:val="24"/>
          <w:szCs w:val="24"/>
        </w:rPr>
        <w:t>A LÓGICA NEOLIBERAL DA NEGOCIAÇÃO</w:t>
      </w:r>
    </w:p>
    <w:p w14:paraId="258FD5A6" w14:textId="77777777" w:rsidR="004F776F" w:rsidRDefault="004F776F" w:rsidP="00F2735F">
      <w:pPr>
        <w:spacing w:line="360" w:lineRule="auto"/>
        <w:jc w:val="both"/>
        <w:rPr>
          <w:sz w:val="24"/>
          <w:szCs w:val="24"/>
        </w:rPr>
      </w:pPr>
    </w:p>
    <w:p w14:paraId="5E9B6151" w14:textId="4EE0FD55" w:rsidR="002A14F4" w:rsidRDefault="002A14F4" w:rsidP="00F2735F">
      <w:pPr>
        <w:spacing w:line="360" w:lineRule="auto"/>
        <w:ind w:firstLine="709"/>
        <w:jc w:val="both"/>
        <w:rPr>
          <w:sz w:val="24"/>
          <w:szCs w:val="24"/>
        </w:rPr>
      </w:pPr>
      <w:r w:rsidRPr="002A14F4">
        <w:rPr>
          <w:sz w:val="24"/>
          <w:szCs w:val="24"/>
        </w:rPr>
        <w:t>A primeira percepção, é entender que as relações sociais no Estado moderno estão baseadas na lógica da naturalização do mercado, tanto é assim, que parece justo e “menos violento”, que os conflitos possam ser resolvidos com a venda de um bem e divisão do valor entre as partes, ou o pagamento de quota, ou com a fixação de indenizações e compensações, ou ainda que possam gerar instrumentos de cobrança, “dívidas”, títulos executórios, para que se honre os compromissos firmados.</w:t>
      </w:r>
    </w:p>
    <w:p w14:paraId="453EE0DE" w14:textId="70FDEBD0" w:rsidR="00CD554A" w:rsidRDefault="00495560" w:rsidP="00F2735F">
      <w:pPr>
        <w:spacing w:line="360" w:lineRule="auto"/>
        <w:ind w:firstLine="709"/>
        <w:jc w:val="both"/>
        <w:rPr>
          <w:sz w:val="24"/>
          <w:szCs w:val="24"/>
        </w:rPr>
      </w:pPr>
      <w:r w:rsidRPr="00495560">
        <w:rPr>
          <w:sz w:val="24"/>
          <w:szCs w:val="24"/>
        </w:rPr>
        <w:t>A primeira questão ao se falar da mediação, são os termos em que esse “acordo” se torna obrigatório e como é possível fazê-lo se cumprir. Por isso, para entender essa obrigação no contexto liberal, devemos olhar para a história da dívida e seu papel no estado neoliberal. David Graeber (2021) no livro “Dívida: os Primeiros Cinco Mil Anos: uma história alternativa da economia”, dá luz as contradições do mito do escam</w:t>
      </w:r>
      <w:r w:rsidR="008B57C5">
        <w:rPr>
          <w:sz w:val="24"/>
          <w:szCs w:val="24"/>
        </w:rPr>
        <w:t>b</w:t>
      </w:r>
      <w:r w:rsidRPr="00495560">
        <w:rPr>
          <w:sz w:val="24"/>
          <w:szCs w:val="24"/>
        </w:rPr>
        <w:t>o e da naturalização do mercado, especialmente evidenciando como o Estado é quem vai criar e justificar a dívida como uma estratégia de dominação.</w:t>
      </w:r>
    </w:p>
    <w:p w14:paraId="70C3A9D3" w14:textId="6DAF4F58" w:rsidR="001D21D2" w:rsidRPr="001D21D2" w:rsidRDefault="00643DEE" w:rsidP="00941241">
      <w:pPr>
        <w:spacing w:line="360" w:lineRule="auto"/>
        <w:ind w:firstLine="709"/>
        <w:jc w:val="both"/>
        <w:rPr>
          <w:sz w:val="20"/>
          <w:szCs w:val="20"/>
        </w:rPr>
      </w:pPr>
      <w:r w:rsidRPr="00643DEE">
        <w:rPr>
          <w:sz w:val="24"/>
          <w:szCs w:val="24"/>
        </w:rPr>
        <w:t>A partir da análise de diferentes modelos de comunidades na história, Graeber (2021) aponta como os fundamentos históricos utilizados pelos econômicas para justificar o mercado, como o mito do escambo e a origem natural do dinheiro como unidade de medida das trocas, na realidade não possuem nenhum referencial histórico e antropológico</w:t>
      </w:r>
      <w:r w:rsidR="00941241">
        <w:rPr>
          <w:sz w:val="24"/>
          <w:szCs w:val="24"/>
        </w:rPr>
        <w:t xml:space="preserve"> – “[...]</w:t>
      </w:r>
      <w:r w:rsidR="001D21D2" w:rsidRPr="00941241">
        <w:rPr>
          <w:sz w:val="24"/>
          <w:szCs w:val="24"/>
        </w:rPr>
        <w:t xml:space="preserve"> O problema é que a história mostra que, sem o dinheiro, esses sistemas não acontecem (GRAEBER, 2021, p. 77)</w:t>
      </w:r>
      <w:r w:rsidR="00941241" w:rsidRPr="00941241">
        <w:rPr>
          <w:sz w:val="24"/>
          <w:szCs w:val="24"/>
        </w:rPr>
        <w:t>”</w:t>
      </w:r>
      <w:r w:rsidR="00941241">
        <w:rPr>
          <w:sz w:val="24"/>
          <w:szCs w:val="24"/>
        </w:rPr>
        <w:t>.</w:t>
      </w:r>
    </w:p>
    <w:p w14:paraId="2A52EEF6" w14:textId="76E2AEC7" w:rsidR="004F776F" w:rsidRDefault="0094465B" w:rsidP="0094465B">
      <w:pPr>
        <w:spacing w:line="360" w:lineRule="auto"/>
        <w:ind w:firstLine="709"/>
        <w:jc w:val="both"/>
        <w:rPr>
          <w:sz w:val="24"/>
          <w:szCs w:val="24"/>
        </w:rPr>
      </w:pPr>
      <w:r w:rsidRPr="0094465B">
        <w:rPr>
          <w:sz w:val="24"/>
          <w:szCs w:val="24"/>
        </w:rPr>
        <w:t>Para o autor, é a dívida que desempenha um papel importante na sociedade e que em certa medida é apropriado pela estrutura do Estado neoliberal, uma vez que a dívida existe muito antes do dinheiro e dos mercados, “a existência humana é, em si, uma forma de dívida” (GRAEBER, 2021, p. 98).  A dívida é ainda moral, idealizada, e por isso aponta o peso da culpa sobre os sujeitos para que resolvam suas dívidas ou para que sob a justificativa dessas, se submetam a quaisquer condições impostas.</w:t>
      </w:r>
    </w:p>
    <w:p w14:paraId="42DF22AD" w14:textId="1486AE2C" w:rsidR="009A17DF" w:rsidRDefault="009A17DF" w:rsidP="0094465B">
      <w:pPr>
        <w:spacing w:line="360" w:lineRule="auto"/>
        <w:ind w:firstLine="709"/>
        <w:jc w:val="both"/>
        <w:rPr>
          <w:sz w:val="24"/>
          <w:szCs w:val="24"/>
        </w:rPr>
      </w:pPr>
      <w:r w:rsidRPr="009A17DF">
        <w:rPr>
          <w:sz w:val="24"/>
          <w:szCs w:val="24"/>
        </w:rPr>
        <w:t xml:space="preserve">A individualidade histórica do homem capitalista está intrinsecamente ligada à essa culpa e formação do “espírito capitalista”. Esse conceito estabelece uma ética </w:t>
      </w:r>
      <w:r w:rsidRPr="009A17DF">
        <w:rPr>
          <w:sz w:val="24"/>
          <w:szCs w:val="24"/>
        </w:rPr>
        <w:lastRenderedPageBreak/>
        <w:t>social que impõe o dever de desenvolver uma atividade produtiva externa ao acúmulo de riquezas, muitas vezes sustentada pela exploração da força de trabalho. Não se trata meramente de uma ideologia de ganância, mas sim de uma virtude funcional, na qual o trabalho e a propriedade são concebidos como meios legítimos de ascensão e reconhecimento social (WEBER, 2004).</w:t>
      </w:r>
    </w:p>
    <w:p w14:paraId="6AD261EF" w14:textId="487A30F1" w:rsidR="00475ADC" w:rsidRDefault="00475ADC" w:rsidP="00475ADC">
      <w:pPr>
        <w:spacing w:line="360" w:lineRule="auto"/>
        <w:ind w:firstLine="709"/>
        <w:jc w:val="both"/>
        <w:rPr>
          <w:sz w:val="24"/>
          <w:szCs w:val="24"/>
        </w:rPr>
      </w:pPr>
      <w:r w:rsidRPr="00475ADC">
        <w:rPr>
          <w:sz w:val="24"/>
          <w:szCs w:val="24"/>
        </w:rPr>
        <w:t>As construções teóricas de Karl Marx evidenciam o processo de exploração capitalista e o modo de produção frente ao movimento histórico, destacando o papel dos sujeitos sociais na dinâmica da luta de classes. Esse conflito se manifesta entre a burguesia, que controla os meios de produção, e o proletariado, cuja única forma de subsistência é a venda de sua força de trabalho (MARX; ENGELS, 1998).</w:t>
      </w:r>
    </w:p>
    <w:p w14:paraId="1FBBE371" w14:textId="77777777" w:rsidR="0077669E" w:rsidRPr="0077669E" w:rsidRDefault="0077669E" w:rsidP="0077669E">
      <w:pPr>
        <w:spacing w:line="360" w:lineRule="auto"/>
        <w:ind w:firstLine="709"/>
        <w:jc w:val="both"/>
        <w:rPr>
          <w:sz w:val="24"/>
          <w:szCs w:val="24"/>
        </w:rPr>
      </w:pPr>
      <w:r w:rsidRPr="0077669E">
        <w:rPr>
          <w:sz w:val="24"/>
          <w:szCs w:val="24"/>
        </w:rPr>
        <w:t>Na perspectiva de “mediar esse conflito”, o Estado do Bem-estar social, Welfare state na Inglaterra, surge em 1930 em período pós-guerra, baseando-se sobretudo na promoção de ações intervencionistas de melhoria das condições de trabalho, de renda e de consumo do operariado. Nesse arranjo, sindicatos, trabalhadores e partidos políticos renunciaram à busca pelo socialismo, enquanto os empresários aceitaram uma redistribuição parcial de seus lucros por meio da tributação e da implementação de melhores condições de trabalho. O governo, por sua vez, assumiu o papel de mediador e administrador desse pacto, implementando políticas públicas voltadas à segurança social, educação e saúde, fundamentais para a manutenção do equilíbrio econômico e social (SANTOS, MARTINS, 2020).</w:t>
      </w:r>
    </w:p>
    <w:p w14:paraId="05E02CEF" w14:textId="77777777" w:rsidR="007A32D1" w:rsidRDefault="007A32D1" w:rsidP="00A718CF">
      <w:pPr>
        <w:spacing w:line="360" w:lineRule="auto"/>
        <w:ind w:firstLine="709"/>
        <w:jc w:val="both"/>
        <w:rPr>
          <w:sz w:val="24"/>
          <w:szCs w:val="24"/>
        </w:rPr>
      </w:pPr>
      <w:r w:rsidRPr="007A32D1">
        <w:rPr>
          <w:sz w:val="24"/>
          <w:szCs w:val="24"/>
        </w:rPr>
        <w:t>Sob essa perspectiva, é preciso reconhecer que, no Estado neoliberal, ocorre um rompimento com qualquer tentativa de compatibilização de interesses ou mediação equilibrada dos direitos. Conforme explica Carlos Montâno (2002, p. 78), ao analisar as ideias de Hayek, considerado o pai do neoliberalismo, o autor sustenta ser inconciliável o planejamento estatal com a concorrência, concebida como verdadeiro mecanismo de regulação social: “[...] a liberdade, e não a democracia, a igualdade ou a justiça social, constitui o valor supremo. Todas as instituições e atividades que, de forma permanente, militarem contra este princípio superior devem ser eliminadas.” (MONTÂNO, 2002, p. 78).</w:t>
      </w:r>
    </w:p>
    <w:p w14:paraId="244F868E" w14:textId="11F1D760" w:rsidR="00A718CF" w:rsidRDefault="00A718CF" w:rsidP="00A718CF">
      <w:pPr>
        <w:spacing w:line="360" w:lineRule="auto"/>
        <w:ind w:firstLine="709"/>
        <w:jc w:val="both"/>
        <w:rPr>
          <w:sz w:val="24"/>
          <w:szCs w:val="24"/>
        </w:rPr>
      </w:pPr>
      <w:r w:rsidRPr="00A718CF">
        <w:rPr>
          <w:sz w:val="24"/>
          <w:szCs w:val="24"/>
        </w:rPr>
        <w:lastRenderedPageBreak/>
        <w:t>Para Dardot e Laval (2016) esse rompimento do neoliberalismo, representa um antidemocratismo, em que não se pode mais falar em autocorreção, e mutila os sujeitos em processos de dominação e exploração da vida. Esse modo de governar sociedades, diferente do liberalismo clássico, não trata dos limites do Estado, e sim, da colocação da lógica do mercado para reger todas as relações, inclusive a subjetividade.</w:t>
      </w:r>
    </w:p>
    <w:p w14:paraId="4C7C0A4A" w14:textId="42100221" w:rsidR="00CD08EB" w:rsidRDefault="00CD08EB" w:rsidP="00A718CF">
      <w:pPr>
        <w:spacing w:line="360" w:lineRule="auto"/>
        <w:ind w:firstLine="709"/>
        <w:jc w:val="both"/>
        <w:rPr>
          <w:sz w:val="24"/>
          <w:szCs w:val="24"/>
        </w:rPr>
      </w:pPr>
      <w:r w:rsidRPr="00CD08EB">
        <w:rPr>
          <w:sz w:val="24"/>
          <w:szCs w:val="24"/>
        </w:rPr>
        <w:t>Essa internalização da lógica do mercado redefine a relação entre Estado e sociedade, deslocando a responsabilidade do bem-estar coletivo para a gestão individual da própria vida, como resultado de processos de normatização e técnicas disciplinares que se constituem como dispositivos de eficácia (DARDOT, LAVAL, 2016, p. 323-324).</w:t>
      </w:r>
    </w:p>
    <w:p w14:paraId="3FDBED2B" w14:textId="469F0C9B" w:rsidR="005C2179" w:rsidRDefault="005C2179" w:rsidP="00A718CF">
      <w:pPr>
        <w:spacing w:line="360" w:lineRule="auto"/>
        <w:ind w:firstLine="709"/>
        <w:jc w:val="both"/>
        <w:rPr>
          <w:sz w:val="24"/>
          <w:szCs w:val="24"/>
        </w:rPr>
      </w:pPr>
      <w:r w:rsidRPr="005C2179">
        <w:rPr>
          <w:sz w:val="24"/>
          <w:szCs w:val="24"/>
        </w:rPr>
        <w:t>Por essas reflexões, podemos entender que não há como se falar em uma mediação no contexto do neoliberalismo que não tenha como premissas, a lógica da dívida, seja decorrente do processo da expropriação capital, ou da relação dos sujeitos individualizados, que se regulam através da lógica concorrencial. Assim, pensando na lógica do ganha-perde, precisamos nos adentrar sobre os efeitos dessa construção na percepção sobre a propriedade privada e conflitos da natureza (socioambientais).</w:t>
      </w:r>
    </w:p>
    <w:p w14:paraId="3973FE05" w14:textId="77777777" w:rsidR="00A718CF" w:rsidRDefault="00A718CF" w:rsidP="00CD08EB">
      <w:pPr>
        <w:spacing w:line="360" w:lineRule="auto"/>
        <w:jc w:val="both"/>
        <w:rPr>
          <w:sz w:val="24"/>
          <w:szCs w:val="24"/>
        </w:rPr>
      </w:pPr>
    </w:p>
    <w:p w14:paraId="1843AC85" w14:textId="614057BA" w:rsidR="00CD08EB" w:rsidRPr="00F8631D" w:rsidRDefault="004266D2" w:rsidP="00CD08EB">
      <w:pPr>
        <w:spacing w:line="360" w:lineRule="auto"/>
        <w:jc w:val="both"/>
        <w:rPr>
          <w:b/>
          <w:bCs/>
          <w:sz w:val="24"/>
          <w:szCs w:val="24"/>
        </w:rPr>
      </w:pPr>
      <w:r>
        <w:rPr>
          <w:b/>
          <w:bCs/>
          <w:sz w:val="24"/>
          <w:szCs w:val="24"/>
        </w:rPr>
        <w:t>3</w:t>
      </w:r>
      <w:r w:rsidRPr="00F8631D">
        <w:rPr>
          <w:b/>
          <w:bCs/>
          <w:sz w:val="24"/>
          <w:szCs w:val="24"/>
        </w:rPr>
        <w:t xml:space="preserve"> </w:t>
      </w:r>
      <w:r>
        <w:rPr>
          <w:b/>
          <w:bCs/>
          <w:sz w:val="24"/>
          <w:szCs w:val="24"/>
        </w:rPr>
        <w:t>CONFLITO SOCIOAMBIENTA</w:t>
      </w:r>
      <w:r w:rsidR="00EB4272">
        <w:rPr>
          <w:b/>
          <w:bCs/>
          <w:sz w:val="24"/>
          <w:szCs w:val="24"/>
        </w:rPr>
        <w:t>L</w:t>
      </w:r>
      <w:r>
        <w:rPr>
          <w:b/>
          <w:bCs/>
          <w:sz w:val="24"/>
          <w:szCs w:val="24"/>
        </w:rPr>
        <w:t>,</w:t>
      </w:r>
      <w:r w:rsidRPr="00F8631D">
        <w:rPr>
          <w:b/>
          <w:bCs/>
          <w:sz w:val="24"/>
          <w:szCs w:val="24"/>
        </w:rPr>
        <w:t xml:space="preserve"> PROPRIEDADE PRIVADA </w:t>
      </w:r>
      <w:r>
        <w:rPr>
          <w:b/>
          <w:bCs/>
          <w:sz w:val="24"/>
          <w:szCs w:val="24"/>
        </w:rPr>
        <w:t>E</w:t>
      </w:r>
      <w:r w:rsidRPr="00F8631D">
        <w:rPr>
          <w:b/>
          <w:bCs/>
          <w:sz w:val="24"/>
          <w:szCs w:val="24"/>
        </w:rPr>
        <w:t xml:space="preserve"> RACIONALIDADE AMBIENTAL</w:t>
      </w:r>
    </w:p>
    <w:p w14:paraId="6FF3C909" w14:textId="77777777" w:rsidR="0080493C" w:rsidRDefault="0080493C" w:rsidP="0077669E">
      <w:pPr>
        <w:spacing w:line="360" w:lineRule="auto"/>
        <w:ind w:firstLine="709"/>
        <w:jc w:val="both"/>
        <w:rPr>
          <w:sz w:val="24"/>
          <w:szCs w:val="24"/>
        </w:rPr>
      </w:pPr>
    </w:p>
    <w:p w14:paraId="6CBB0938" w14:textId="162898F8" w:rsidR="00AD256F" w:rsidRDefault="00F8631D" w:rsidP="0077669E">
      <w:pPr>
        <w:spacing w:line="360" w:lineRule="auto"/>
        <w:ind w:firstLine="709"/>
        <w:jc w:val="both"/>
        <w:rPr>
          <w:sz w:val="24"/>
          <w:szCs w:val="24"/>
        </w:rPr>
      </w:pPr>
      <w:r w:rsidRPr="00F8631D">
        <w:rPr>
          <w:sz w:val="24"/>
          <w:szCs w:val="24"/>
        </w:rPr>
        <w:t>No esforço de encontrar caminhos para a mediação, precisamos confrontar elementos fundamentais da lógica capital, sendo o principal deles a propriedade privada. A questão do “individualismo possessivo” e da defesa irrestrita da propriedade, que surgem com as teorias contratualista e consolidam no Estado Moderno a compreensão da propriedade privada como individualista e absoluta, mesmo com alterações legislativas, favorecem interpretações da expropriação da terra e seus recursos naturais (ACSELRAD, 2009, p. 26) (SOUZA FILHO, 2021, p. 19).</w:t>
      </w:r>
    </w:p>
    <w:p w14:paraId="65B55C8E" w14:textId="1063689B" w:rsidR="002F2FC9" w:rsidRDefault="006D78A1" w:rsidP="0077669E">
      <w:pPr>
        <w:spacing w:line="360" w:lineRule="auto"/>
        <w:ind w:firstLine="709"/>
        <w:jc w:val="both"/>
        <w:rPr>
          <w:sz w:val="24"/>
          <w:szCs w:val="24"/>
        </w:rPr>
      </w:pPr>
      <w:r w:rsidRPr="006D78A1">
        <w:rPr>
          <w:sz w:val="24"/>
          <w:szCs w:val="24"/>
        </w:rPr>
        <w:lastRenderedPageBreak/>
        <w:t xml:space="preserve">Esse entendimento vai legitimar a restrição dos bens comuns e promover a criminalização de qualquer movimento que quiser usar/depender da terra “livre”, algo que Karl Marx trabalha no debate sobre a Lei de Furto de Madeira na Alemanha de 1842. No texto, </w:t>
      </w:r>
      <w:r w:rsidR="00F805C6">
        <w:rPr>
          <w:sz w:val="24"/>
          <w:szCs w:val="24"/>
        </w:rPr>
        <w:t xml:space="preserve">Marx articula o confronto direto a forma de restrição dos </w:t>
      </w:r>
      <w:r w:rsidR="00974361">
        <w:rPr>
          <w:sz w:val="24"/>
          <w:szCs w:val="24"/>
        </w:rPr>
        <w:t xml:space="preserve">recursos naturais </w:t>
      </w:r>
      <w:r w:rsidR="002F2FC9">
        <w:rPr>
          <w:sz w:val="24"/>
          <w:szCs w:val="24"/>
        </w:rPr>
        <w:t>“</w:t>
      </w:r>
      <w:r w:rsidR="00974361">
        <w:rPr>
          <w:sz w:val="24"/>
          <w:szCs w:val="24"/>
        </w:rPr>
        <w:t xml:space="preserve">[...] </w:t>
      </w:r>
      <w:r w:rsidR="00974361" w:rsidRPr="002F2FC9">
        <w:rPr>
          <w:sz w:val="24"/>
          <w:szCs w:val="24"/>
        </w:rPr>
        <w:t>se</w:t>
      </w:r>
      <w:r w:rsidR="002F2FC9" w:rsidRPr="002F2FC9">
        <w:rPr>
          <w:sz w:val="24"/>
          <w:szCs w:val="24"/>
        </w:rPr>
        <w:t xml:space="preserve"> todo atentado contra a propriedade, sem qualquer distinção, sem determinação mais precisa, for considerado furto, não seria furto também toda propriedade privada?</w:t>
      </w:r>
      <w:r w:rsidR="00A85317">
        <w:rPr>
          <w:sz w:val="24"/>
          <w:szCs w:val="24"/>
        </w:rPr>
        <w:t>”</w:t>
      </w:r>
      <w:r w:rsidR="002F2FC9" w:rsidRPr="002F2FC9">
        <w:rPr>
          <w:sz w:val="24"/>
          <w:szCs w:val="24"/>
        </w:rPr>
        <w:t xml:space="preserve"> (MARX, 2017, p. 4)</w:t>
      </w:r>
      <w:r w:rsidR="00A85317">
        <w:rPr>
          <w:sz w:val="24"/>
          <w:szCs w:val="24"/>
        </w:rPr>
        <w:t>.</w:t>
      </w:r>
    </w:p>
    <w:p w14:paraId="159AB33B" w14:textId="77777777" w:rsidR="004266D2" w:rsidRDefault="00335BA8" w:rsidP="0077669E">
      <w:pPr>
        <w:spacing w:line="360" w:lineRule="auto"/>
        <w:ind w:firstLine="709"/>
        <w:jc w:val="both"/>
        <w:rPr>
          <w:sz w:val="24"/>
          <w:szCs w:val="24"/>
        </w:rPr>
      </w:pPr>
      <w:r w:rsidRPr="00335BA8">
        <w:rPr>
          <w:sz w:val="24"/>
          <w:szCs w:val="24"/>
        </w:rPr>
        <w:t>Para Marx (2013), não basta existirem condições objetivas de trabalho para a consolidação do capitalismo; é preciso criar, através da educação, da tradição e do hábito, uma classe trabalhadora que aceite a lógica capitalista como natural e inquestionável.</w:t>
      </w:r>
    </w:p>
    <w:p w14:paraId="3FF78929" w14:textId="6ADA9DD2" w:rsidR="000150E8" w:rsidRDefault="00335BA8" w:rsidP="0077669E">
      <w:pPr>
        <w:spacing w:line="360" w:lineRule="auto"/>
        <w:ind w:firstLine="709"/>
        <w:jc w:val="both"/>
        <w:rPr>
          <w:sz w:val="24"/>
          <w:szCs w:val="24"/>
        </w:rPr>
      </w:pPr>
      <w:r w:rsidRPr="00335BA8">
        <w:rPr>
          <w:sz w:val="24"/>
          <w:szCs w:val="24"/>
        </w:rPr>
        <w:t>A questão “a quem pertence a terra, o rio, as lagoas?” emerge como ponto central na crítica socioambiental, revelando que a terra, como observa Polanyi (2000, p. 214), possui funções vitais que transcendem o valor econômico, sendo condição de segurança, identidade e equilíbrio ambiental. Separar a terra do homem para transformá-la em mercadoria, como exige o mercado imobiliário, representa, portanto, não apenas uma lógica econômica, mas uma violência socioambiental que desafia os limites éticos e jurídicos do neoliberalismo.</w:t>
      </w:r>
    </w:p>
    <w:p w14:paraId="6B7980B7" w14:textId="5BD1CD77" w:rsidR="00461253" w:rsidRPr="00461253" w:rsidRDefault="00461253" w:rsidP="00461253">
      <w:pPr>
        <w:spacing w:line="360" w:lineRule="auto"/>
        <w:ind w:firstLine="709"/>
        <w:jc w:val="both"/>
        <w:rPr>
          <w:sz w:val="24"/>
          <w:szCs w:val="24"/>
        </w:rPr>
      </w:pPr>
      <w:r w:rsidRPr="00461253">
        <w:rPr>
          <w:sz w:val="24"/>
          <w:szCs w:val="24"/>
        </w:rPr>
        <w:t>Enrique Leff (2021) defende que a crise ambiental é uma crise da racionalidade da modernidade, pois apontam para a sua insustentabilidade. Novos direitos são gestados em resposta à problemática ambiental, na perspectiva da afirmação de identidades étnicas e das condições de habitação da humanidade. O direito coletivo ou o direito sobre o “</w:t>
      </w:r>
      <w:r w:rsidR="00F16AA9">
        <w:rPr>
          <w:sz w:val="24"/>
          <w:szCs w:val="24"/>
        </w:rPr>
        <w:t>C</w:t>
      </w:r>
      <w:r w:rsidRPr="00461253">
        <w:rPr>
          <w:sz w:val="24"/>
          <w:szCs w:val="24"/>
        </w:rPr>
        <w:t>omum” torna-se fundamental, numa concepção de ambiente como sistema complexo com valores diferentes que se relacionam aos direitos territoriais e étnico-identitário.</w:t>
      </w:r>
    </w:p>
    <w:p w14:paraId="2F4BDC46" w14:textId="77777777" w:rsidR="00461253" w:rsidRPr="00461253" w:rsidRDefault="00461253" w:rsidP="00461253">
      <w:pPr>
        <w:spacing w:line="360" w:lineRule="auto"/>
        <w:ind w:firstLine="709"/>
        <w:jc w:val="both"/>
        <w:rPr>
          <w:sz w:val="24"/>
          <w:szCs w:val="24"/>
        </w:rPr>
      </w:pPr>
      <w:r w:rsidRPr="00461253">
        <w:rPr>
          <w:sz w:val="24"/>
          <w:szCs w:val="24"/>
        </w:rPr>
        <w:t xml:space="preserve">Nessa lógica, utilizando-se do título do capítulo de Henri Acselrad em “O que é Justiça ambiental? (2009), podemos dizer que a “degradação ambiental não é democrática”. Não é democrática, nem no sentido da partilha do ônus da degradação, como explica o autor, pois há uma distribuição desigual que recai sobre as populações </w:t>
      </w:r>
      <w:r w:rsidRPr="00461253">
        <w:rPr>
          <w:sz w:val="24"/>
          <w:szCs w:val="24"/>
        </w:rPr>
        <w:lastRenderedPageBreak/>
        <w:t>periféricas negras e povos e comunidades tradicionais, que são pressionados pelos desastres climáticos, pelas pequenas alterações do clima e os efeitos da poluição. Como também, ela não é democrática, sob a perspectiva política, pois as decisões políticas e as formas de exploração da natureza não estão inseridas em contextos de participação ou legitimação institucional, e se manifestam nos conflitos.</w:t>
      </w:r>
    </w:p>
    <w:p w14:paraId="6AC13248" w14:textId="0C4E4392" w:rsidR="00974361" w:rsidRDefault="00461253" w:rsidP="00461253">
      <w:pPr>
        <w:spacing w:line="360" w:lineRule="auto"/>
        <w:ind w:firstLine="709"/>
        <w:jc w:val="both"/>
        <w:rPr>
          <w:sz w:val="24"/>
          <w:szCs w:val="24"/>
        </w:rPr>
      </w:pPr>
      <w:r w:rsidRPr="00461253">
        <w:rPr>
          <w:sz w:val="24"/>
          <w:szCs w:val="24"/>
        </w:rPr>
        <w:t>Os conflitos socioambientais, portanto, existem numa pressão política – econômica, que encontra limitações quanto a forma de tratar dos direitos “comuns” (difusos e coletivos) frente a propriedade privada (LEFF, 2021, p. 98). Diante da complexidade dos desafios ambientais, uma solução possível para a crise ecológica reside na construção de uma nova racionalidade, fundamentada em uma política da diferença. Essa abordagem deve incorporar a valorização da alteridade, a formulação de novos significados, a defesa das diversidades, bem como o diálogo entre diferentes saberes.</w:t>
      </w:r>
    </w:p>
    <w:p w14:paraId="2C934D45" w14:textId="2225323E" w:rsidR="008D0A5C" w:rsidRDefault="008D0A5C" w:rsidP="00461253">
      <w:pPr>
        <w:spacing w:line="360" w:lineRule="auto"/>
        <w:ind w:firstLine="709"/>
        <w:jc w:val="both"/>
        <w:rPr>
          <w:sz w:val="24"/>
          <w:szCs w:val="24"/>
        </w:rPr>
      </w:pPr>
      <w:r w:rsidRPr="008D0A5C">
        <w:rPr>
          <w:sz w:val="24"/>
          <w:szCs w:val="24"/>
        </w:rPr>
        <w:t>Enrique Leff (2021), em sua teoria sobre a racionalidade ambiental, critica a hegemonia da racionalidade moderna, estruturada sobre os fundamentos da ciência, da economia, da tecnologia e do direito. Para ele, essa racionalidade dominante reduz a complexidade da natureza e da coletividade às categorias fragmentadas e instrumentalizadas, tornando-as inapreensíveis dentro dos marcos jurídicos convencionais baseados no direito individual e privado.</w:t>
      </w:r>
    </w:p>
    <w:p w14:paraId="0D0D0891" w14:textId="77777777" w:rsidR="00CB4AA5" w:rsidRDefault="00CB4AA5" w:rsidP="00461253">
      <w:pPr>
        <w:spacing w:line="360" w:lineRule="auto"/>
        <w:ind w:firstLine="709"/>
        <w:jc w:val="both"/>
        <w:rPr>
          <w:sz w:val="24"/>
          <w:szCs w:val="24"/>
        </w:rPr>
      </w:pPr>
    </w:p>
    <w:p w14:paraId="6A48199D" w14:textId="1A97A724" w:rsidR="00CB4AA5" w:rsidRPr="00B44D5E" w:rsidRDefault="00CB4AA5" w:rsidP="00CB4AA5">
      <w:pPr>
        <w:spacing w:line="360" w:lineRule="auto"/>
        <w:jc w:val="both"/>
        <w:rPr>
          <w:sz w:val="24"/>
          <w:szCs w:val="24"/>
        </w:rPr>
      </w:pPr>
      <w:r w:rsidRPr="00CB4AA5">
        <w:rPr>
          <w:b/>
          <w:bCs/>
          <w:sz w:val="24"/>
          <w:szCs w:val="24"/>
        </w:rPr>
        <w:t xml:space="preserve">4 </w:t>
      </w:r>
      <w:r w:rsidR="002355D4">
        <w:rPr>
          <w:b/>
          <w:bCs/>
          <w:sz w:val="24"/>
          <w:szCs w:val="24"/>
        </w:rPr>
        <w:t xml:space="preserve">O COMUM E A </w:t>
      </w:r>
      <w:r w:rsidR="002355D4" w:rsidRPr="00CB4AA5">
        <w:rPr>
          <w:b/>
          <w:bCs/>
          <w:sz w:val="24"/>
          <w:szCs w:val="24"/>
        </w:rPr>
        <w:t>MEDIAÇÃO TRANSFORMADORA</w:t>
      </w:r>
    </w:p>
    <w:p w14:paraId="65BBE461" w14:textId="77777777" w:rsidR="00CB4AA5" w:rsidRDefault="00CB4AA5" w:rsidP="00CB4AA5">
      <w:pPr>
        <w:spacing w:line="360" w:lineRule="auto"/>
        <w:jc w:val="both"/>
        <w:rPr>
          <w:sz w:val="24"/>
          <w:szCs w:val="24"/>
        </w:rPr>
      </w:pPr>
    </w:p>
    <w:p w14:paraId="67867BBF" w14:textId="7C167908" w:rsidR="00BE2638" w:rsidRDefault="00EA799D" w:rsidP="00EA799D">
      <w:pPr>
        <w:spacing w:line="360" w:lineRule="auto"/>
        <w:ind w:firstLine="709"/>
        <w:jc w:val="both"/>
        <w:rPr>
          <w:sz w:val="24"/>
          <w:szCs w:val="24"/>
        </w:rPr>
      </w:pPr>
      <w:r w:rsidRPr="00EA799D">
        <w:rPr>
          <w:sz w:val="24"/>
          <w:szCs w:val="24"/>
        </w:rPr>
        <w:t xml:space="preserve">Nesse cenário, a mediação tem sido incorporada </w:t>
      </w:r>
      <w:r w:rsidR="00890947">
        <w:rPr>
          <w:sz w:val="24"/>
          <w:szCs w:val="24"/>
        </w:rPr>
        <w:t xml:space="preserve">como forma de “tratamento dos conflitos socioambientais”. </w:t>
      </w:r>
      <w:r w:rsidR="00CE476E">
        <w:rPr>
          <w:sz w:val="24"/>
          <w:szCs w:val="24"/>
        </w:rPr>
        <w:t>Um exemplo, é a</w:t>
      </w:r>
      <w:r>
        <w:rPr>
          <w:sz w:val="24"/>
          <w:szCs w:val="24"/>
        </w:rPr>
        <w:t xml:space="preserve"> Resolução nº 510/2023 do Conselho Nacional de Justiça, como </w:t>
      </w:r>
      <w:r w:rsidR="00680DE6">
        <w:rPr>
          <w:sz w:val="24"/>
          <w:szCs w:val="24"/>
        </w:rPr>
        <w:t>consequência da ADPF nº 828, que cria comissões para mediação de conflitos possessórios judicializados, na vis</w:t>
      </w:r>
      <w:r w:rsidR="00806DA6">
        <w:rPr>
          <w:sz w:val="24"/>
          <w:szCs w:val="24"/>
        </w:rPr>
        <w:t>ão</w:t>
      </w:r>
      <w:r w:rsidR="00680DE6">
        <w:rPr>
          <w:sz w:val="24"/>
          <w:szCs w:val="24"/>
        </w:rPr>
        <w:t xml:space="preserve"> dos  movimentos sociais </w:t>
      </w:r>
      <w:r w:rsidR="004E672A">
        <w:rPr>
          <w:sz w:val="24"/>
          <w:szCs w:val="24"/>
        </w:rPr>
        <w:t xml:space="preserve">é uma conquista </w:t>
      </w:r>
      <w:r w:rsidR="00806DA6">
        <w:rPr>
          <w:sz w:val="24"/>
          <w:szCs w:val="24"/>
        </w:rPr>
        <w:t xml:space="preserve">que </w:t>
      </w:r>
      <w:r w:rsidR="004E672A">
        <w:rPr>
          <w:sz w:val="24"/>
          <w:szCs w:val="24"/>
        </w:rPr>
        <w:t xml:space="preserve">cria um novo </w:t>
      </w:r>
      <w:r w:rsidR="0065478C">
        <w:rPr>
          <w:sz w:val="24"/>
          <w:szCs w:val="24"/>
        </w:rPr>
        <w:t xml:space="preserve">espaço de disputa </w:t>
      </w:r>
      <w:r w:rsidR="007A033F">
        <w:rPr>
          <w:sz w:val="24"/>
          <w:szCs w:val="24"/>
        </w:rPr>
        <w:t xml:space="preserve">com </w:t>
      </w:r>
      <w:r w:rsidR="0065478C">
        <w:rPr>
          <w:sz w:val="24"/>
          <w:szCs w:val="24"/>
        </w:rPr>
        <w:t xml:space="preserve"> </w:t>
      </w:r>
      <w:r w:rsidR="007A033F">
        <w:rPr>
          <w:sz w:val="24"/>
          <w:szCs w:val="24"/>
        </w:rPr>
        <w:t>“</w:t>
      </w:r>
      <w:r w:rsidR="007A033F" w:rsidRPr="007A033F">
        <w:rPr>
          <w:sz w:val="24"/>
          <w:szCs w:val="24"/>
        </w:rPr>
        <w:t>garantia de uma política de moradia e mediação democrática de conflito”</w:t>
      </w:r>
      <w:r w:rsidR="00B059CA">
        <w:rPr>
          <w:sz w:val="24"/>
          <w:szCs w:val="24"/>
        </w:rPr>
        <w:t xml:space="preserve"> (MST, 2022; Terra de Direitos, 2022)</w:t>
      </w:r>
      <w:r w:rsidR="007A033F">
        <w:rPr>
          <w:sz w:val="24"/>
          <w:szCs w:val="24"/>
        </w:rPr>
        <w:t>.</w:t>
      </w:r>
    </w:p>
    <w:p w14:paraId="71BE0ADC" w14:textId="4D1119BA" w:rsidR="00CE250E" w:rsidRPr="00CE250E" w:rsidRDefault="00CE250E" w:rsidP="00CE250E">
      <w:pPr>
        <w:spacing w:line="360" w:lineRule="auto"/>
        <w:ind w:firstLine="709"/>
        <w:jc w:val="both"/>
        <w:rPr>
          <w:sz w:val="24"/>
          <w:szCs w:val="24"/>
        </w:rPr>
      </w:pPr>
      <w:r>
        <w:rPr>
          <w:sz w:val="24"/>
          <w:szCs w:val="24"/>
        </w:rPr>
        <w:lastRenderedPageBreak/>
        <w:t>Outro exemplo, trata do</w:t>
      </w:r>
      <w:r w:rsidRPr="00CE250E">
        <w:rPr>
          <w:sz w:val="24"/>
          <w:szCs w:val="24"/>
        </w:rPr>
        <w:t xml:space="preserve"> caso da mediação conduzida pelo Supremo Tribunal Federal (STF) acerca da constitucionalidade da Lei do Marco Temporal (Lei 14.701/2023) para demarcação de terras indígenas, no julgamento do Tema 1031 da Repercussão Geral (STF, RE 1017365, Rel. Min. Edson Fachin, 2023). Pela primeira vez, a Corte buscou conciliar interesses tão antagônicos quanto os dos proprietários privados e os dos povos indígenas, o que foi considerado pelo ministro Gilmar Mendes como um “aprendizado institucional para outras áreas conflituosas”, enquanto o ministro Luís Roberto Barroso ressaltou que “briga não é a forma natural de resolver os problemas” (STF, 2024). A comissão especial designada para mediar o tema passou a elaborar uma minuta de texto, visando alcançar consenso entre as partes, embora sujeita a ajustes e deliberações futuras (STF, ADC 87/DF, Decisão Monocrática, DJ: 14/02/2025).</w:t>
      </w:r>
    </w:p>
    <w:p w14:paraId="22B3824D" w14:textId="035DD478" w:rsidR="00CE250E" w:rsidRPr="00CE250E" w:rsidRDefault="00CE250E" w:rsidP="00CE250E">
      <w:pPr>
        <w:spacing w:line="360" w:lineRule="auto"/>
        <w:ind w:firstLine="709"/>
        <w:jc w:val="both"/>
        <w:rPr>
          <w:sz w:val="24"/>
          <w:szCs w:val="24"/>
        </w:rPr>
      </w:pPr>
      <w:r w:rsidRPr="00CE250E">
        <w:rPr>
          <w:sz w:val="24"/>
          <w:szCs w:val="24"/>
        </w:rPr>
        <w:t>Apesar de o STF ter rejeitado, em 27 de setembro de 2023, o marco temporal como critério absoluto, reconhecendo que a posse indígena possui natureza distinta da posse civil, a proposta de mediação revelou pontos preocupantes. Mesmo afastando o marco temporal, a minuta</w:t>
      </w:r>
      <w:r w:rsidR="000A506A">
        <w:rPr>
          <w:sz w:val="24"/>
          <w:szCs w:val="24"/>
        </w:rPr>
        <w:t xml:space="preserve"> de “acordo”</w:t>
      </w:r>
      <w:r w:rsidR="009652F3">
        <w:rPr>
          <w:sz w:val="24"/>
          <w:szCs w:val="24"/>
        </w:rPr>
        <w:t xml:space="preserve"> – que estranhamente é um minuta de ato normativo </w:t>
      </w:r>
      <w:r w:rsidR="00CD4237">
        <w:rPr>
          <w:sz w:val="24"/>
          <w:szCs w:val="24"/>
        </w:rPr>
        <w:t>–</w:t>
      </w:r>
      <w:r w:rsidRPr="00CE250E">
        <w:rPr>
          <w:sz w:val="24"/>
          <w:szCs w:val="24"/>
        </w:rPr>
        <w:t xml:space="preserve"> </w:t>
      </w:r>
      <w:r w:rsidR="00CD4237">
        <w:rPr>
          <w:sz w:val="24"/>
          <w:szCs w:val="24"/>
        </w:rPr>
        <w:t xml:space="preserve">cria a possibilidade </w:t>
      </w:r>
      <w:r w:rsidRPr="00CE250E">
        <w:rPr>
          <w:sz w:val="24"/>
          <w:szCs w:val="24"/>
        </w:rPr>
        <w:t xml:space="preserve"> </w:t>
      </w:r>
      <w:r w:rsidR="00CD4237">
        <w:rPr>
          <w:sz w:val="24"/>
          <w:szCs w:val="24"/>
        </w:rPr>
        <w:t>de</w:t>
      </w:r>
      <w:r w:rsidRPr="00CE250E">
        <w:rPr>
          <w:sz w:val="24"/>
          <w:szCs w:val="24"/>
        </w:rPr>
        <w:t xml:space="preserve"> pagamento de indenizações e disciplina questões como mineração em terras indígenas e regimes especiais de reintegração de posse, potencialmente sacrificando direitos indígenas e mantendo dispositivos que podem favorecer interesses econômicos em detrimento do Comum (STF, ADC 87/DF, Decisão Monocrática, DJ: 14/02/2025).</w:t>
      </w:r>
    </w:p>
    <w:p w14:paraId="16214CB3" w14:textId="38255814" w:rsidR="00ED31F8" w:rsidRPr="00ED31F8" w:rsidRDefault="00B059CA" w:rsidP="00ED31F8">
      <w:pPr>
        <w:spacing w:line="360" w:lineRule="auto"/>
        <w:ind w:firstLine="709"/>
        <w:jc w:val="both"/>
        <w:rPr>
          <w:sz w:val="24"/>
          <w:szCs w:val="24"/>
        </w:rPr>
      </w:pPr>
      <w:r>
        <w:rPr>
          <w:sz w:val="24"/>
          <w:szCs w:val="24"/>
        </w:rPr>
        <w:t>Nesse</w:t>
      </w:r>
      <w:r w:rsidR="007A033F">
        <w:rPr>
          <w:sz w:val="24"/>
          <w:szCs w:val="24"/>
        </w:rPr>
        <w:t xml:space="preserve"> contexto, </w:t>
      </w:r>
      <w:r w:rsidR="00ED31F8" w:rsidRPr="00ED31F8">
        <w:rPr>
          <w:sz w:val="24"/>
          <w:szCs w:val="24"/>
        </w:rPr>
        <w:t>recorremos ao pensamento da mediação waratiana para vislumbrar formas de utilizar os espaços de mediação como espaços de construção da luta pelo Comum, na perspectiva trazida por Dardot e Laval, da formação de bases e éticas comuns que unam os sujeitos.</w:t>
      </w:r>
    </w:p>
    <w:p w14:paraId="15A78D4D" w14:textId="7341AB11" w:rsidR="00ED31F8" w:rsidRPr="00ED31F8" w:rsidRDefault="00ED31F8" w:rsidP="005132D2">
      <w:pPr>
        <w:spacing w:line="360" w:lineRule="auto"/>
        <w:ind w:firstLine="709"/>
        <w:jc w:val="both"/>
        <w:rPr>
          <w:sz w:val="24"/>
          <w:szCs w:val="24"/>
        </w:rPr>
      </w:pPr>
      <w:r w:rsidRPr="00ED31F8">
        <w:rPr>
          <w:sz w:val="24"/>
          <w:szCs w:val="24"/>
        </w:rPr>
        <w:t xml:space="preserve">Luis Alberto Warat (2018) constrói uma metodologia de mediação baseada na Ecologia e psicanálise como ferramentas para a transformação dos conflitos que apontem, mais do que “a decisão, a uma melhor qualidade de vida das partes envolvidas no conflito” (WARAT, 2018, p. 18). Conforme explica, diferente dos </w:t>
      </w:r>
      <w:r w:rsidRPr="00ED31F8">
        <w:rPr>
          <w:sz w:val="24"/>
          <w:szCs w:val="24"/>
        </w:rPr>
        <w:lastRenderedPageBreak/>
        <w:t xml:space="preserve">“acordistas”, defende uma corrente transformadora num incentivo à interação da diferença, envolvendo os afetos e a comunicação: [...] a mediação começa quando as partes conseguem interpretar, no simbólico, ódios e amores que as diferenciam. A mediação facilita às partes, a possibilidade de interpretar seus ódios e seus amores (WARAT, 2018, p. 39-40). </w:t>
      </w:r>
    </w:p>
    <w:p w14:paraId="720E690C" w14:textId="77777777" w:rsidR="00ED31F8" w:rsidRPr="00ED31F8" w:rsidRDefault="00ED31F8" w:rsidP="00ED31F8">
      <w:pPr>
        <w:spacing w:line="360" w:lineRule="auto"/>
        <w:ind w:firstLine="709"/>
        <w:jc w:val="both"/>
        <w:rPr>
          <w:sz w:val="24"/>
          <w:szCs w:val="24"/>
        </w:rPr>
      </w:pPr>
      <w:r w:rsidRPr="00ED31F8">
        <w:rPr>
          <w:sz w:val="24"/>
          <w:szCs w:val="24"/>
        </w:rPr>
        <w:t>Segundo Warat, a mediação trata o conflito a partir dos sentimentos, sendo um processo assistido e não adversarial voltado à administração da justiça (WARAT, 2004, p. 62). Nesse contexto, não há espaço para disputas, pois as partes devem expressar seus sentimentos sem recorrer à argumentação, uma vez que “o argumento é uma guerreira lógica” (WARAT, 2004, p. 17).</w:t>
      </w:r>
    </w:p>
    <w:p w14:paraId="62B2A0ED" w14:textId="76CE37D5" w:rsidR="002D78DA" w:rsidRPr="002D78DA" w:rsidRDefault="00ED31F8" w:rsidP="002D78DA">
      <w:pPr>
        <w:spacing w:line="360" w:lineRule="auto"/>
        <w:ind w:firstLine="709"/>
        <w:jc w:val="both"/>
        <w:rPr>
          <w:sz w:val="24"/>
          <w:szCs w:val="24"/>
        </w:rPr>
      </w:pPr>
      <w:r w:rsidRPr="00ED31F8">
        <w:rPr>
          <w:sz w:val="24"/>
          <w:szCs w:val="24"/>
        </w:rPr>
        <w:t xml:space="preserve">Para nossa perspectiva de um Direito crítico, a abordagem de Warat traz uma estratégia de ressignificação e criação de metodologias que possam dar outros rumos a forma como a mediação é posta, especialmente em casos envolvendo direitos coletivos. </w:t>
      </w:r>
      <w:r w:rsidR="003F53E6">
        <w:rPr>
          <w:sz w:val="24"/>
          <w:szCs w:val="24"/>
        </w:rPr>
        <w:t>Além disso, s</w:t>
      </w:r>
      <w:r w:rsidR="002D78DA" w:rsidRPr="002D78DA">
        <w:rPr>
          <w:sz w:val="24"/>
          <w:szCs w:val="24"/>
        </w:rPr>
        <w:t xml:space="preserve">e por um lado, há um contexto de tecnologias de dominação e moralização da dívida, que faz com que nos pareça justificável e devido a exploração irrestrita dos bens naturais em prol do “interesse público” pelo desenvolvimento econômico e investimentos, é também nesse espaço que os conflitos socioambientais são um importante elemento para analisarmos as formas de resistência e os processos democráticos a partir da ideia de coletividade e do </w:t>
      </w:r>
      <w:r w:rsidR="00F16AA9">
        <w:rPr>
          <w:sz w:val="24"/>
          <w:szCs w:val="24"/>
        </w:rPr>
        <w:t>C</w:t>
      </w:r>
      <w:r w:rsidR="002D78DA" w:rsidRPr="002D78DA">
        <w:rPr>
          <w:sz w:val="24"/>
          <w:szCs w:val="24"/>
        </w:rPr>
        <w:t>omum.</w:t>
      </w:r>
    </w:p>
    <w:p w14:paraId="4308C8B6" w14:textId="31E0F639" w:rsidR="005F49C2" w:rsidRDefault="002D78DA" w:rsidP="002D78DA">
      <w:pPr>
        <w:spacing w:line="360" w:lineRule="auto"/>
        <w:ind w:firstLine="709"/>
        <w:jc w:val="both"/>
        <w:rPr>
          <w:sz w:val="24"/>
          <w:szCs w:val="24"/>
        </w:rPr>
      </w:pPr>
      <w:r w:rsidRPr="002D78DA">
        <w:rPr>
          <w:sz w:val="24"/>
          <w:szCs w:val="24"/>
        </w:rPr>
        <w:t xml:space="preserve">Em “Comum: Ensaio sobre a Revolução no Século XXI”, Pierre Dardot e Christian Laval (2015) apresentam uma crítica ao neoliberalismo e propõem a noção do </w:t>
      </w:r>
      <w:r w:rsidR="00F16AA9">
        <w:rPr>
          <w:sz w:val="24"/>
          <w:szCs w:val="24"/>
        </w:rPr>
        <w:t>C</w:t>
      </w:r>
      <w:r w:rsidRPr="002D78DA">
        <w:rPr>
          <w:sz w:val="24"/>
          <w:szCs w:val="24"/>
        </w:rPr>
        <w:t xml:space="preserve">omum como alternativa política e social à lógica da propriedade privada e do Estado centralizador. </w:t>
      </w:r>
    </w:p>
    <w:p w14:paraId="6B27BCC5" w14:textId="77777777" w:rsidR="002D78DA" w:rsidRPr="002D78DA" w:rsidRDefault="002D78DA" w:rsidP="002D78DA">
      <w:pPr>
        <w:spacing w:line="360" w:lineRule="auto"/>
        <w:ind w:firstLine="709"/>
        <w:jc w:val="both"/>
        <w:rPr>
          <w:sz w:val="24"/>
          <w:szCs w:val="24"/>
        </w:rPr>
      </w:pPr>
      <w:r w:rsidRPr="002D78DA">
        <w:rPr>
          <w:sz w:val="24"/>
          <w:szCs w:val="24"/>
        </w:rPr>
        <w:t>O comum, para os autores não é apenas um conceito filosófico, mas algo que deve ser construído coletivamente por meio de práticas institucionais. Isso significa que comunidades e coletivos devem criar e manter estruturas democráticas que garantam o acesso e a sustentabilidade de bens comuns, como água, terra, conhecimento e tecnologias (DARDOT, LAVAL, 2015).</w:t>
      </w:r>
    </w:p>
    <w:p w14:paraId="6E81B033" w14:textId="77777777" w:rsidR="002D78DA" w:rsidRPr="002D78DA" w:rsidRDefault="002D78DA" w:rsidP="002D78DA">
      <w:pPr>
        <w:spacing w:line="360" w:lineRule="auto"/>
        <w:ind w:firstLine="709"/>
        <w:jc w:val="both"/>
        <w:rPr>
          <w:sz w:val="24"/>
          <w:szCs w:val="24"/>
        </w:rPr>
      </w:pPr>
      <w:r w:rsidRPr="002D78DA">
        <w:rPr>
          <w:sz w:val="24"/>
          <w:szCs w:val="24"/>
        </w:rPr>
        <w:lastRenderedPageBreak/>
        <w:t xml:space="preserve">Isso se dialoga com a defesa da mudança da racionalidade em Leff, pela racionalidade ambiental, que em medida exige uma transformação radical das instituições existentes. Isso não significa apenas ocupar o Estado ou reformá-lo, mas construir novas formas de governança que priorizem a participação direta e a autonomia social. </w:t>
      </w:r>
    </w:p>
    <w:p w14:paraId="2B7EBBB2" w14:textId="7ECB1661" w:rsidR="00522374" w:rsidRDefault="00522374" w:rsidP="002D78DA">
      <w:pPr>
        <w:spacing w:line="360" w:lineRule="auto"/>
        <w:ind w:firstLine="709"/>
        <w:jc w:val="both"/>
        <w:rPr>
          <w:sz w:val="24"/>
          <w:szCs w:val="24"/>
        </w:rPr>
      </w:pPr>
      <w:r w:rsidRPr="00522374">
        <w:rPr>
          <w:sz w:val="24"/>
          <w:szCs w:val="24"/>
        </w:rPr>
        <w:t>A política do Comum resgata, inegavelmente, elementos do socialismo associacionista do século XIX e do comunismo dos conselhos do século XX. No entanto, já não pode ser concebida nos moldes artesanais das antigas associações nem restrita ao contexto industrial dos conselhos operários. Como destacam Dardot e Laval (2015, p. 378), “</w:t>
      </w:r>
      <w:r w:rsidR="00C25650">
        <w:rPr>
          <w:sz w:val="24"/>
          <w:szCs w:val="24"/>
        </w:rPr>
        <w:t>[...]</w:t>
      </w:r>
      <w:r w:rsidRPr="00522374">
        <w:rPr>
          <w:sz w:val="24"/>
          <w:szCs w:val="24"/>
        </w:rPr>
        <w:t xml:space="preserve"> é literalmente ‘por toda parte’, em todos os domínios, que os homens agem em conjunto e devem ter a possibilidade de participar das regras que os afetam, do governo das instituições nas quais atuam, vivem e trabalham.” Assim, o Comum propõe uma prática democrática que ultrapassa estruturas tradicionais, reivindicando participação ativa e coletiva na definição das normas que regulam a vida social.</w:t>
      </w:r>
    </w:p>
    <w:p w14:paraId="7EF0B6B2" w14:textId="66F2F28E" w:rsidR="002D78DA" w:rsidRPr="002D78DA" w:rsidRDefault="002D78DA" w:rsidP="002D78DA">
      <w:pPr>
        <w:spacing w:line="360" w:lineRule="auto"/>
        <w:ind w:firstLine="709"/>
        <w:jc w:val="both"/>
        <w:rPr>
          <w:sz w:val="24"/>
          <w:szCs w:val="24"/>
        </w:rPr>
      </w:pPr>
      <w:r w:rsidRPr="002D78DA">
        <w:rPr>
          <w:sz w:val="24"/>
          <w:szCs w:val="24"/>
        </w:rPr>
        <w:t xml:space="preserve">É fundamental, portanto, desenvolver uma reflexão mais ampla e transversal sobre as práticas e instituições que promovam a convergência de diferentes atividades na construção do </w:t>
      </w:r>
      <w:r w:rsidR="00F16AA9">
        <w:rPr>
          <w:sz w:val="24"/>
          <w:szCs w:val="24"/>
        </w:rPr>
        <w:t>C</w:t>
      </w:r>
      <w:r w:rsidRPr="002D78DA">
        <w:rPr>
          <w:sz w:val="24"/>
          <w:szCs w:val="24"/>
        </w:rPr>
        <w:t>omum. Essa articulação entre as esferas privadas, públicas e associativas encontra sua base na percepção de que o significado dessas atividades está justamente em sua contribuição para o bem comum, confirmando que todas fazem parte de uma ação coletiva essencial à produção e sustento (DARDOT, LAVAL, 2015, p. 380).</w:t>
      </w:r>
    </w:p>
    <w:p w14:paraId="561FE8B6" w14:textId="77777777" w:rsidR="0064444A" w:rsidRDefault="002D78DA" w:rsidP="002D78DA">
      <w:pPr>
        <w:spacing w:line="360" w:lineRule="auto"/>
        <w:ind w:firstLine="709"/>
        <w:jc w:val="both"/>
        <w:rPr>
          <w:sz w:val="24"/>
          <w:szCs w:val="24"/>
        </w:rPr>
      </w:pPr>
      <w:r w:rsidRPr="002D78DA">
        <w:rPr>
          <w:sz w:val="24"/>
          <w:szCs w:val="24"/>
        </w:rPr>
        <w:t xml:space="preserve">Entretanto, como falar da defesa do comum numa sociedade baseada e instrumentalizada no individualismo concorrencial? Aqui, talvez as considerações de Dardot e Laval possam parecer utópicos e disso difíceis de operacionalizar frente à governamentabilidade liberal e as formas de dominação da subjetividade humana. </w:t>
      </w:r>
    </w:p>
    <w:p w14:paraId="1D3A214F" w14:textId="1A158E24" w:rsidR="004F776F" w:rsidRDefault="002D78DA" w:rsidP="00B059CA">
      <w:pPr>
        <w:spacing w:line="360" w:lineRule="auto"/>
        <w:ind w:firstLine="709"/>
        <w:jc w:val="both"/>
        <w:rPr>
          <w:sz w:val="24"/>
          <w:szCs w:val="24"/>
        </w:rPr>
      </w:pPr>
      <w:r w:rsidRPr="002D78DA">
        <w:rPr>
          <w:sz w:val="24"/>
          <w:szCs w:val="24"/>
        </w:rPr>
        <w:t>Na nossa perspectiva, a discussão não pode ficar distante do contexto atual da defesa dos direitos humanos travadas pelos povos e comunidades tradicionais e os conflitos socioambientais.</w:t>
      </w:r>
      <w:r w:rsidR="00176E8C">
        <w:rPr>
          <w:sz w:val="24"/>
          <w:szCs w:val="24"/>
        </w:rPr>
        <w:t xml:space="preserve"> </w:t>
      </w:r>
      <w:r w:rsidRPr="002D78DA">
        <w:rPr>
          <w:sz w:val="24"/>
          <w:szCs w:val="24"/>
        </w:rPr>
        <w:t xml:space="preserve">Com a incorporação da mediação como instrumento </w:t>
      </w:r>
      <w:r w:rsidRPr="002D78DA">
        <w:rPr>
          <w:sz w:val="24"/>
          <w:szCs w:val="24"/>
        </w:rPr>
        <w:lastRenderedPageBreak/>
        <w:t xml:space="preserve">alternativo à resolução dos conflitos </w:t>
      </w:r>
      <w:r w:rsidR="00CA7BCD">
        <w:rPr>
          <w:sz w:val="24"/>
          <w:szCs w:val="24"/>
        </w:rPr>
        <w:t xml:space="preserve">devemos olhar para </w:t>
      </w:r>
      <w:r w:rsidRPr="002D78DA">
        <w:rPr>
          <w:sz w:val="24"/>
          <w:szCs w:val="24"/>
        </w:rPr>
        <w:t>a composição d</w:t>
      </w:r>
      <w:r w:rsidR="00096918">
        <w:rPr>
          <w:sz w:val="24"/>
          <w:szCs w:val="24"/>
        </w:rPr>
        <w:t xml:space="preserve">esses espaços e mudar sua estrutura para minimamente que </w:t>
      </w:r>
      <w:r w:rsidR="00AA2C98">
        <w:rPr>
          <w:sz w:val="24"/>
          <w:szCs w:val="24"/>
        </w:rPr>
        <w:t>os fatores externos (o conflito social em si), possa ser um pressuposto da mediação.</w:t>
      </w:r>
    </w:p>
    <w:p w14:paraId="5A1C8D51" w14:textId="0426099A" w:rsidR="004F776F" w:rsidRDefault="00CB4AA5" w:rsidP="004F776F">
      <w:pPr>
        <w:spacing w:line="360" w:lineRule="auto"/>
        <w:jc w:val="both"/>
        <w:rPr>
          <w:b/>
          <w:sz w:val="24"/>
          <w:szCs w:val="24"/>
        </w:rPr>
      </w:pPr>
      <w:r>
        <w:rPr>
          <w:b/>
          <w:sz w:val="24"/>
          <w:szCs w:val="24"/>
        </w:rPr>
        <w:t>5</w:t>
      </w:r>
      <w:r w:rsidR="004F776F">
        <w:rPr>
          <w:b/>
          <w:sz w:val="24"/>
          <w:szCs w:val="24"/>
        </w:rPr>
        <w:tab/>
        <w:t>CONCLUSÃO</w:t>
      </w:r>
    </w:p>
    <w:p w14:paraId="1466506B" w14:textId="77777777" w:rsidR="004F776F" w:rsidRDefault="004F776F" w:rsidP="004F776F">
      <w:pPr>
        <w:spacing w:line="360" w:lineRule="auto"/>
        <w:jc w:val="both"/>
        <w:rPr>
          <w:sz w:val="24"/>
          <w:szCs w:val="24"/>
        </w:rPr>
      </w:pPr>
    </w:p>
    <w:p w14:paraId="51AABE22" w14:textId="7DE623B1" w:rsidR="00B31C36" w:rsidRPr="00B31C36" w:rsidRDefault="00B31C36" w:rsidP="00B31C36">
      <w:pPr>
        <w:spacing w:line="360" w:lineRule="auto"/>
        <w:ind w:firstLine="851"/>
        <w:jc w:val="both"/>
        <w:rPr>
          <w:sz w:val="24"/>
          <w:szCs w:val="24"/>
        </w:rPr>
      </w:pPr>
      <w:r w:rsidRPr="00B31C36">
        <w:rPr>
          <w:sz w:val="24"/>
          <w:szCs w:val="24"/>
        </w:rPr>
        <w:t>Este artigo não pretende oferecer respostas definitivas sobre o conceito de Comum desenvolvido por Dardot e Laval, mas buscou lançar um olhar crítico sobre o contexto brasileiro, apontando espaços onde o princípio político do Comum possa se expandir. Os povos e comunidades tradicionais revelam, em seus conflitos territoriais, que o neoliberalismo opera como política de extermínio da vida e de gestão dos corpos, impondo-se até mesmo através das instituições democráticas.</w:t>
      </w:r>
    </w:p>
    <w:p w14:paraId="0A169EC3" w14:textId="77777777" w:rsidR="00B31C36" w:rsidRPr="00B31C36" w:rsidRDefault="00B31C36" w:rsidP="00B31C36">
      <w:pPr>
        <w:spacing w:line="360" w:lineRule="auto"/>
        <w:ind w:firstLine="851"/>
        <w:jc w:val="both"/>
        <w:rPr>
          <w:sz w:val="24"/>
          <w:szCs w:val="24"/>
        </w:rPr>
      </w:pPr>
      <w:r w:rsidRPr="00B31C36">
        <w:rPr>
          <w:sz w:val="24"/>
          <w:szCs w:val="24"/>
        </w:rPr>
        <w:t>No Brasil, a luta pela terra é, em essência, defesa do Comum, e a mediação em conflitos fundiários coletivos, incorporada ao Judiciário pelas lutas sociais, deve ser compreendida como espaço de produção de sentidos e de defesa social.</w:t>
      </w:r>
    </w:p>
    <w:p w14:paraId="19328597" w14:textId="3139F0D1" w:rsidR="00B31C36" w:rsidRPr="009324E6" w:rsidRDefault="00B31C36" w:rsidP="00B31C36">
      <w:pPr>
        <w:spacing w:line="360" w:lineRule="auto"/>
        <w:ind w:firstLine="851"/>
        <w:jc w:val="both"/>
        <w:rPr>
          <w:sz w:val="24"/>
          <w:szCs w:val="24"/>
        </w:rPr>
      </w:pPr>
      <w:r w:rsidRPr="00B31C36">
        <w:rPr>
          <w:sz w:val="24"/>
          <w:szCs w:val="24"/>
        </w:rPr>
        <w:t>Defendemos a importância de ocupar o espaço da mediação para transformá-la em prática emancipatória. O pensamento de Warat é crucial nesse processo, pois nos convida a enxergar o conflito em sua profundidade, incluindo a tensão entre propriedade privada e direitos coletivos. A mediação ancorada no Comum mostra-se capaz de resistir à lógica neoliberal, mantendo sua função democrática nos conflitos socioambientais.</w:t>
      </w:r>
    </w:p>
    <w:p w14:paraId="4A81616B" w14:textId="77777777" w:rsidR="009324E6" w:rsidRDefault="009324E6" w:rsidP="009324E6">
      <w:pPr>
        <w:spacing w:line="360" w:lineRule="auto"/>
        <w:jc w:val="center"/>
        <w:rPr>
          <w:b/>
          <w:sz w:val="24"/>
          <w:szCs w:val="24"/>
        </w:rPr>
      </w:pPr>
    </w:p>
    <w:p w14:paraId="7FA6C1B1" w14:textId="69E3CD42" w:rsidR="004F776F" w:rsidRDefault="004F776F" w:rsidP="00374446">
      <w:pPr>
        <w:spacing w:line="360" w:lineRule="auto"/>
        <w:jc w:val="center"/>
        <w:rPr>
          <w:b/>
          <w:sz w:val="24"/>
          <w:szCs w:val="24"/>
        </w:rPr>
      </w:pPr>
      <w:r>
        <w:rPr>
          <w:b/>
          <w:sz w:val="24"/>
          <w:szCs w:val="24"/>
        </w:rPr>
        <w:t>REFERÊNCIAS</w:t>
      </w:r>
    </w:p>
    <w:p w14:paraId="0DACCCE8" w14:textId="77777777" w:rsidR="00B63CE9" w:rsidRDefault="00B63CE9" w:rsidP="00374446">
      <w:pPr>
        <w:spacing w:line="360" w:lineRule="auto"/>
        <w:jc w:val="center"/>
        <w:rPr>
          <w:b/>
          <w:sz w:val="24"/>
          <w:szCs w:val="24"/>
        </w:rPr>
      </w:pPr>
    </w:p>
    <w:p w14:paraId="167B7339" w14:textId="77777777" w:rsidR="00CA0ABC" w:rsidRPr="00CA0ABC" w:rsidRDefault="00CA0ABC" w:rsidP="00CA0ABC">
      <w:pPr>
        <w:spacing w:after="200" w:line="240" w:lineRule="auto"/>
        <w:jc w:val="both"/>
        <w:rPr>
          <w:sz w:val="24"/>
          <w:szCs w:val="24"/>
        </w:rPr>
      </w:pPr>
      <w:r w:rsidRPr="00CA0ABC">
        <w:rPr>
          <w:sz w:val="24"/>
          <w:szCs w:val="24"/>
        </w:rPr>
        <w:t>ACSELRAD, Henri. O que é Justiça Socioambiental. Rio de Janeiro: Garamond, 2009.</w:t>
      </w:r>
    </w:p>
    <w:p w14:paraId="47D3738E" w14:textId="79651934" w:rsidR="00CA0ABC" w:rsidRPr="00CA0ABC" w:rsidRDefault="00CA0ABC" w:rsidP="00CA0ABC">
      <w:pPr>
        <w:spacing w:after="200" w:line="240" w:lineRule="auto"/>
        <w:jc w:val="both"/>
        <w:rPr>
          <w:sz w:val="24"/>
          <w:szCs w:val="24"/>
        </w:rPr>
      </w:pPr>
      <w:r w:rsidRPr="00CA0ABC">
        <w:rPr>
          <w:sz w:val="24"/>
          <w:szCs w:val="24"/>
        </w:rPr>
        <w:t>DARDOT, Pierre; LAVAL, Cristiano. Comum: Ensaio sobre a revolução no século XXI. São Paulo: Boitempo, 2015.</w:t>
      </w:r>
    </w:p>
    <w:p w14:paraId="5E531FE7" w14:textId="77777777" w:rsidR="00CA0ABC" w:rsidRPr="00CA0ABC" w:rsidRDefault="00CA0ABC" w:rsidP="00CA0ABC">
      <w:pPr>
        <w:spacing w:after="200" w:line="240" w:lineRule="auto"/>
        <w:jc w:val="both"/>
        <w:rPr>
          <w:sz w:val="24"/>
          <w:szCs w:val="24"/>
        </w:rPr>
      </w:pPr>
      <w:r w:rsidRPr="00CA0ABC">
        <w:rPr>
          <w:sz w:val="24"/>
          <w:szCs w:val="24"/>
        </w:rPr>
        <w:t>GRAEBER, David. Dívida: Os Primeiros 5.000 Anos. Rio de Janeiro: Editadora SCHWARCZ S.A. 2021. Ebook Kindle.</w:t>
      </w:r>
    </w:p>
    <w:p w14:paraId="176BDCCE" w14:textId="77777777" w:rsidR="00CA0ABC" w:rsidRPr="00CA0ABC" w:rsidRDefault="00CA0ABC" w:rsidP="00CA0ABC">
      <w:pPr>
        <w:spacing w:after="200" w:line="240" w:lineRule="auto"/>
        <w:jc w:val="both"/>
        <w:rPr>
          <w:sz w:val="24"/>
          <w:szCs w:val="24"/>
        </w:rPr>
      </w:pPr>
      <w:r w:rsidRPr="00CA0ABC">
        <w:rPr>
          <w:sz w:val="24"/>
          <w:szCs w:val="24"/>
        </w:rPr>
        <w:lastRenderedPageBreak/>
        <w:t>LEFF, Enrique. Ecologia política: da desconstrução do capital à territorialização da vida. Campinas -SP. Editora da Unicamp, 2021.</w:t>
      </w:r>
    </w:p>
    <w:p w14:paraId="1A52D922" w14:textId="77777777" w:rsidR="00CA0ABC" w:rsidRPr="00CA0ABC" w:rsidRDefault="00CA0ABC" w:rsidP="00CA0ABC">
      <w:pPr>
        <w:spacing w:after="200" w:line="240" w:lineRule="auto"/>
        <w:jc w:val="both"/>
        <w:rPr>
          <w:sz w:val="24"/>
          <w:szCs w:val="24"/>
        </w:rPr>
      </w:pPr>
      <w:r w:rsidRPr="00CA0ABC">
        <w:rPr>
          <w:sz w:val="24"/>
          <w:szCs w:val="24"/>
        </w:rPr>
        <w:t>MARX, Karl. O Capital: Crítica da Economia Política. Livro I – O Processo de produção do Capital. [s.l.]: Editora Boitempo, 2013.</w:t>
      </w:r>
    </w:p>
    <w:p w14:paraId="54B58C45" w14:textId="77777777" w:rsidR="00CA0ABC" w:rsidRPr="00CA0ABC" w:rsidRDefault="00CA0ABC" w:rsidP="00CA0ABC">
      <w:pPr>
        <w:spacing w:after="200" w:line="240" w:lineRule="auto"/>
        <w:jc w:val="both"/>
        <w:rPr>
          <w:sz w:val="24"/>
          <w:szCs w:val="24"/>
        </w:rPr>
      </w:pPr>
      <w:r w:rsidRPr="00CA0ABC">
        <w:rPr>
          <w:sz w:val="24"/>
          <w:szCs w:val="24"/>
        </w:rPr>
        <w:t>MARX, Karl. Os despossuídos: Debates sobre a lei referente ao furto de madeira (Portuguese Edition). Boitempo Editorial. Edição do Kindle. 2017</w:t>
      </w:r>
    </w:p>
    <w:p w14:paraId="613E81FD" w14:textId="77777777" w:rsidR="00CA0ABC" w:rsidRPr="00CA0ABC" w:rsidRDefault="00CA0ABC" w:rsidP="00CA0ABC">
      <w:pPr>
        <w:spacing w:after="200" w:line="240" w:lineRule="auto"/>
        <w:jc w:val="both"/>
        <w:rPr>
          <w:sz w:val="24"/>
          <w:szCs w:val="24"/>
        </w:rPr>
      </w:pPr>
      <w:r w:rsidRPr="00CA0ABC">
        <w:rPr>
          <w:sz w:val="24"/>
          <w:szCs w:val="24"/>
        </w:rPr>
        <w:t>MARX, Karl; ENGELS, Friedrich. A Ideologia Alemã. São Paulo: Editora Martins Fontes, 2001. 119 p.</w:t>
      </w:r>
    </w:p>
    <w:p w14:paraId="360DAC97" w14:textId="77777777" w:rsidR="00CA0ABC" w:rsidRPr="00CA0ABC" w:rsidRDefault="00CA0ABC" w:rsidP="00CA0ABC">
      <w:pPr>
        <w:spacing w:after="200" w:line="240" w:lineRule="auto"/>
        <w:jc w:val="both"/>
        <w:rPr>
          <w:sz w:val="24"/>
          <w:szCs w:val="24"/>
        </w:rPr>
      </w:pPr>
      <w:r w:rsidRPr="00CA0ABC">
        <w:rPr>
          <w:sz w:val="24"/>
          <w:szCs w:val="24"/>
        </w:rPr>
        <w:t>MONTAÑO, Carlos. Terceiro Setor e Questão Social: crítica ao padrão emergente de intervenção social. São Paulo: Editora Cortez, 2002.</w:t>
      </w:r>
    </w:p>
    <w:p w14:paraId="14EADE5A" w14:textId="77777777" w:rsidR="00CA0ABC" w:rsidRPr="00CA0ABC" w:rsidRDefault="00CA0ABC" w:rsidP="00CA0ABC">
      <w:pPr>
        <w:spacing w:after="200" w:line="240" w:lineRule="auto"/>
        <w:jc w:val="both"/>
        <w:rPr>
          <w:sz w:val="24"/>
          <w:szCs w:val="24"/>
        </w:rPr>
      </w:pPr>
      <w:r w:rsidRPr="00CA0ABC">
        <w:rPr>
          <w:sz w:val="24"/>
          <w:szCs w:val="24"/>
        </w:rPr>
        <w:t>MOVIMENTO DOS TRABALHADORES RURAIS SEM TERRA (MST). A luta por Despejo Zero: como chegamos à prorrogação da ADPF 828. 2022. Disponível em: https://mst.org.br/2022/07/06/a-luta-por-despejo-zero-como-chegamos-a-prorrogacao-da-adpf-828/. Acesso em: fev/2025.</w:t>
      </w:r>
    </w:p>
    <w:p w14:paraId="1BA411FA" w14:textId="69C45D49" w:rsidR="00CA0ABC" w:rsidRPr="00CA0ABC" w:rsidRDefault="00CA0ABC" w:rsidP="00CA0ABC">
      <w:pPr>
        <w:spacing w:after="200" w:line="240" w:lineRule="auto"/>
        <w:jc w:val="both"/>
        <w:rPr>
          <w:sz w:val="24"/>
          <w:szCs w:val="24"/>
        </w:rPr>
      </w:pPr>
      <w:r w:rsidRPr="00CA0ABC">
        <w:rPr>
          <w:sz w:val="24"/>
          <w:szCs w:val="24"/>
        </w:rPr>
        <w:t>POLANYI, Karl. A grande transformação: as origens de nossa época; tradução de</w:t>
      </w:r>
      <w:r w:rsidR="002A40AA">
        <w:rPr>
          <w:sz w:val="24"/>
          <w:szCs w:val="24"/>
        </w:rPr>
        <w:t xml:space="preserve"> </w:t>
      </w:r>
      <w:r w:rsidRPr="00CA0ABC">
        <w:rPr>
          <w:sz w:val="24"/>
          <w:szCs w:val="24"/>
        </w:rPr>
        <w:t>Fanny Wrabel. - 2. ed.- Ria de Janeiro: C</w:t>
      </w:r>
      <w:r w:rsidR="003109C7">
        <w:rPr>
          <w:sz w:val="24"/>
          <w:szCs w:val="24"/>
        </w:rPr>
        <w:t>a</w:t>
      </w:r>
      <w:r w:rsidRPr="00CA0ABC">
        <w:rPr>
          <w:sz w:val="24"/>
          <w:szCs w:val="24"/>
        </w:rPr>
        <w:t>mpus, 2000</w:t>
      </w:r>
    </w:p>
    <w:p w14:paraId="31AAD421" w14:textId="77777777" w:rsidR="00CA0ABC" w:rsidRPr="00CA0ABC" w:rsidRDefault="00CA0ABC" w:rsidP="00CA0ABC">
      <w:pPr>
        <w:spacing w:after="200" w:line="240" w:lineRule="auto"/>
        <w:jc w:val="both"/>
        <w:rPr>
          <w:sz w:val="24"/>
          <w:szCs w:val="24"/>
        </w:rPr>
      </w:pPr>
      <w:r w:rsidRPr="00CA0ABC">
        <w:rPr>
          <w:sz w:val="24"/>
          <w:szCs w:val="24"/>
        </w:rPr>
        <w:t>SANTOS, Marcelo Souza; MARTINS, José Ricardo. Análise do Estado de Bem-Estar Social sob a ótica Keynesiana: seu desenvolvimento, ascensão e enfraquecimento. Revista Economia Política do Desenvolvimento, Maceió, v. 26, pág. 1-14, dez. 2020.</w:t>
      </w:r>
    </w:p>
    <w:p w14:paraId="5BB508DB" w14:textId="77777777" w:rsidR="00CA0ABC" w:rsidRPr="00CA0ABC" w:rsidRDefault="00CA0ABC" w:rsidP="00CA0ABC">
      <w:pPr>
        <w:spacing w:after="200" w:line="240" w:lineRule="auto"/>
        <w:jc w:val="both"/>
        <w:rPr>
          <w:sz w:val="24"/>
          <w:szCs w:val="24"/>
        </w:rPr>
      </w:pPr>
      <w:r w:rsidRPr="00CA0ABC">
        <w:rPr>
          <w:sz w:val="24"/>
          <w:szCs w:val="24"/>
        </w:rPr>
        <w:t>SOUZA FILHO, Carlos Frederico Mares de. A Função Social da Terra. Curitiba – Editora: Arte e Letra, 2021.</w:t>
      </w:r>
    </w:p>
    <w:p w14:paraId="616B7556" w14:textId="77777777" w:rsidR="00CA0ABC" w:rsidRPr="00CA0ABC" w:rsidRDefault="00CA0ABC" w:rsidP="00CA0ABC">
      <w:pPr>
        <w:spacing w:after="200" w:line="240" w:lineRule="auto"/>
        <w:jc w:val="both"/>
        <w:rPr>
          <w:sz w:val="24"/>
          <w:szCs w:val="24"/>
        </w:rPr>
      </w:pPr>
      <w:r w:rsidRPr="00CA0ABC">
        <w:rPr>
          <w:sz w:val="24"/>
          <w:szCs w:val="24"/>
        </w:rPr>
        <w:t>TERRA DE DIREITOS. Vitória popular: STF determina regime de proteção às comunidades ameaçadas de despejos e remoções. 2024. Disponível em: https://terradedireitos.org.br/noticias/noticias/vitoria-popular-stf-determina-regime-de-protecao-as-comunidades-ameacadas-de-despejos-e-remocoes/23803. Acesso em: fev/2025.</w:t>
      </w:r>
    </w:p>
    <w:p w14:paraId="665C5916" w14:textId="77777777" w:rsidR="00CA0ABC" w:rsidRPr="00CA0ABC" w:rsidRDefault="00CA0ABC" w:rsidP="00CA0ABC">
      <w:pPr>
        <w:spacing w:after="200" w:line="240" w:lineRule="auto"/>
        <w:jc w:val="both"/>
        <w:rPr>
          <w:sz w:val="24"/>
          <w:szCs w:val="24"/>
        </w:rPr>
      </w:pPr>
      <w:r w:rsidRPr="00CA0ABC">
        <w:rPr>
          <w:sz w:val="24"/>
          <w:szCs w:val="24"/>
        </w:rPr>
        <w:t>WARAT, Luís Alberto. Em nome do acordo: A mediação no Direito. Florianópolis: Editora Emodara, 2018.</w:t>
      </w:r>
    </w:p>
    <w:p w14:paraId="4E005287" w14:textId="77777777" w:rsidR="00CA0ABC" w:rsidRPr="00CA0ABC" w:rsidRDefault="00CA0ABC" w:rsidP="00CA0ABC">
      <w:pPr>
        <w:spacing w:after="200" w:line="240" w:lineRule="auto"/>
        <w:jc w:val="both"/>
        <w:rPr>
          <w:sz w:val="24"/>
          <w:szCs w:val="24"/>
        </w:rPr>
      </w:pPr>
      <w:r w:rsidRPr="00CA0ABC">
        <w:rPr>
          <w:sz w:val="24"/>
          <w:szCs w:val="24"/>
        </w:rPr>
        <w:t>WARAT, Luis Alberto. Surfando na Pororoca: ofício do mediador. v. III. Florianópolis: Fundação Boiteux, 2004.</w:t>
      </w:r>
    </w:p>
    <w:p w14:paraId="1E36108A" w14:textId="5840B6BE" w:rsidR="00FF4348" w:rsidRPr="00CA0ABC" w:rsidRDefault="00CA0ABC" w:rsidP="00CA0ABC">
      <w:pPr>
        <w:spacing w:after="200" w:line="240" w:lineRule="auto"/>
        <w:jc w:val="both"/>
        <w:rPr>
          <w:sz w:val="24"/>
          <w:szCs w:val="24"/>
        </w:rPr>
      </w:pPr>
      <w:r w:rsidRPr="00CA0ABC">
        <w:rPr>
          <w:sz w:val="24"/>
          <w:szCs w:val="24"/>
        </w:rPr>
        <w:t>WEBER, Max. A ética protestante e o “espírito” do capitalismo. São Paulo: Companhia das Letras, 2004.</w:t>
      </w:r>
    </w:p>
    <w:sectPr w:rsidR="00FF4348" w:rsidRPr="00CA0ABC" w:rsidSect="004F776F">
      <w:headerReference w:type="default" r:id="rId7"/>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4276F" w14:textId="77777777" w:rsidR="00C11ADE" w:rsidRDefault="00C11ADE">
      <w:pPr>
        <w:spacing w:line="240" w:lineRule="auto"/>
      </w:pPr>
      <w:r>
        <w:separator/>
      </w:r>
    </w:p>
  </w:endnote>
  <w:endnote w:type="continuationSeparator" w:id="0">
    <w:p w14:paraId="71D5DBC6" w14:textId="77777777" w:rsidR="00C11ADE" w:rsidRDefault="00C11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372B9" w14:textId="77777777" w:rsidR="00C11ADE" w:rsidRDefault="00C11ADE">
      <w:pPr>
        <w:spacing w:line="240" w:lineRule="auto"/>
      </w:pPr>
      <w:r>
        <w:separator/>
      </w:r>
    </w:p>
  </w:footnote>
  <w:footnote w:type="continuationSeparator" w:id="0">
    <w:p w14:paraId="67878422" w14:textId="77777777" w:rsidR="00C11ADE" w:rsidRDefault="00C11ADE">
      <w:pPr>
        <w:spacing w:line="240" w:lineRule="auto"/>
      </w:pPr>
      <w:r>
        <w:continuationSeparator/>
      </w:r>
    </w:p>
  </w:footnote>
  <w:footnote w:id="1">
    <w:p w14:paraId="438814AD" w14:textId="77777777" w:rsidR="00981811" w:rsidRPr="00981811" w:rsidRDefault="00981811" w:rsidP="00981811">
      <w:pPr>
        <w:pStyle w:val="Textodenotaderodap"/>
        <w:jc w:val="both"/>
        <w:rPr>
          <w:rFonts w:ascii="Arial" w:hAnsi="Arial" w:cs="Arial"/>
        </w:rPr>
      </w:pPr>
      <w:r w:rsidRPr="00981811">
        <w:rPr>
          <w:rStyle w:val="Refdenotaderodap"/>
          <w:rFonts w:ascii="Arial" w:hAnsi="Arial" w:cs="Arial"/>
        </w:rPr>
        <w:footnoteRef/>
      </w:r>
      <w:r w:rsidRPr="00981811">
        <w:rPr>
          <w:rFonts w:ascii="Arial" w:hAnsi="Arial" w:cs="Arial"/>
        </w:rPr>
        <w:t xml:space="preserve"> Mestra em Direitos Humanos, Cidadania e Políticas Públicas – PPGDH/UFPB. Doutorado em Direito </w:t>
      </w:r>
    </w:p>
    <w:p w14:paraId="568DFEFF" w14:textId="77777777" w:rsidR="00981811" w:rsidRPr="00981811" w:rsidRDefault="00981811" w:rsidP="00981811">
      <w:pPr>
        <w:pStyle w:val="Textodenotaderodap"/>
        <w:jc w:val="both"/>
        <w:rPr>
          <w:rFonts w:ascii="Arial" w:hAnsi="Arial" w:cs="Arial"/>
        </w:rPr>
      </w:pPr>
      <w:r w:rsidRPr="00981811">
        <w:rPr>
          <w:rFonts w:ascii="Arial" w:hAnsi="Arial" w:cs="Arial"/>
        </w:rPr>
        <w:t xml:space="preserve">em andamento (PPGD/UnB). Coordenadora-geral da Secretaria de Acesso à Justiça do Ministério da </w:t>
      </w:r>
    </w:p>
    <w:p w14:paraId="56954D12" w14:textId="393EB2AE" w:rsidR="00981811" w:rsidRPr="00981811" w:rsidRDefault="00981811" w:rsidP="00981811">
      <w:pPr>
        <w:pStyle w:val="Textodenotaderodap"/>
        <w:jc w:val="both"/>
        <w:rPr>
          <w:rFonts w:ascii="Arial" w:hAnsi="Arial" w:cs="Arial"/>
        </w:rPr>
      </w:pPr>
      <w:r w:rsidRPr="00981811">
        <w:rPr>
          <w:rFonts w:ascii="Arial" w:hAnsi="Arial" w:cs="Arial"/>
        </w:rPr>
        <w:t xml:space="preserve">Justiça e Segurança Pública – MJSP. Advogada. E-mail: </w:t>
      </w:r>
      <w:hyperlink r:id="rId1" w:history="1">
        <w:r w:rsidRPr="00981811">
          <w:rPr>
            <w:rStyle w:val="Hyperlink"/>
            <w:rFonts w:ascii="Arial" w:hAnsi="Arial" w:cs="Arial"/>
          </w:rPr>
          <w:t>daniela.reisfr@gmail.com</w:t>
        </w:r>
      </w:hyperlink>
      <w:r w:rsidRPr="00981811">
        <w:rPr>
          <w:rFonts w:ascii="Arial" w:hAnsi="Arial" w:cs="Arial"/>
        </w:rPr>
        <w:t>.</w:t>
      </w:r>
    </w:p>
    <w:p w14:paraId="1355FDD8" w14:textId="77777777" w:rsidR="00981811" w:rsidRDefault="00981811" w:rsidP="00981811">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46A10" w14:textId="28576A60" w:rsidR="00FF4348" w:rsidRDefault="00AC23D8">
    <w:r>
      <w:rPr>
        <w:noProof/>
      </w:rPr>
      <w:drawing>
        <wp:anchor distT="114300" distB="114300" distL="114300" distR="114300" simplePos="0" relativeHeight="251657728" behindDoc="1" locked="0" layoutInCell="1" allowOverlap="1" wp14:anchorId="39D73584" wp14:editId="14AC12BC">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05395"/>
    <w:rsid w:val="000150E8"/>
    <w:rsid w:val="00096918"/>
    <w:rsid w:val="000A506A"/>
    <w:rsid w:val="000C73E7"/>
    <w:rsid w:val="000F67DE"/>
    <w:rsid w:val="001214D8"/>
    <w:rsid w:val="001514AE"/>
    <w:rsid w:val="00174744"/>
    <w:rsid w:val="00176E8C"/>
    <w:rsid w:val="001B4339"/>
    <w:rsid w:val="001C6855"/>
    <w:rsid w:val="001D21D2"/>
    <w:rsid w:val="001F5944"/>
    <w:rsid w:val="00206384"/>
    <w:rsid w:val="002355D4"/>
    <w:rsid w:val="002704D2"/>
    <w:rsid w:val="00276015"/>
    <w:rsid w:val="00292980"/>
    <w:rsid w:val="002A14F4"/>
    <w:rsid w:val="002A40AA"/>
    <w:rsid w:val="002B22E3"/>
    <w:rsid w:val="002D78DA"/>
    <w:rsid w:val="002F2FC9"/>
    <w:rsid w:val="003109C7"/>
    <w:rsid w:val="00335BA8"/>
    <w:rsid w:val="00351CCA"/>
    <w:rsid w:val="00374446"/>
    <w:rsid w:val="003C604C"/>
    <w:rsid w:val="003F53E6"/>
    <w:rsid w:val="00421307"/>
    <w:rsid w:val="004266D2"/>
    <w:rsid w:val="00455FDB"/>
    <w:rsid w:val="00461253"/>
    <w:rsid w:val="00475ADC"/>
    <w:rsid w:val="00495560"/>
    <w:rsid w:val="004B6A43"/>
    <w:rsid w:val="004C09D3"/>
    <w:rsid w:val="004E672A"/>
    <w:rsid w:val="004F776F"/>
    <w:rsid w:val="005132D2"/>
    <w:rsid w:val="00522374"/>
    <w:rsid w:val="00543F65"/>
    <w:rsid w:val="005576EA"/>
    <w:rsid w:val="00560C68"/>
    <w:rsid w:val="0058179A"/>
    <w:rsid w:val="005916C4"/>
    <w:rsid w:val="005C2179"/>
    <w:rsid w:val="005C4655"/>
    <w:rsid w:val="005F49C2"/>
    <w:rsid w:val="00626BF4"/>
    <w:rsid w:val="00643DEE"/>
    <w:rsid w:val="0064444A"/>
    <w:rsid w:val="0065247A"/>
    <w:rsid w:val="0065478C"/>
    <w:rsid w:val="00676D10"/>
    <w:rsid w:val="00680DE6"/>
    <w:rsid w:val="006B458D"/>
    <w:rsid w:val="006D0EB6"/>
    <w:rsid w:val="006D78A1"/>
    <w:rsid w:val="006F188C"/>
    <w:rsid w:val="00711AAD"/>
    <w:rsid w:val="00721D14"/>
    <w:rsid w:val="007272C8"/>
    <w:rsid w:val="0074504F"/>
    <w:rsid w:val="00746E8C"/>
    <w:rsid w:val="00770C4D"/>
    <w:rsid w:val="0077669E"/>
    <w:rsid w:val="00783E8F"/>
    <w:rsid w:val="007A033F"/>
    <w:rsid w:val="007A32D1"/>
    <w:rsid w:val="007D3296"/>
    <w:rsid w:val="0080493C"/>
    <w:rsid w:val="00806DA6"/>
    <w:rsid w:val="0081295A"/>
    <w:rsid w:val="00817CEC"/>
    <w:rsid w:val="00890947"/>
    <w:rsid w:val="008A51DB"/>
    <w:rsid w:val="008B57C5"/>
    <w:rsid w:val="008D0A5C"/>
    <w:rsid w:val="008E5DCD"/>
    <w:rsid w:val="008F0B51"/>
    <w:rsid w:val="00913003"/>
    <w:rsid w:val="009133D4"/>
    <w:rsid w:val="0091441C"/>
    <w:rsid w:val="009324E6"/>
    <w:rsid w:val="00934D58"/>
    <w:rsid w:val="00941241"/>
    <w:rsid w:val="0094465B"/>
    <w:rsid w:val="009625D2"/>
    <w:rsid w:val="009652F3"/>
    <w:rsid w:val="00974361"/>
    <w:rsid w:val="00981811"/>
    <w:rsid w:val="009A018F"/>
    <w:rsid w:val="009A17DF"/>
    <w:rsid w:val="009E4C65"/>
    <w:rsid w:val="009E6A53"/>
    <w:rsid w:val="00A42C44"/>
    <w:rsid w:val="00A63E9A"/>
    <w:rsid w:val="00A669C2"/>
    <w:rsid w:val="00A718CF"/>
    <w:rsid w:val="00A85317"/>
    <w:rsid w:val="00A95C9A"/>
    <w:rsid w:val="00A975DA"/>
    <w:rsid w:val="00AA2C98"/>
    <w:rsid w:val="00AB5C45"/>
    <w:rsid w:val="00AC23D8"/>
    <w:rsid w:val="00AD256F"/>
    <w:rsid w:val="00AE798B"/>
    <w:rsid w:val="00B059CA"/>
    <w:rsid w:val="00B31C36"/>
    <w:rsid w:val="00B44D5E"/>
    <w:rsid w:val="00B63CE9"/>
    <w:rsid w:val="00BB06AC"/>
    <w:rsid w:val="00BC7C70"/>
    <w:rsid w:val="00BE2638"/>
    <w:rsid w:val="00C11ADE"/>
    <w:rsid w:val="00C25650"/>
    <w:rsid w:val="00C45311"/>
    <w:rsid w:val="00C7739A"/>
    <w:rsid w:val="00CA0ABC"/>
    <w:rsid w:val="00CA7BCD"/>
    <w:rsid w:val="00CB4AA5"/>
    <w:rsid w:val="00CB5173"/>
    <w:rsid w:val="00CD08EB"/>
    <w:rsid w:val="00CD0AE2"/>
    <w:rsid w:val="00CD4237"/>
    <w:rsid w:val="00CD554A"/>
    <w:rsid w:val="00CE250E"/>
    <w:rsid w:val="00CE476E"/>
    <w:rsid w:val="00D029E5"/>
    <w:rsid w:val="00D6351C"/>
    <w:rsid w:val="00D84CBB"/>
    <w:rsid w:val="00D9127A"/>
    <w:rsid w:val="00DA2EBC"/>
    <w:rsid w:val="00DA4695"/>
    <w:rsid w:val="00DE2A10"/>
    <w:rsid w:val="00DF0F5F"/>
    <w:rsid w:val="00DF78D5"/>
    <w:rsid w:val="00E03E8D"/>
    <w:rsid w:val="00E64E46"/>
    <w:rsid w:val="00E71208"/>
    <w:rsid w:val="00EA799D"/>
    <w:rsid w:val="00EB4272"/>
    <w:rsid w:val="00ED31F8"/>
    <w:rsid w:val="00F16AA9"/>
    <w:rsid w:val="00F2735F"/>
    <w:rsid w:val="00F32612"/>
    <w:rsid w:val="00F45CC5"/>
    <w:rsid w:val="00F47C2B"/>
    <w:rsid w:val="00F805C6"/>
    <w:rsid w:val="00F8631D"/>
    <w:rsid w:val="00FB0EB2"/>
    <w:rsid w:val="00FD23BF"/>
    <w:rsid w:val="00FE75DB"/>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E7369"/>
  <w15:docId w15:val="{2F5CC771-6C59-40B4-A2AE-1A6F82071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Textodenotaderodap">
    <w:name w:val="footnote text"/>
    <w:basedOn w:val="Normal"/>
    <w:link w:val="TextodenotaderodapChar"/>
    <w:uiPriority w:val="99"/>
    <w:semiHidden/>
    <w:unhideWhenUsed/>
    <w:rsid w:val="00CD0AE2"/>
    <w:pPr>
      <w:spacing w:line="240" w:lineRule="auto"/>
    </w:pPr>
    <w:rPr>
      <w:rFonts w:ascii="Calibri" w:eastAsia="Calibri" w:hAnsi="Calibri" w:cs="Calibri"/>
      <w:sz w:val="20"/>
      <w:szCs w:val="20"/>
      <w:lang w:eastAsia="en-US"/>
    </w:rPr>
  </w:style>
  <w:style w:type="character" w:customStyle="1" w:styleId="TextodenotaderodapChar">
    <w:name w:val="Texto de nota de rodapé Char"/>
    <w:basedOn w:val="Fontepargpadro"/>
    <w:link w:val="Textodenotaderodap"/>
    <w:uiPriority w:val="99"/>
    <w:semiHidden/>
    <w:rsid w:val="00CD0AE2"/>
    <w:rPr>
      <w:rFonts w:ascii="Calibri" w:eastAsia="Calibri" w:hAnsi="Calibri" w:cs="Calibri"/>
      <w:lang w:eastAsia="en-US"/>
    </w:rPr>
  </w:style>
  <w:style w:type="character" w:styleId="Refdenotaderodap">
    <w:name w:val="footnote reference"/>
    <w:basedOn w:val="Fontepargpadro"/>
    <w:uiPriority w:val="99"/>
    <w:semiHidden/>
    <w:unhideWhenUsed/>
    <w:rsid w:val="00CD0AE2"/>
    <w:rPr>
      <w:vertAlign w:val="superscript"/>
    </w:rPr>
  </w:style>
  <w:style w:type="character" w:styleId="Hyperlink">
    <w:name w:val="Hyperlink"/>
    <w:basedOn w:val="Fontepargpadro"/>
    <w:uiPriority w:val="99"/>
    <w:unhideWhenUsed/>
    <w:rsid w:val="009E6A53"/>
    <w:rPr>
      <w:color w:val="467886" w:themeColor="hyperlink"/>
      <w:u w:val="single"/>
    </w:rPr>
  </w:style>
  <w:style w:type="character" w:styleId="MenoPendente">
    <w:name w:val="Unresolved Mention"/>
    <w:basedOn w:val="Fontepargpadro"/>
    <w:uiPriority w:val="99"/>
    <w:semiHidden/>
    <w:unhideWhenUsed/>
    <w:rsid w:val="009E6A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96540">
      <w:bodyDiv w:val="1"/>
      <w:marLeft w:val="0"/>
      <w:marRight w:val="0"/>
      <w:marTop w:val="0"/>
      <w:marBottom w:val="0"/>
      <w:divBdr>
        <w:top w:val="none" w:sz="0" w:space="0" w:color="auto"/>
        <w:left w:val="none" w:sz="0" w:space="0" w:color="auto"/>
        <w:bottom w:val="none" w:sz="0" w:space="0" w:color="auto"/>
        <w:right w:val="none" w:sz="0" w:space="0" w:color="auto"/>
      </w:divBdr>
    </w:div>
    <w:div w:id="535045981">
      <w:bodyDiv w:val="1"/>
      <w:marLeft w:val="0"/>
      <w:marRight w:val="0"/>
      <w:marTop w:val="0"/>
      <w:marBottom w:val="0"/>
      <w:divBdr>
        <w:top w:val="none" w:sz="0" w:space="0" w:color="auto"/>
        <w:left w:val="none" w:sz="0" w:space="0" w:color="auto"/>
        <w:bottom w:val="none" w:sz="0" w:space="0" w:color="auto"/>
        <w:right w:val="none" w:sz="0" w:space="0" w:color="auto"/>
      </w:divBdr>
      <w:divsChild>
        <w:div w:id="1333734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2784609">
      <w:bodyDiv w:val="1"/>
      <w:marLeft w:val="0"/>
      <w:marRight w:val="0"/>
      <w:marTop w:val="0"/>
      <w:marBottom w:val="0"/>
      <w:divBdr>
        <w:top w:val="none" w:sz="0" w:space="0" w:color="auto"/>
        <w:left w:val="none" w:sz="0" w:space="0" w:color="auto"/>
        <w:bottom w:val="none" w:sz="0" w:space="0" w:color="auto"/>
        <w:right w:val="none" w:sz="0" w:space="0" w:color="auto"/>
      </w:divBdr>
      <w:divsChild>
        <w:div w:id="4886689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65263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daniela.reisfr@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7B4D1-4F53-499F-AFA0-E07B77DD0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3774</Words>
  <Characters>20381</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24107</CharactersWithSpaces>
  <SharedDoc>false</SharedDoc>
  <HLinks>
    <vt:vector size="6" baseType="variant">
      <vt:variant>
        <vt:i4>3080293</vt:i4>
      </vt:variant>
      <vt:variant>
        <vt:i4>90</vt:i4>
      </vt:variant>
      <vt:variant>
        <vt:i4>0</vt:i4>
      </vt:variant>
      <vt:variant>
        <vt:i4>5</vt:i4>
      </vt:variant>
      <vt:variant>
        <vt:lpwstr>http://www.scielo.br/pdf/spp/v15n2/8580.pdf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Daniela Reis</cp:lastModifiedBy>
  <cp:revision>4</cp:revision>
  <cp:lastPrinted>2025-06-30T01:42:00Z</cp:lastPrinted>
  <dcterms:created xsi:type="dcterms:W3CDTF">2025-06-30T01:45:00Z</dcterms:created>
  <dcterms:modified xsi:type="dcterms:W3CDTF">2025-06-30T01:48:00Z</dcterms:modified>
</cp:coreProperties>
</file>