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8CA1" w14:textId="0B5E0C1F" w:rsidR="004515EF" w:rsidRPr="00397C93" w:rsidRDefault="004515EF" w:rsidP="004515EF">
      <w:pPr>
        <w:spacing w:line="360" w:lineRule="auto"/>
        <w:jc w:val="center"/>
        <w:rPr>
          <w:rFonts w:ascii="Arial" w:hAnsi="Arial" w:cs="Arial"/>
          <w:b/>
          <w:sz w:val="24"/>
          <w:szCs w:val="24"/>
        </w:rPr>
      </w:pPr>
      <w:r w:rsidRPr="00397C93">
        <w:rPr>
          <w:rFonts w:ascii="Arial" w:hAnsi="Arial" w:cs="Arial"/>
          <w:b/>
          <w:sz w:val="24"/>
          <w:szCs w:val="24"/>
        </w:rPr>
        <w:t xml:space="preserve">A CRISE DA DEMOCRACIA </w:t>
      </w:r>
      <w:r w:rsidR="0044524B">
        <w:rPr>
          <w:rFonts w:ascii="Arial" w:hAnsi="Arial" w:cs="Arial"/>
          <w:b/>
          <w:sz w:val="24"/>
          <w:szCs w:val="24"/>
        </w:rPr>
        <w:t xml:space="preserve">NO BRASIL </w:t>
      </w:r>
      <w:r w:rsidRPr="00397C93">
        <w:rPr>
          <w:rFonts w:ascii="Arial" w:hAnsi="Arial" w:cs="Arial"/>
          <w:b/>
          <w:sz w:val="24"/>
          <w:szCs w:val="24"/>
        </w:rPr>
        <w:t>E OS IMPACTOS NOS MOVIMENTOS SOCIAIS</w:t>
      </w:r>
    </w:p>
    <w:p w14:paraId="17315E90" w14:textId="77777777" w:rsidR="004515EF" w:rsidRDefault="004515EF" w:rsidP="004515EF">
      <w:pPr>
        <w:spacing w:line="360" w:lineRule="auto"/>
        <w:jc w:val="center"/>
        <w:rPr>
          <w:rFonts w:ascii="Arial" w:hAnsi="Arial" w:cs="Arial"/>
          <w:b/>
          <w:sz w:val="24"/>
          <w:szCs w:val="24"/>
        </w:rPr>
      </w:pPr>
    </w:p>
    <w:p w14:paraId="1D1F566A" w14:textId="09256358" w:rsidR="004C39DD" w:rsidRDefault="004C39DD" w:rsidP="004C39DD">
      <w:pPr>
        <w:spacing w:line="360" w:lineRule="auto"/>
        <w:jc w:val="right"/>
        <w:rPr>
          <w:rFonts w:ascii="Arial" w:hAnsi="Arial" w:cs="Arial"/>
          <w:bCs/>
          <w:sz w:val="24"/>
          <w:szCs w:val="24"/>
        </w:rPr>
      </w:pPr>
      <w:r w:rsidRPr="004C39DD">
        <w:rPr>
          <w:rFonts w:ascii="Arial" w:hAnsi="Arial" w:cs="Arial"/>
          <w:bCs/>
          <w:sz w:val="24"/>
          <w:szCs w:val="24"/>
        </w:rPr>
        <w:t>Cristiane Rodrigues Libardi</w:t>
      </w:r>
      <w:r w:rsidR="00B1488F">
        <w:rPr>
          <w:rStyle w:val="Refdenotaderodap"/>
          <w:rFonts w:ascii="Arial" w:hAnsi="Arial" w:cs="Arial"/>
          <w:bCs/>
          <w:sz w:val="24"/>
          <w:szCs w:val="24"/>
        </w:rPr>
        <w:footnoteReference w:customMarkFollows="1" w:id="1"/>
        <w:t>*</w:t>
      </w:r>
    </w:p>
    <w:p w14:paraId="19F3DFAC" w14:textId="77777777" w:rsidR="00835C7B" w:rsidRDefault="00835C7B" w:rsidP="004C39DD">
      <w:pPr>
        <w:spacing w:line="360" w:lineRule="auto"/>
        <w:jc w:val="right"/>
        <w:rPr>
          <w:rFonts w:ascii="Arial" w:hAnsi="Arial" w:cs="Arial"/>
          <w:bCs/>
          <w:sz w:val="24"/>
          <w:szCs w:val="24"/>
        </w:rPr>
      </w:pPr>
    </w:p>
    <w:p w14:paraId="2A81D444" w14:textId="77777777" w:rsidR="00A70A24" w:rsidRPr="00AC3AAB" w:rsidRDefault="00A70A24" w:rsidP="00A70A24">
      <w:pPr>
        <w:spacing w:after="0" w:line="240" w:lineRule="auto"/>
        <w:ind w:left="2835"/>
        <w:jc w:val="both"/>
        <w:rPr>
          <w:rFonts w:ascii="Arial" w:hAnsi="Arial" w:cs="Arial"/>
          <w:b/>
          <w:bCs/>
          <w:sz w:val="20"/>
          <w:szCs w:val="20"/>
        </w:rPr>
      </w:pPr>
      <w:r w:rsidRPr="00AC3AAB">
        <w:rPr>
          <w:rFonts w:ascii="Arial" w:hAnsi="Arial" w:cs="Arial"/>
          <w:b/>
          <w:bCs/>
          <w:sz w:val="20"/>
          <w:szCs w:val="20"/>
        </w:rPr>
        <w:t>Resumo</w:t>
      </w:r>
    </w:p>
    <w:p w14:paraId="51B8ED59" w14:textId="77777777" w:rsidR="00A70A24" w:rsidRPr="00AC3AAB" w:rsidRDefault="00A70A24" w:rsidP="00A70A24">
      <w:pPr>
        <w:spacing w:after="0" w:line="240" w:lineRule="auto"/>
        <w:ind w:left="2835"/>
        <w:jc w:val="both"/>
        <w:rPr>
          <w:sz w:val="20"/>
          <w:szCs w:val="20"/>
        </w:rPr>
      </w:pPr>
      <w:r w:rsidRPr="00AC3AAB">
        <w:rPr>
          <w:rFonts w:ascii="Arial" w:hAnsi="Arial" w:cs="Arial"/>
          <w:sz w:val="20"/>
          <w:szCs w:val="20"/>
        </w:rPr>
        <w:t>Os movimentos sociais vêm passando por transformações significativas em suas pautas de luta. Se, anteriormente, suas demandas estavam mais concentradas em interesses homogêneos vinculados ao setor industrial e à luta pela terra no meio rural, atualmente observa-se uma ampla diversidade temática, abrangendo questões de gênero, raça, etnia, idade, deficiência, entre outras. Esses movimentos emergem como resposta às lacunas deixadas pelo Estado ou à sua atuação insuficiente diante de determinadas demandas sociais. Entretanto, a interseção com o neoliberalismo tem promovido uma reconfiguração desses movimentos, verificando-se um deslocamento de seus atores para o campo governamental ou para formatos de parcerias e disputas por recursos, afastando-os de suas bases populares. Discute-se, com embasamento em pesquisa bibliográfica, as consequências dessa inflexão e os impactos da crise democrática sobre os movimentos sociais, que podem resultar tanto em radicalizações de cunho conservador e antissistêmico quanto em formas de resistência progressista e defesa da ampliação de direitos.</w:t>
      </w:r>
    </w:p>
    <w:p w14:paraId="3E765576" w14:textId="77777777" w:rsidR="00A70A24" w:rsidRPr="00AC3AAB" w:rsidRDefault="00A70A24" w:rsidP="00A70A24">
      <w:pPr>
        <w:spacing w:after="0" w:line="240" w:lineRule="auto"/>
        <w:ind w:left="2835"/>
        <w:jc w:val="both"/>
        <w:rPr>
          <w:rFonts w:ascii="Arial" w:hAnsi="Arial" w:cs="Arial"/>
          <w:sz w:val="20"/>
          <w:szCs w:val="20"/>
        </w:rPr>
      </w:pPr>
      <w:r w:rsidRPr="00AC3AAB">
        <w:rPr>
          <w:rFonts w:ascii="Arial" w:hAnsi="Arial" w:cs="Arial"/>
          <w:b/>
          <w:bCs/>
          <w:sz w:val="20"/>
          <w:szCs w:val="20"/>
        </w:rPr>
        <w:t>Palavras-chave:</w:t>
      </w:r>
      <w:r w:rsidRPr="00AC3AAB">
        <w:rPr>
          <w:rFonts w:ascii="Arial" w:hAnsi="Arial" w:cs="Arial"/>
          <w:sz w:val="20"/>
          <w:szCs w:val="20"/>
        </w:rPr>
        <w:t xml:space="preserve"> Movimentos sociais. Neoliberalismo. Terceiro Setor. Crise Democrática. Participação Popular.</w:t>
      </w:r>
    </w:p>
    <w:p w14:paraId="5CB95972" w14:textId="77777777" w:rsidR="00A70A24" w:rsidRDefault="00A70A24" w:rsidP="00A70A24">
      <w:pPr>
        <w:spacing w:after="0" w:line="360" w:lineRule="auto"/>
        <w:jc w:val="both"/>
        <w:rPr>
          <w:rFonts w:ascii="Arial" w:hAnsi="Arial" w:cs="Arial"/>
          <w:sz w:val="24"/>
          <w:szCs w:val="24"/>
        </w:rPr>
      </w:pPr>
    </w:p>
    <w:p w14:paraId="4DA9527D" w14:textId="77777777" w:rsidR="00A70A24" w:rsidRPr="00031103" w:rsidRDefault="00A70A24" w:rsidP="00A70A24">
      <w:pPr>
        <w:spacing w:after="0" w:line="240" w:lineRule="auto"/>
        <w:ind w:left="2835"/>
        <w:jc w:val="both"/>
        <w:rPr>
          <w:rFonts w:ascii="Arial" w:hAnsi="Arial" w:cs="Arial"/>
          <w:b/>
          <w:bCs/>
          <w:sz w:val="20"/>
          <w:szCs w:val="20"/>
        </w:rPr>
      </w:pPr>
      <w:r w:rsidRPr="00031103">
        <w:rPr>
          <w:rFonts w:ascii="Arial" w:hAnsi="Arial" w:cs="Arial"/>
          <w:b/>
          <w:bCs/>
          <w:sz w:val="20"/>
          <w:szCs w:val="20"/>
        </w:rPr>
        <w:t>ABSTRACT</w:t>
      </w:r>
    </w:p>
    <w:p w14:paraId="73CE6AB6" w14:textId="77777777" w:rsidR="00A70A24" w:rsidRPr="00031103" w:rsidRDefault="00A70A24" w:rsidP="00A70A24">
      <w:pPr>
        <w:spacing w:after="0" w:line="240" w:lineRule="auto"/>
        <w:ind w:left="2835"/>
        <w:jc w:val="both"/>
        <w:rPr>
          <w:rFonts w:ascii="Arial" w:hAnsi="Arial" w:cs="Arial"/>
          <w:sz w:val="20"/>
          <w:szCs w:val="20"/>
        </w:rPr>
      </w:pPr>
      <w:r w:rsidRPr="00031103">
        <w:rPr>
          <w:rFonts w:ascii="Arial" w:hAnsi="Arial" w:cs="Arial"/>
          <w:sz w:val="20"/>
          <w:szCs w:val="20"/>
        </w:rPr>
        <w:t>Social movements have been undergoing significant transformations in their struggle agendas. Previously, their demands were more concentrated on homogeneous interests linked to the industrial sector and the fight for land in rural areas; currently, there is a broad thematic diversity, encompassing issues of gender, race, ethnicity, age, disability, among others. These movements emerge in response to the gaps left by the State or its insufficient action regarding certain social demands. However, the intersection with neoliberalism has promoted a reconfiguration of these movements, with a noticeable shift of their actors towards the governmental field or towards partnerships and competition for resources, distancing them from their popular bases. This discussion is based on bibliographic research concerning the consequences of this inflection and the impacts of the democratic crisis on social movements, which may result in either radicalizations of a conservative and anti-system nature or in forms of progressive resistance and defense of the expansion of rights.</w:t>
      </w:r>
    </w:p>
    <w:p w14:paraId="50E0B822" w14:textId="77777777" w:rsidR="00A70A24" w:rsidRPr="00031103" w:rsidRDefault="00A70A24" w:rsidP="00A70A24">
      <w:pPr>
        <w:spacing w:after="0" w:line="240" w:lineRule="auto"/>
        <w:ind w:left="2835"/>
        <w:jc w:val="both"/>
        <w:rPr>
          <w:rFonts w:ascii="Arial" w:hAnsi="Arial" w:cs="Arial"/>
          <w:sz w:val="20"/>
          <w:szCs w:val="20"/>
        </w:rPr>
      </w:pPr>
      <w:r w:rsidRPr="00031103">
        <w:rPr>
          <w:rFonts w:ascii="Arial" w:hAnsi="Arial" w:cs="Arial"/>
          <w:b/>
          <w:bCs/>
          <w:sz w:val="20"/>
          <w:szCs w:val="20"/>
        </w:rPr>
        <w:t>Keywords:</w:t>
      </w:r>
      <w:r w:rsidRPr="00031103">
        <w:rPr>
          <w:rFonts w:ascii="Arial" w:hAnsi="Arial" w:cs="Arial"/>
          <w:sz w:val="20"/>
          <w:szCs w:val="20"/>
        </w:rPr>
        <w:t xml:space="preserve"> Social Movements. Neoliberalism. Third Sector. Democratic Crisis. Popular Participation.</w:t>
      </w:r>
    </w:p>
    <w:p w14:paraId="5804DF78" w14:textId="77777777" w:rsidR="00A70A24" w:rsidRDefault="00A70A24" w:rsidP="00A70A24">
      <w:pPr>
        <w:spacing w:after="0" w:line="360" w:lineRule="auto"/>
        <w:jc w:val="both"/>
        <w:rPr>
          <w:rFonts w:ascii="Arial" w:hAnsi="Arial" w:cs="Arial"/>
          <w:sz w:val="24"/>
          <w:szCs w:val="24"/>
        </w:rPr>
      </w:pPr>
    </w:p>
    <w:p w14:paraId="4DFDE6BE" w14:textId="77777777" w:rsidR="00A70A24" w:rsidRDefault="00A70A24" w:rsidP="00A70A24">
      <w:pPr>
        <w:spacing w:after="0" w:line="360" w:lineRule="auto"/>
        <w:jc w:val="both"/>
        <w:rPr>
          <w:rFonts w:ascii="Arial" w:hAnsi="Arial" w:cs="Arial"/>
          <w:sz w:val="24"/>
          <w:szCs w:val="24"/>
        </w:rPr>
      </w:pPr>
    </w:p>
    <w:p w14:paraId="439DB896" w14:textId="77777777" w:rsidR="00A70A24" w:rsidRPr="00A164EA" w:rsidRDefault="00A70A24" w:rsidP="00A70A24">
      <w:pPr>
        <w:spacing w:after="0" w:line="360" w:lineRule="auto"/>
        <w:jc w:val="both"/>
        <w:rPr>
          <w:rFonts w:ascii="Arial" w:hAnsi="Arial" w:cs="Arial"/>
          <w:b/>
          <w:bCs/>
          <w:sz w:val="24"/>
          <w:szCs w:val="24"/>
        </w:rPr>
      </w:pPr>
      <w:r w:rsidRPr="00A164EA">
        <w:rPr>
          <w:rFonts w:ascii="Arial" w:hAnsi="Arial" w:cs="Arial"/>
          <w:b/>
          <w:bCs/>
          <w:sz w:val="24"/>
          <w:szCs w:val="24"/>
        </w:rPr>
        <w:lastRenderedPageBreak/>
        <w:t>1. INTRODUÇÃO</w:t>
      </w:r>
    </w:p>
    <w:p w14:paraId="14BF33D4" w14:textId="77777777" w:rsidR="00A70A24" w:rsidRPr="00397C93" w:rsidRDefault="00A70A24" w:rsidP="00A70A24">
      <w:pPr>
        <w:spacing w:after="0" w:line="360" w:lineRule="auto"/>
        <w:ind w:firstLine="709"/>
        <w:jc w:val="both"/>
        <w:rPr>
          <w:rFonts w:ascii="Arial" w:hAnsi="Arial" w:cs="Arial"/>
          <w:sz w:val="24"/>
          <w:szCs w:val="24"/>
        </w:rPr>
      </w:pPr>
    </w:p>
    <w:p w14:paraId="0633FD9F"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Os movimentos sociais, enquanto expressões coletivas das contradições sociais, vêm passando por um processo de diversificação ao longo do desenvolvimento histórico. Em seus momentos iniciais, especialmente no contexto da consolidação do capitalismo industrial, eram fortemente impulsionados pelos interesses da classe trabalhadora, centrados na luta por melhores condições de trabalho, reajustes salariais e reconhecimento de direitos. A centralidade da relação capital-trabalho, como expressão da sociabilidade capitalista, configurava as pautas e a organização desses sujeitos coletivos, que buscavam resistir às formas de exploração e dominação inerentes ao modo de produção capitalista, na busca por transformações estruturais no âmbito das relações de produção e da organização do trabalho.</w:t>
      </w:r>
    </w:p>
    <w:p w14:paraId="139579AE"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Entretanto, com as modificações nas relações de trabalho e, sobretudo, com o processo de êxodo rural, emergiram novas expressões da questão social que demandavam respostas imediatas por parte do Estado. Paralelamente ao crescimento demográfico, as demandas que surgiam extrapolavam o escopo tradicional de atuação dos sindicatos, vinculando-se diretamente à reprodução ampliada das relações sociais capitalistas e às próprias condições materiais de existência dos sujeitos, abrangendo aspectos como moradia, saúde, educação, segurança, assim, a complexificação da questão social </w:t>
      </w:r>
      <w:r>
        <w:rPr>
          <w:rFonts w:ascii="Arial" w:hAnsi="Arial" w:cs="Arial"/>
          <w:sz w:val="24"/>
          <w:szCs w:val="24"/>
        </w:rPr>
        <w:t xml:space="preserve">era </w:t>
      </w:r>
      <w:r w:rsidRPr="00397C93">
        <w:rPr>
          <w:rFonts w:ascii="Arial" w:hAnsi="Arial" w:cs="Arial"/>
          <w:sz w:val="24"/>
          <w:szCs w:val="24"/>
        </w:rPr>
        <w:t xml:space="preserve">no contexto da urbanização e da reestruturação produtiva. </w:t>
      </w:r>
    </w:p>
    <w:p w14:paraId="6869D589"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Em determinados momentos, as pautas dos movimentos sociais convergiram, como na luta pela redemocratização do Brasil na década de 1980. Contudo, em diversos contextos, observaram-se a emergência e o fortalecimento de segmentos populacionais heterogêneos, cujas demandas exigiam o reconhecimento de direitos específicos relacionados a gênero, raça, etnia, orientação sexual, faixa etária, condições geofísicas, saúde</w:t>
      </w:r>
      <w:r>
        <w:rPr>
          <w:rFonts w:ascii="Arial" w:hAnsi="Arial" w:cs="Arial"/>
          <w:sz w:val="24"/>
          <w:szCs w:val="24"/>
        </w:rPr>
        <w:t>,</w:t>
      </w:r>
      <w:r w:rsidRPr="00397C93">
        <w:rPr>
          <w:rFonts w:ascii="Arial" w:hAnsi="Arial" w:cs="Arial"/>
          <w:sz w:val="24"/>
          <w:szCs w:val="24"/>
        </w:rPr>
        <w:t xml:space="preserve"> entre outros. Embora muitos desses movimentos tenham se originado a partir da organização de trabalhadores, o processo de identificação coletiva tornou-se progressivamente mais desafiador, à medida que as agendas se diversificavam e, consequentemente, os movimentos sociais passavam a apresentar maior fragmentação e isolamento em suas ações. </w:t>
      </w:r>
    </w:p>
    <w:p w14:paraId="3F31D3FE"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Com o advento da crise do capitalismo, na década de 1970, os governos centrais, sobretudo o norte-americano, adotaram estratégias que simultaneamente </w:t>
      </w:r>
      <w:r w:rsidRPr="00397C93">
        <w:rPr>
          <w:rFonts w:ascii="Arial" w:hAnsi="Arial" w:cs="Arial"/>
          <w:sz w:val="24"/>
          <w:szCs w:val="24"/>
        </w:rPr>
        <w:lastRenderedPageBreak/>
        <w:t xml:space="preserve">favoreceram a expansão do mercado e promoveram </w:t>
      </w:r>
      <w:r>
        <w:rPr>
          <w:rFonts w:ascii="Arial" w:hAnsi="Arial" w:cs="Arial"/>
          <w:sz w:val="24"/>
          <w:szCs w:val="24"/>
        </w:rPr>
        <w:t>o</w:t>
      </w:r>
      <w:r w:rsidRPr="00397C93">
        <w:rPr>
          <w:rFonts w:ascii="Arial" w:hAnsi="Arial" w:cs="Arial"/>
          <w:sz w:val="24"/>
          <w:szCs w:val="24"/>
        </w:rPr>
        <w:t xml:space="preserve"> esvaziamento das responsabilidades estatais em relação às políticas públicas sociais. Sob o discurso da eficiência e autonomia, estimulou-se a transferência das obrigações do Estado para a sociedade civil, que passou a ser convocada a suprir as demandas sociais por meio de iniciativas privadas, voluntárias e filantrópicas. Essa lógica, ainda presente, se fundamenta na responsabilização individual pelos riscos e vulnerabilidades sociais, mascarando a precarização dos direitos sociais e gerando a desmobilização das estruturas estatais de proteção. O chamado “terceiro setor” emergiu como alternativa marcada por seletividade, fragilidade institucional e forte influência mercantilista, enquanto o Estado se afastava de seu papel central na garantia do bem-estar coletivo, naturalizando assim a desresponsabilização pública em nome de um suposto fortalecimento da sociedade civil. </w:t>
      </w:r>
    </w:p>
    <w:p w14:paraId="759E8E56" w14:textId="77777777" w:rsidR="00A70A24"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O presente estudo traz alguns apontamentos das consequências da criação do terceiro setor para a democracia e para os movimentos sociais. Ademais, estabelece relação íntima da crise democrática </w:t>
      </w:r>
      <w:r>
        <w:rPr>
          <w:rFonts w:ascii="Arial" w:hAnsi="Arial" w:cs="Arial"/>
          <w:sz w:val="24"/>
          <w:szCs w:val="24"/>
        </w:rPr>
        <w:t xml:space="preserve">no Brasil </w:t>
      </w:r>
      <w:r w:rsidRPr="00397C93">
        <w:rPr>
          <w:rFonts w:ascii="Arial" w:hAnsi="Arial" w:cs="Arial"/>
          <w:sz w:val="24"/>
          <w:szCs w:val="24"/>
        </w:rPr>
        <w:t>com os movimentos sociais alertando para as implicações complexas desse cenário, que envolvem desde o risco de coopta</w:t>
      </w:r>
      <w:r>
        <w:rPr>
          <w:rFonts w:ascii="Arial" w:hAnsi="Arial" w:cs="Arial"/>
          <w:sz w:val="24"/>
          <w:szCs w:val="24"/>
        </w:rPr>
        <w:t>ção</w:t>
      </w:r>
      <w:r w:rsidRPr="00397C93">
        <w:rPr>
          <w:rFonts w:ascii="Arial" w:hAnsi="Arial" w:cs="Arial"/>
          <w:sz w:val="24"/>
          <w:szCs w:val="24"/>
        </w:rPr>
        <w:t xml:space="preserve"> e desvirtuamento de suas agendas emancipatórias até o comprometimento de sua autonomia política, sobretudo em contextos de fragilização institucional, retração do espaço público e crescente influência de interesses privados na formulação de políticas públicas.</w:t>
      </w:r>
    </w:p>
    <w:p w14:paraId="5EC77BFE" w14:textId="77777777" w:rsidR="00A70A24" w:rsidRDefault="00A70A24" w:rsidP="00A70A24">
      <w:pPr>
        <w:spacing w:after="0" w:line="360" w:lineRule="auto"/>
        <w:ind w:firstLine="709"/>
        <w:jc w:val="both"/>
        <w:rPr>
          <w:rFonts w:ascii="Arial" w:hAnsi="Arial" w:cs="Arial"/>
          <w:sz w:val="24"/>
          <w:szCs w:val="24"/>
        </w:rPr>
      </w:pPr>
      <w:r>
        <w:rPr>
          <w:rFonts w:ascii="Arial" w:hAnsi="Arial" w:cs="Arial"/>
          <w:sz w:val="24"/>
          <w:szCs w:val="24"/>
        </w:rPr>
        <w:t>O objetivo deste trabalho é analisar os impactos da crise da democracia brasileira sobre os movimentos sociais, destacando o modo como o enfraquecimento das instituições públicas e o avanço do neoliberalismo contribuíram para a reconfiguração das lutas sociais. Pretende-se, ainda, refletir sobre os limites e desafios enfrentados pelos movimentos na contemporaneidade, em especial diante da mercantilização das políticas públicas e da expansão do terceiro setor.</w:t>
      </w:r>
    </w:p>
    <w:p w14:paraId="25EC97C4" w14:textId="77777777" w:rsidR="00A70A24" w:rsidRPr="00397C93" w:rsidRDefault="00A70A24" w:rsidP="00A70A24">
      <w:pPr>
        <w:spacing w:after="0" w:line="360" w:lineRule="auto"/>
        <w:ind w:firstLine="709"/>
        <w:jc w:val="both"/>
        <w:rPr>
          <w:rFonts w:ascii="Arial" w:hAnsi="Arial" w:cs="Arial"/>
          <w:sz w:val="24"/>
          <w:szCs w:val="24"/>
        </w:rPr>
      </w:pPr>
      <w:r>
        <w:rPr>
          <w:rFonts w:ascii="Arial" w:hAnsi="Arial" w:cs="Arial"/>
          <w:sz w:val="24"/>
          <w:szCs w:val="24"/>
        </w:rPr>
        <w:t>A perspectiva teórico-metodológica adotada baseia-se na análise crítica das transformações históricas das formas de sociabilidade capitalista, articulando autores da tradição marxista com contribuições do pensamento social brasileiro. O estudo parte de revisão bibliográfica qualitativa, ancorada em referências nacionais e em dados secundários, buscando compreender as mediações entre a crise da democracia, o papel do Estado e os processos de mobilização social no Brasil contemporâneo.</w:t>
      </w:r>
    </w:p>
    <w:p w14:paraId="0087018A" w14:textId="77777777" w:rsidR="00A70A24" w:rsidRPr="00397C93" w:rsidRDefault="00A70A24" w:rsidP="00A70A24">
      <w:pPr>
        <w:spacing w:after="0" w:line="360" w:lineRule="auto"/>
        <w:ind w:firstLine="709"/>
        <w:jc w:val="both"/>
        <w:rPr>
          <w:rFonts w:ascii="Arial" w:hAnsi="Arial" w:cs="Arial"/>
          <w:sz w:val="24"/>
          <w:szCs w:val="24"/>
        </w:rPr>
      </w:pPr>
    </w:p>
    <w:p w14:paraId="5652BB9C" w14:textId="77777777" w:rsidR="00A70A24" w:rsidRPr="00A164EA" w:rsidRDefault="00A70A24" w:rsidP="00A70A24">
      <w:pPr>
        <w:spacing w:after="0" w:line="360" w:lineRule="auto"/>
        <w:jc w:val="both"/>
        <w:rPr>
          <w:rFonts w:ascii="Arial" w:hAnsi="Arial" w:cs="Arial"/>
          <w:b/>
          <w:bCs/>
          <w:sz w:val="24"/>
          <w:szCs w:val="24"/>
        </w:rPr>
      </w:pPr>
      <w:r w:rsidRPr="00A164EA">
        <w:rPr>
          <w:rFonts w:ascii="Arial" w:hAnsi="Arial" w:cs="Arial"/>
          <w:b/>
          <w:bCs/>
          <w:sz w:val="24"/>
          <w:szCs w:val="24"/>
        </w:rPr>
        <w:lastRenderedPageBreak/>
        <w:t>2. MOVIMENTOS SOCIAIS, LUTAS DE CLASSE E A CONSOLIDAÇÃO DA HEGEMONIA DO CAPITAL NO BRASIL</w:t>
      </w:r>
    </w:p>
    <w:p w14:paraId="3EF43D85" w14:textId="77777777" w:rsidR="00A70A24" w:rsidRPr="00397C93" w:rsidRDefault="00A70A24" w:rsidP="00A70A24">
      <w:pPr>
        <w:spacing w:after="0" w:line="360" w:lineRule="auto"/>
        <w:ind w:firstLine="709"/>
        <w:jc w:val="both"/>
        <w:rPr>
          <w:rFonts w:ascii="Arial" w:hAnsi="Arial" w:cs="Arial"/>
          <w:sz w:val="24"/>
          <w:szCs w:val="24"/>
        </w:rPr>
      </w:pPr>
    </w:p>
    <w:p w14:paraId="3AE8E132"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Durante o século XIX, destacaram-se os movimentos sociais da classe trabalhadora, posteriormente denominados de clássicos, cujo núcleo central de reivindicação concentrava-se na luta por melhores salários e condições de trabalho. As mobilizações tinham como eixo estruturante a condição econômica dos trabalhadores e a relação direta entre capital e trabalho, expressando-se, majoritariamente, por meio da atuação sindical e de sua inserção no ambiente fabril, onde as dinâmicas produtivas e as disputas de classe se manifestava</w:t>
      </w:r>
      <w:r>
        <w:rPr>
          <w:rFonts w:ascii="Arial" w:hAnsi="Arial" w:cs="Arial"/>
          <w:sz w:val="24"/>
          <w:szCs w:val="24"/>
        </w:rPr>
        <w:t>m</w:t>
      </w:r>
      <w:r w:rsidRPr="00397C93">
        <w:rPr>
          <w:rFonts w:ascii="Arial" w:hAnsi="Arial" w:cs="Arial"/>
          <w:sz w:val="24"/>
          <w:szCs w:val="24"/>
        </w:rPr>
        <w:t xml:space="preserve"> de forma mais direta. </w:t>
      </w:r>
    </w:p>
    <w:p w14:paraId="131418C1"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Entretanto, a partir de meados do século XX, principalmente no contexto do pós-guerra e da Guerra Fria, a intensificação da expansão capitalista global modificou o cenário das lutas sociais. Novos movimentos emergiram, ora como complemento, ora como crítica e alternativa aos movimentos operários tradicionais e aos partidos de esquerda. Tal dinâmica evidenciou os limites das lutas classistas, que não lograram superar a lógica de reprodução econômica e produtiva do capital. Diversos segmentos sociais passaram, assim, a protagonizar suas próprias mobilizações em defesa de direitos historicamente negligenciados, dando origem aos movimentos de mulheres, negros, diversidade sexual, entre outros. </w:t>
      </w:r>
      <w:r>
        <w:rPr>
          <w:rFonts w:ascii="Arial" w:hAnsi="Arial" w:cs="Arial"/>
          <w:sz w:val="24"/>
          <w:szCs w:val="24"/>
        </w:rPr>
        <w:t>“</w:t>
      </w:r>
      <w:r w:rsidRPr="00397C93">
        <w:rPr>
          <w:rFonts w:ascii="Arial" w:hAnsi="Arial" w:cs="Arial"/>
          <w:sz w:val="24"/>
          <w:szCs w:val="24"/>
        </w:rPr>
        <w:t>A luta operária e sua expressão no espaço produtivo fabril não conseguiu converter-se num projeto societal hegemônico dos trabalhadores, contrário ao do capital</w:t>
      </w:r>
      <w:r>
        <w:rPr>
          <w:rFonts w:ascii="Arial" w:hAnsi="Arial" w:cs="Arial"/>
          <w:sz w:val="24"/>
          <w:szCs w:val="24"/>
        </w:rPr>
        <w:t xml:space="preserve">.” </w:t>
      </w:r>
      <w:r w:rsidRPr="00397C93">
        <w:rPr>
          <w:rFonts w:ascii="Arial" w:hAnsi="Arial" w:cs="Arial"/>
          <w:sz w:val="24"/>
          <w:szCs w:val="24"/>
        </w:rPr>
        <w:t>(Montaño</w:t>
      </w:r>
      <w:r>
        <w:rPr>
          <w:rFonts w:ascii="Arial" w:hAnsi="Arial" w:cs="Arial"/>
          <w:sz w:val="24"/>
          <w:szCs w:val="24"/>
        </w:rPr>
        <w:t>;</w:t>
      </w:r>
      <w:r w:rsidRPr="00397C93">
        <w:rPr>
          <w:rFonts w:ascii="Arial" w:hAnsi="Arial" w:cs="Arial"/>
          <w:sz w:val="24"/>
          <w:szCs w:val="24"/>
        </w:rPr>
        <w:t xml:space="preserve"> Duriguetto, 2011</w:t>
      </w:r>
      <w:r>
        <w:rPr>
          <w:rFonts w:ascii="Arial" w:hAnsi="Arial" w:cs="Arial"/>
          <w:sz w:val="24"/>
          <w:szCs w:val="24"/>
        </w:rPr>
        <w:t>, p. 265</w:t>
      </w:r>
      <w:r w:rsidRPr="00397C93">
        <w:rPr>
          <w:rFonts w:ascii="Arial" w:hAnsi="Arial" w:cs="Arial"/>
          <w:sz w:val="24"/>
          <w:szCs w:val="24"/>
        </w:rPr>
        <w:t>)</w:t>
      </w:r>
    </w:p>
    <w:p w14:paraId="05065293" w14:textId="77777777" w:rsidR="00A70A24"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Para além das relações de produção, os chamados “novos movimentos sociais” passaram a incidir </w:t>
      </w:r>
      <w:r>
        <w:rPr>
          <w:rFonts w:ascii="Arial" w:hAnsi="Arial" w:cs="Arial"/>
          <w:sz w:val="24"/>
          <w:szCs w:val="24"/>
        </w:rPr>
        <w:t xml:space="preserve">também </w:t>
      </w:r>
      <w:r w:rsidRPr="00397C93">
        <w:rPr>
          <w:rFonts w:ascii="Arial" w:hAnsi="Arial" w:cs="Arial"/>
          <w:sz w:val="24"/>
          <w:szCs w:val="24"/>
        </w:rPr>
        <w:t>sobre a esfera da reprodução social, direcionando suas pautas para o acesso a bens coletivos de consumo, como saúde, educação, moradia, saneamento básico, transporte, entre outros. Embora estas demandas estejam diretamente vinculadas às condições de existência da população, muitas vezes carecem de uma compreensão mais aprofundada acerca de sua origem estrutural, enraizada na relação capital-trabalho e nas formas de reprodução do capitalismo. Tal dissociação enfraquece o potencial político desses movimentos, restringindo sua capacidade de intervenção sobre as causas estruturais das desigualdades sociais. Ao desconectar-se da crítica do modo de produção, esses movimentos acabam por fragmentar as lutas sociais e dificultar a formação de alianças estratégicas com a luta histórica da classe trabalhadora.</w:t>
      </w:r>
    </w:p>
    <w:p w14:paraId="5E9A7631" w14:textId="77777777" w:rsidR="00A70A24" w:rsidRPr="002916BD" w:rsidRDefault="00A70A24" w:rsidP="00A70A24">
      <w:pPr>
        <w:spacing w:after="0" w:line="360" w:lineRule="auto"/>
        <w:ind w:firstLine="709"/>
        <w:jc w:val="both"/>
        <w:rPr>
          <w:rFonts w:ascii="Arial" w:hAnsi="Arial" w:cs="Arial"/>
          <w:sz w:val="24"/>
          <w:szCs w:val="24"/>
        </w:rPr>
      </w:pPr>
      <w:r w:rsidRPr="002916BD">
        <w:rPr>
          <w:rFonts w:ascii="Arial" w:hAnsi="Arial" w:cs="Arial"/>
          <w:sz w:val="24"/>
          <w:szCs w:val="24"/>
        </w:rPr>
        <w:lastRenderedPageBreak/>
        <w:t>Embora haja críticas quanto ao uso da noção de “novo” para caracterizar os movimentos sociais contemporâneos, é possível compreendê-la não como expressão de uma ruptura com a estrutura do sistema capitalista, mas como manifestação de novas formas de organização, mobilização e reivindicação no interior da sociabilidade do capital. Nesse sentido, o termo não precisa ser descartado, mas problematizado, reconhecendo que essas expressões traduzem contradições sociais concretas e específicas, ainda que muitas vezes dissociadas da crítica à centralidade da relação capital-trabalho. Aprofundar essa compreensão permite evitar uma leitura despolitizada dos movimentos, ampliando sua potência crítica e reforçando a possibilidade de articulação com a luta histórica da classe trabalhadora.</w:t>
      </w:r>
    </w:p>
    <w:p w14:paraId="66B516C2"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Outro aspecto a ser destacado refere-se à segmentação e ao fracionamento que caracterizam essas lutas sociais, fenômeno que se intensifica quando os diversos movimentos deixam de reconhecer o eixo comum que atravessa suas reivindicações: a relação capital-trabalho e a inserção coletiva no universo do proletariado. </w:t>
      </w:r>
      <w:r>
        <w:rPr>
          <w:rFonts w:ascii="Arial" w:hAnsi="Arial" w:cs="Arial"/>
          <w:sz w:val="24"/>
          <w:szCs w:val="24"/>
        </w:rPr>
        <w:t>“</w:t>
      </w:r>
      <w:r w:rsidRPr="00397C93">
        <w:rPr>
          <w:rFonts w:ascii="Arial" w:hAnsi="Arial" w:cs="Arial"/>
          <w:sz w:val="24"/>
          <w:szCs w:val="24"/>
        </w:rPr>
        <w:t>A superação desse particularismo poderia ser alcançada se identificassem um objetivo comum: a reapropriação das condições sociais de existência – o que implicaria ligação com a luta de classe do proletariado</w:t>
      </w:r>
      <w:r>
        <w:rPr>
          <w:rFonts w:ascii="Arial" w:hAnsi="Arial" w:cs="Arial"/>
          <w:sz w:val="24"/>
          <w:szCs w:val="24"/>
        </w:rPr>
        <w:t>.”</w:t>
      </w:r>
      <w:r w:rsidRPr="00397C93">
        <w:rPr>
          <w:rFonts w:ascii="Arial" w:hAnsi="Arial" w:cs="Arial"/>
          <w:sz w:val="24"/>
          <w:szCs w:val="24"/>
        </w:rPr>
        <w:t xml:space="preserve"> (Montaño</w:t>
      </w:r>
      <w:r>
        <w:rPr>
          <w:rFonts w:ascii="Arial" w:hAnsi="Arial" w:cs="Arial"/>
          <w:sz w:val="24"/>
          <w:szCs w:val="24"/>
        </w:rPr>
        <w:t>;</w:t>
      </w:r>
      <w:r w:rsidRPr="00397C93">
        <w:rPr>
          <w:rFonts w:ascii="Arial" w:hAnsi="Arial" w:cs="Arial"/>
          <w:sz w:val="24"/>
          <w:szCs w:val="24"/>
        </w:rPr>
        <w:t xml:space="preserve"> Duriguetto, 2011</w:t>
      </w:r>
      <w:r>
        <w:rPr>
          <w:rFonts w:ascii="Arial" w:hAnsi="Arial" w:cs="Arial"/>
          <w:sz w:val="24"/>
          <w:szCs w:val="24"/>
        </w:rPr>
        <w:t>, p. 266-267</w:t>
      </w:r>
      <w:r w:rsidRPr="00397C93">
        <w:rPr>
          <w:rFonts w:ascii="Arial" w:hAnsi="Arial" w:cs="Arial"/>
          <w:sz w:val="24"/>
          <w:szCs w:val="24"/>
        </w:rPr>
        <w:t xml:space="preserve">) Essa limitação, além de favorecer a manutenção do sistema capitalista, fortalecendo-o, promoveu o atravessamento da ideologia neoliberal e a hegemonia do capital. </w:t>
      </w:r>
    </w:p>
    <w:p w14:paraId="4C36EBF7"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Especificamente no Brasil, país considerado agrário até meados da década de 1950, o avanço do processo de industrialização possibilitou um expressivo crescimento da população urbana, especialmente entre as décadas de 1970 e 1980. A mecanização agrícola e a expansão do agronegócio provocaram um êxodo rural compulsório, duplicando a população residente nos grandes centros urbanos. Esse contexto impulsionou, de um lado, a concentração fundiária nas mãos de poucos e, de outro, nas cidades industrializadas, intensificou o deslocamento populacional para as periferias urbanas. O baixo nível salarial, somado às precárias condições de vida, inviabilizava o acesso dos trabalhadores à moradia adequada, resultando na proliferação de loteamentos clandestinos e no aprofundamento da pobreza urbana. </w:t>
      </w:r>
    </w:p>
    <w:p w14:paraId="72073440"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A partir das transformações macroeconômicas e das alterações na infraestrutura ocorridas ao longo da década de 1970, intensificaram-se as mobilizações que visavam responder aos novos desafios impostos ao proletariado urbano, aos trabalhadores rurais e à classe média. Nesse contexto, emergiram novas formas de inserção política desses grupos, configurando um novo sindicalismo e uma </w:t>
      </w:r>
      <w:r w:rsidRPr="00397C93">
        <w:rPr>
          <w:rFonts w:ascii="Arial" w:hAnsi="Arial" w:cs="Arial"/>
          <w:sz w:val="24"/>
          <w:szCs w:val="24"/>
        </w:rPr>
        <w:lastRenderedPageBreak/>
        <w:t xml:space="preserve">diversidade de movimentos sociais urbanos. Destacam-se, nesse período, os clubes de mães, os grupos de jovens, os movimentos de mulheres, de educação popular, as Comunidades Eclesiais de Base (CEBs), as associações de moradores – frequentemente articulados com o apoio da base cristã e inspiradas na Teologia da Libertação - bem como militantes de esquerda e movimentos vinculados ao campo, com destaque para o Movimento dos Trabalhadores Rurais Sem Terra (MST). </w:t>
      </w:r>
    </w:p>
    <w:p w14:paraId="196C6D12"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Com o advento da ditadura militar, cujo marco inicial foi o golpe de 1964, as estratégias de repressão e controle geraram sucessivas revoltas e mobilizações populares. Ao longo da década de 1980, consolidou-se uma luta persistente pela redemocratização do país, favorecendo o estabelecimento de um consenso entre distintos movimentos sociais, especialmente aqueles que confrontavam o regime autoritário. Em 1984, ocorreu a maior mobilização em massa da história recente, o movimento “Diretas Já”, que reivindicava eleições diretas para a Presidência da República.</w:t>
      </w:r>
    </w:p>
    <w:p w14:paraId="6FA0FBB7"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sz w:val="24"/>
          <w:szCs w:val="24"/>
        </w:rPr>
        <w:t xml:space="preserve">Entretanto, com o fim do regime militar em 1985 e a promulgação da Constituição de 1988 - que estabeleceu o marco legal dos direitos sociais e das garantias fundamentais – verificou-se uma dispersão das agendas dos movimentos sociais em múltiplas frentes, muitas vezes desarticuladas entre si. </w:t>
      </w:r>
    </w:p>
    <w:p w14:paraId="0DE593D2" w14:textId="77777777" w:rsidR="00A70A24" w:rsidRPr="00397C93" w:rsidRDefault="00A70A24" w:rsidP="00A70A24">
      <w:pPr>
        <w:spacing w:after="0" w:line="360" w:lineRule="auto"/>
        <w:jc w:val="both"/>
        <w:rPr>
          <w:rFonts w:ascii="Arial" w:hAnsi="Arial" w:cs="Arial"/>
          <w:sz w:val="24"/>
          <w:szCs w:val="24"/>
        </w:rPr>
      </w:pPr>
    </w:p>
    <w:p w14:paraId="3B6487FA" w14:textId="77777777" w:rsidR="00A70A24" w:rsidRPr="00A164EA" w:rsidRDefault="00A70A24" w:rsidP="00A70A24">
      <w:pPr>
        <w:spacing w:after="0" w:line="360" w:lineRule="auto"/>
        <w:jc w:val="both"/>
        <w:rPr>
          <w:rFonts w:ascii="Arial" w:hAnsi="Arial" w:cs="Arial"/>
          <w:b/>
          <w:bCs/>
          <w:sz w:val="24"/>
          <w:szCs w:val="24"/>
        </w:rPr>
      </w:pPr>
      <w:r w:rsidRPr="00A164EA">
        <w:rPr>
          <w:rFonts w:ascii="Arial" w:hAnsi="Arial" w:cs="Arial"/>
          <w:b/>
          <w:bCs/>
          <w:sz w:val="24"/>
          <w:szCs w:val="24"/>
        </w:rPr>
        <w:t>3. MOVIMENTOS SOCIAIS E A INSERÇÃO INSTITUCIONAL: ENTRE A RESISTÊNCIA E A COOPTAÇÃO</w:t>
      </w:r>
    </w:p>
    <w:p w14:paraId="1AC14D80" w14:textId="77777777" w:rsidR="00A70A24" w:rsidRPr="00397C93" w:rsidRDefault="00A70A24" w:rsidP="00A70A24">
      <w:pPr>
        <w:pStyle w:val="PargrafodaLista"/>
        <w:spacing w:after="0" w:line="360" w:lineRule="auto"/>
        <w:jc w:val="both"/>
        <w:rPr>
          <w:rFonts w:ascii="Arial" w:hAnsi="Arial" w:cs="Arial"/>
          <w:sz w:val="24"/>
          <w:szCs w:val="24"/>
        </w:rPr>
      </w:pPr>
    </w:p>
    <w:p w14:paraId="04C6EC83" w14:textId="77777777" w:rsidR="00A70A24" w:rsidRPr="00397C93" w:rsidRDefault="00A70A24" w:rsidP="00A70A24">
      <w:pPr>
        <w:autoSpaceDE w:val="0"/>
        <w:autoSpaceDN w:val="0"/>
        <w:adjustRightInd w:val="0"/>
        <w:spacing w:after="0" w:line="360" w:lineRule="auto"/>
        <w:ind w:firstLine="708"/>
        <w:jc w:val="both"/>
        <w:rPr>
          <w:rFonts w:ascii="Arial" w:hAnsi="Arial" w:cs="Arial"/>
          <w:sz w:val="24"/>
          <w:szCs w:val="24"/>
        </w:rPr>
      </w:pPr>
      <w:r w:rsidRPr="00397C93">
        <w:rPr>
          <w:rFonts w:ascii="Arial" w:hAnsi="Arial" w:cs="Arial"/>
          <w:sz w:val="24"/>
          <w:szCs w:val="24"/>
        </w:rPr>
        <w:t xml:space="preserve">Com a crise do capital na década de 70, o mercado passou a exigir a retração do Estado na condução dos investimentos sociais, redirecionando-os ao próprio mercado. Essa orientação foi consagrada pelo Consenso de Washington, posteriormente incorporada por lideranças como Margareth Tatcher e Ronald Reagan. </w:t>
      </w:r>
    </w:p>
    <w:p w14:paraId="5E6C1C3A" w14:textId="77777777" w:rsidR="00A70A24" w:rsidRPr="00397C93" w:rsidRDefault="00A70A24" w:rsidP="00A70A24">
      <w:pPr>
        <w:autoSpaceDE w:val="0"/>
        <w:autoSpaceDN w:val="0"/>
        <w:adjustRightInd w:val="0"/>
        <w:spacing w:after="0" w:line="360" w:lineRule="auto"/>
        <w:ind w:firstLine="708"/>
        <w:jc w:val="both"/>
        <w:rPr>
          <w:rFonts w:ascii="Arial" w:hAnsi="Arial" w:cs="Arial"/>
          <w:sz w:val="24"/>
          <w:szCs w:val="24"/>
        </w:rPr>
      </w:pPr>
      <w:r w:rsidRPr="00397C93">
        <w:rPr>
          <w:rFonts w:ascii="Arial" w:hAnsi="Arial" w:cs="Arial"/>
          <w:sz w:val="24"/>
          <w:szCs w:val="24"/>
        </w:rPr>
        <w:t>A ideologia dominante dos regimes neoliberais sustenta que as</w:t>
      </w:r>
      <w:r>
        <w:rPr>
          <w:rFonts w:ascii="Arial" w:hAnsi="Arial" w:cs="Arial"/>
          <w:sz w:val="24"/>
          <w:szCs w:val="24"/>
        </w:rPr>
        <w:t xml:space="preserve"> </w:t>
      </w:r>
      <w:r w:rsidRPr="00397C93">
        <w:rPr>
          <w:rFonts w:ascii="Arial" w:hAnsi="Arial" w:cs="Arial"/>
          <w:sz w:val="24"/>
          <w:szCs w:val="24"/>
        </w:rPr>
        <w:t xml:space="preserve">adversidades enfrentadas pelas populações seriam responsabilidade dos próprios indivíduos, isentando o Estado de qualquer obrigação de suprir suas necessidades ou minimizar seus sofrimentos. A resolução dos problemas sociais seria, portanto, transferida para o nível individual ou para a ação local, que deveriam buscar autonomamente seus próprios mecanismos de superação, limitando assim a intervenção estatal. </w:t>
      </w:r>
    </w:p>
    <w:p w14:paraId="7483D793" w14:textId="77777777" w:rsidR="00A70A24" w:rsidRPr="00397C93" w:rsidRDefault="00A70A24" w:rsidP="00A70A24">
      <w:pPr>
        <w:autoSpaceDE w:val="0"/>
        <w:autoSpaceDN w:val="0"/>
        <w:adjustRightInd w:val="0"/>
        <w:spacing w:after="0" w:line="360" w:lineRule="auto"/>
        <w:ind w:firstLine="708"/>
        <w:jc w:val="both"/>
        <w:rPr>
          <w:rFonts w:ascii="Arial" w:hAnsi="Arial" w:cs="Arial"/>
          <w:sz w:val="24"/>
          <w:szCs w:val="24"/>
        </w:rPr>
      </w:pPr>
      <w:r w:rsidRPr="00397C93">
        <w:rPr>
          <w:rFonts w:ascii="Arial" w:hAnsi="Arial" w:cs="Arial"/>
          <w:sz w:val="24"/>
          <w:szCs w:val="24"/>
        </w:rPr>
        <w:lastRenderedPageBreak/>
        <w:t>Consolida-se, nesse contexto, a criação de organizações não governamentais e entidades da sociedade civil sob o manto da filantropia, da solidariedade e da benevolência.</w:t>
      </w:r>
    </w:p>
    <w:p w14:paraId="00F221EF" w14:textId="77777777" w:rsidR="00A70A24" w:rsidRPr="00397C93" w:rsidRDefault="00A70A24" w:rsidP="00A70A24">
      <w:pPr>
        <w:pStyle w:val="Default"/>
        <w:spacing w:line="360" w:lineRule="auto"/>
        <w:ind w:firstLine="708"/>
        <w:jc w:val="both"/>
      </w:pPr>
      <w:r w:rsidRPr="00397C93">
        <w:t xml:space="preserve">No campo da nova filantropia – também designada como “terceiro setor” – desenvolve-se, sobretudo a partir dos anos 90, uma configuração adaptada aos interesses do capital. No Brasil, sob o governo de Fernando Henrique Cardoso (FHC), essa vertente assume uma nova roupagem discursiva: </w:t>
      </w:r>
      <w:r>
        <w:t>“</w:t>
      </w:r>
      <w:r w:rsidRPr="00397C93">
        <w:t>a renovação do espaço público, o resgate da solidariedade e da cidadania, a humanização do capitalismo e, na medida do possível, a superação da pobreza.</w:t>
      </w:r>
      <w:r>
        <w:t>”</w:t>
      </w:r>
      <w:r w:rsidRPr="00397C93">
        <w:t xml:space="preserve"> (Calegare; Junior, 2009</w:t>
      </w:r>
      <w:r>
        <w:t>, p. 3</w:t>
      </w:r>
      <w:r w:rsidRPr="00397C93">
        <w:t>)</w:t>
      </w:r>
    </w:p>
    <w:p w14:paraId="640C874B" w14:textId="77777777" w:rsidR="00A70A24" w:rsidRPr="00397C93" w:rsidRDefault="00A70A24" w:rsidP="00A70A24">
      <w:pPr>
        <w:autoSpaceDE w:val="0"/>
        <w:autoSpaceDN w:val="0"/>
        <w:adjustRightInd w:val="0"/>
        <w:spacing w:after="0" w:line="360" w:lineRule="auto"/>
        <w:ind w:firstLine="708"/>
        <w:jc w:val="both"/>
        <w:rPr>
          <w:rFonts w:ascii="Arial" w:hAnsi="Arial" w:cs="Arial"/>
          <w:sz w:val="24"/>
          <w:szCs w:val="24"/>
        </w:rPr>
      </w:pPr>
      <w:r w:rsidRPr="00397C93">
        <w:rPr>
          <w:rFonts w:ascii="Arial" w:hAnsi="Arial" w:cs="Arial"/>
          <w:sz w:val="24"/>
          <w:szCs w:val="24"/>
        </w:rPr>
        <w:t xml:space="preserve">O governo de Fernando Henrique Cardoso (FHC) implementou políticas que resultaram no desmonte das políticas públicas e na desproteção do trabalhador. Simultaneamente, consolidou medidas que favoreceram o mercado, como as privatizações, e estruturou políticas que transferiram à sociedade a responsabilidade pelo atendimento das demandas sociais. </w:t>
      </w:r>
    </w:p>
    <w:p w14:paraId="4FAF2E4D"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sz w:val="24"/>
          <w:szCs w:val="24"/>
        </w:rPr>
        <w:t>Segundo Calegare; Junior (2009</w:t>
      </w:r>
      <w:r>
        <w:rPr>
          <w:rFonts w:ascii="Arial" w:hAnsi="Arial" w:cs="Arial"/>
          <w:sz w:val="24"/>
          <w:szCs w:val="24"/>
        </w:rPr>
        <w:t>, p. 14-16</w:t>
      </w:r>
      <w:r w:rsidRPr="00397C93">
        <w:rPr>
          <w:rFonts w:ascii="Arial" w:hAnsi="Arial" w:cs="Arial"/>
          <w:sz w:val="24"/>
          <w:szCs w:val="24"/>
        </w:rPr>
        <w:t xml:space="preserve">), </w:t>
      </w:r>
      <w:r>
        <w:rPr>
          <w:rFonts w:ascii="Arial" w:hAnsi="Arial" w:cs="Arial"/>
          <w:sz w:val="24"/>
          <w:szCs w:val="24"/>
        </w:rPr>
        <w:t>“</w:t>
      </w:r>
      <w:r w:rsidRPr="00397C93">
        <w:rPr>
          <w:rFonts w:ascii="Arial" w:hAnsi="Arial" w:cs="Arial"/>
          <w:kern w:val="0"/>
          <w:sz w:val="24"/>
          <w:szCs w:val="24"/>
        </w:rPr>
        <w:t>longe de atacar diretamente a base dos problemas geradores da questão social, o que temos é a transmutação desta última para uma questão organizacional.</w:t>
      </w:r>
      <w:r>
        <w:rPr>
          <w:rFonts w:ascii="Arial" w:hAnsi="Arial" w:cs="Arial"/>
          <w:kern w:val="0"/>
          <w:sz w:val="24"/>
          <w:szCs w:val="24"/>
        </w:rPr>
        <w:t>”</w:t>
      </w:r>
      <w:r w:rsidRPr="00397C93">
        <w:rPr>
          <w:rFonts w:ascii="Arial" w:hAnsi="Arial" w:cs="Arial"/>
          <w:kern w:val="0"/>
          <w:sz w:val="24"/>
          <w:szCs w:val="24"/>
        </w:rPr>
        <w:t xml:space="preserve"> </w:t>
      </w:r>
    </w:p>
    <w:p w14:paraId="0E900E0D"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color w:val="373436"/>
          <w:kern w:val="0"/>
          <w:sz w:val="24"/>
          <w:szCs w:val="24"/>
        </w:rPr>
        <w:t xml:space="preserve">O fato de o Estado, com frequência, constituir-se como o principal financiador de determinadas organizações sociais possibilita uma mescla indissociável entre os objetivos formais dessas entidades e interesses alheios à sua finalidade original. Esse vínculo propicia, portanto, o aumento da margem para práticas desviantes e ilícitas envolvendo tanto o setor político quanto o aparato estatal. </w:t>
      </w:r>
    </w:p>
    <w:p w14:paraId="4777C68A"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kern w:val="0"/>
          <w:sz w:val="24"/>
          <w:szCs w:val="24"/>
        </w:rPr>
        <w:t>Dessa forma, o enquadramento do “terceiro setor” como uma suposta resposta neoliberal às problemáticas sociais evidencia a presença de uma ideologia subjacente, que o instrumentaliza como mecanismo de reprodução dos interesses do capital sob a chancela do Estado.</w:t>
      </w:r>
    </w:p>
    <w:p w14:paraId="5908705A"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kern w:val="0"/>
          <w:sz w:val="24"/>
          <w:szCs w:val="24"/>
        </w:rPr>
        <w:t xml:space="preserve">A </w:t>
      </w:r>
      <w:r w:rsidRPr="002A460E">
        <w:rPr>
          <w:rFonts w:ascii="Arial" w:hAnsi="Arial" w:cs="Arial"/>
          <w:kern w:val="0"/>
          <w:sz w:val="24"/>
          <w:szCs w:val="24"/>
        </w:rPr>
        <w:t>princípio, Montaño (2002</w:t>
      </w:r>
      <w:r>
        <w:rPr>
          <w:rFonts w:ascii="Arial" w:hAnsi="Arial" w:cs="Arial"/>
          <w:kern w:val="0"/>
          <w:sz w:val="24"/>
          <w:szCs w:val="24"/>
        </w:rPr>
        <w:t>, p. 7</w:t>
      </w:r>
      <w:r w:rsidRPr="002A460E">
        <w:rPr>
          <w:rFonts w:ascii="Arial" w:hAnsi="Arial" w:cs="Arial"/>
          <w:kern w:val="0"/>
          <w:sz w:val="24"/>
          <w:szCs w:val="24"/>
        </w:rPr>
        <w:t>) compreende</w:t>
      </w:r>
      <w:r w:rsidRPr="00397C93">
        <w:rPr>
          <w:rFonts w:ascii="Arial" w:hAnsi="Arial" w:cs="Arial"/>
          <w:kern w:val="0"/>
          <w:sz w:val="24"/>
          <w:szCs w:val="24"/>
        </w:rPr>
        <w:t xml:space="preserve"> que o terceiro setor exerce a função de atenuar os impactos das reformas neoliberais. Tal perspectiva, portanto, fundamenta-se na justificativa e legitimação do processo de desestruturação da Seguridade Social, promovendo a desresponsabilização do Estado na intervenção Social e transferindo à sociedade civil o encargo da assistência pública. Com isso, reduzem-se as possibilidades de controle democrático e de pressão política, uma vez que o direcionamento das ações dessas organizações passa a atender, prioritariamente, os interesses de grupos privados e empresariais. </w:t>
      </w:r>
    </w:p>
    <w:p w14:paraId="33CB0CD4"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Pr>
          <w:rFonts w:ascii="Arial" w:hAnsi="Arial" w:cs="Arial"/>
          <w:kern w:val="0"/>
          <w:sz w:val="24"/>
          <w:szCs w:val="24"/>
        </w:rPr>
        <w:lastRenderedPageBreak/>
        <w:t>A</w:t>
      </w:r>
      <w:r w:rsidRPr="00397C93">
        <w:rPr>
          <w:rFonts w:ascii="Arial" w:hAnsi="Arial" w:cs="Arial"/>
          <w:kern w:val="0"/>
          <w:sz w:val="24"/>
          <w:szCs w:val="24"/>
        </w:rPr>
        <w:t xml:space="preserve"> segunda consequência refere-se à desoneração do capital quanto à sua responsabilidade pelas respostas às manifestações da “questão social”, deslocando o ônus da intervenção para as políticas sociais cada vez mais focalizadas e pontuais. </w:t>
      </w:r>
    </w:p>
    <w:p w14:paraId="0FB7FC95"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kern w:val="0"/>
          <w:sz w:val="24"/>
          <w:szCs w:val="24"/>
        </w:rPr>
        <w:t xml:space="preserve">O terceiro apontamento de </w:t>
      </w:r>
      <w:r w:rsidRPr="00502FEC">
        <w:rPr>
          <w:rFonts w:ascii="Arial" w:hAnsi="Arial" w:cs="Arial"/>
          <w:kern w:val="0"/>
          <w:sz w:val="24"/>
          <w:szCs w:val="24"/>
        </w:rPr>
        <w:t>Montaño</w:t>
      </w:r>
      <w:r w:rsidRPr="00397C93">
        <w:rPr>
          <w:rFonts w:ascii="Arial" w:hAnsi="Arial" w:cs="Arial"/>
          <w:kern w:val="0"/>
          <w:sz w:val="24"/>
          <w:szCs w:val="24"/>
        </w:rPr>
        <w:t xml:space="preserve"> </w:t>
      </w:r>
      <w:r>
        <w:rPr>
          <w:rFonts w:ascii="Arial" w:hAnsi="Arial" w:cs="Arial"/>
          <w:kern w:val="0"/>
          <w:sz w:val="24"/>
          <w:szCs w:val="24"/>
        </w:rPr>
        <w:t xml:space="preserve">(2002, p. 8) </w:t>
      </w:r>
      <w:r w:rsidRPr="00397C93">
        <w:rPr>
          <w:rFonts w:ascii="Arial" w:hAnsi="Arial" w:cs="Arial"/>
          <w:kern w:val="0"/>
          <w:sz w:val="24"/>
          <w:szCs w:val="24"/>
        </w:rPr>
        <w:t xml:space="preserve">diz respeito à despolitização dos conflitos sociais, uma vez que estes são diluídos e transformados em </w:t>
      </w:r>
      <w:r>
        <w:rPr>
          <w:rFonts w:ascii="Arial" w:hAnsi="Arial" w:cs="Arial"/>
          <w:kern w:val="0"/>
          <w:sz w:val="24"/>
          <w:szCs w:val="24"/>
        </w:rPr>
        <w:t>“</w:t>
      </w:r>
      <w:r w:rsidRPr="00397C93">
        <w:rPr>
          <w:rFonts w:ascii="Arial" w:hAnsi="Arial" w:cs="Arial"/>
          <w:kern w:val="0"/>
          <w:sz w:val="24"/>
          <w:szCs w:val="24"/>
        </w:rPr>
        <w:t xml:space="preserve">“lutas contra a reforma do Estado” </w:t>
      </w:r>
      <w:r>
        <w:rPr>
          <w:rFonts w:ascii="Arial" w:hAnsi="Arial" w:cs="Arial"/>
          <w:kern w:val="0"/>
          <w:sz w:val="24"/>
          <w:szCs w:val="24"/>
        </w:rPr>
        <w:t>em</w:t>
      </w:r>
      <w:r w:rsidRPr="00397C93">
        <w:rPr>
          <w:rFonts w:ascii="Arial" w:hAnsi="Arial" w:cs="Arial"/>
          <w:kern w:val="0"/>
          <w:sz w:val="24"/>
          <w:szCs w:val="24"/>
        </w:rPr>
        <w:t xml:space="preserve"> “parceria com o Estado”.</w:t>
      </w:r>
      <w:r>
        <w:rPr>
          <w:rFonts w:ascii="Arial" w:hAnsi="Arial" w:cs="Arial"/>
          <w:kern w:val="0"/>
          <w:sz w:val="24"/>
          <w:szCs w:val="24"/>
        </w:rPr>
        <w:t>”</w:t>
      </w:r>
      <w:r w:rsidRPr="00397C93">
        <w:rPr>
          <w:rFonts w:ascii="Arial" w:hAnsi="Arial" w:cs="Arial"/>
          <w:kern w:val="0"/>
          <w:sz w:val="24"/>
          <w:szCs w:val="24"/>
        </w:rPr>
        <w:t xml:space="preserve"> </w:t>
      </w:r>
    </w:p>
    <w:p w14:paraId="20619242"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kern w:val="0"/>
          <w:sz w:val="24"/>
          <w:szCs w:val="24"/>
        </w:rPr>
        <w:t xml:space="preserve">O quarto apontamento do autor é no sentido de que o “terceiro setor” implica na criação da cultura do “possibilismo”, ou seja, </w:t>
      </w:r>
      <w:r>
        <w:rPr>
          <w:rFonts w:ascii="Arial" w:hAnsi="Arial" w:cs="Arial"/>
          <w:kern w:val="0"/>
          <w:sz w:val="24"/>
          <w:szCs w:val="24"/>
        </w:rPr>
        <w:t>“</w:t>
      </w:r>
      <w:r w:rsidRPr="00397C93">
        <w:rPr>
          <w:rFonts w:ascii="Arial" w:hAnsi="Arial" w:cs="Arial"/>
          <w:kern w:val="0"/>
          <w:sz w:val="24"/>
          <w:szCs w:val="24"/>
        </w:rPr>
        <w:t>não se acredita mais nas instituições democráticas/estatais ou classistas (partidos e sindicatos), mas na autoajuda, na ajuda mútua, ou na ajuda divina – todas formas independentes da atividade do Estado.</w:t>
      </w:r>
      <w:r>
        <w:rPr>
          <w:rFonts w:ascii="Arial" w:hAnsi="Arial" w:cs="Arial"/>
          <w:kern w:val="0"/>
          <w:sz w:val="24"/>
          <w:szCs w:val="24"/>
        </w:rPr>
        <w:t xml:space="preserve">” </w:t>
      </w:r>
      <w:r w:rsidRPr="008C145B">
        <w:rPr>
          <w:rFonts w:ascii="Arial" w:hAnsi="Arial" w:cs="Arial"/>
          <w:kern w:val="0"/>
          <w:sz w:val="24"/>
          <w:szCs w:val="24"/>
        </w:rPr>
        <w:t>(Montaño, 2002</w:t>
      </w:r>
      <w:r>
        <w:rPr>
          <w:rFonts w:ascii="Arial" w:hAnsi="Arial" w:cs="Arial"/>
          <w:kern w:val="0"/>
          <w:sz w:val="24"/>
          <w:szCs w:val="24"/>
        </w:rPr>
        <w:t>, p. 10</w:t>
      </w:r>
      <w:r w:rsidRPr="008C145B">
        <w:rPr>
          <w:rFonts w:ascii="Arial" w:hAnsi="Arial" w:cs="Arial"/>
          <w:kern w:val="0"/>
          <w:sz w:val="24"/>
          <w:szCs w:val="24"/>
        </w:rPr>
        <w:t>)</w:t>
      </w:r>
    </w:p>
    <w:p w14:paraId="5A34B54F" w14:textId="77777777" w:rsidR="00A70A24" w:rsidRPr="00397C93" w:rsidRDefault="00A70A24" w:rsidP="00A70A24">
      <w:pPr>
        <w:autoSpaceDE w:val="0"/>
        <w:autoSpaceDN w:val="0"/>
        <w:adjustRightInd w:val="0"/>
        <w:spacing w:after="0" w:line="360" w:lineRule="auto"/>
        <w:ind w:firstLine="708"/>
        <w:jc w:val="both"/>
        <w:rPr>
          <w:rFonts w:ascii="Arial" w:hAnsi="Arial" w:cs="Arial"/>
          <w:kern w:val="0"/>
          <w:sz w:val="24"/>
          <w:szCs w:val="24"/>
        </w:rPr>
      </w:pPr>
      <w:r w:rsidRPr="00397C93">
        <w:rPr>
          <w:rFonts w:ascii="Arial" w:hAnsi="Arial" w:cs="Arial"/>
          <w:kern w:val="0"/>
          <w:sz w:val="24"/>
          <w:szCs w:val="24"/>
        </w:rPr>
        <w:t xml:space="preserve">Outro aspecto abordado por Montaño diz respeito à atribuição ao “terceiro setor” de um suposto efeito mitigador do desemprego, frequentemente exaltado como alternativa ao incremento da desocupação estrutural. Embora </w:t>
      </w:r>
      <w:r>
        <w:rPr>
          <w:rFonts w:ascii="Arial" w:hAnsi="Arial" w:cs="Arial"/>
          <w:kern w:val="0"/>
          <w:sz w:val="24"/>
          <w:szCs w:val="24"/>
        </w:rPr>
        <w:t>as</w:t>
      </w:r>
      <w:r w:rsidRPr="00397C93">
        <w:rPr>
          <w:rFonts w:ascii="Arial" w:hAnsi="Arial" w:cs="Arial"/>
          <w:kern w:val="0"/>
          <w:sz w:val="24"/>
          <w:szCs w:val="24"/>
        </w:rPr>
        <w:t xml:space="preserve"> organizações </w:t>
      </w:r>
      <w:r>
        <w:rPr>
          <w:rFonts w:ascii="Arial" w:hAnsi="Arial" w:cs="Arial"/>
          <w:kern w:val="0"/>
          <w:sz w:val="24"/>
          <w:szCs w:val="24"/>
        </w:rPr>
        <w:t xml:space="preserve">da sociedade civil </w:t>
      </w:r>
      <w:r w:rsidRPr="00397C93">
        <w:rPr>
          <w:rFonts w:ascii="Arial" w:hAnsi="Arial" w:cs="Arial"/>
          <w:kern w:val="0"/>
          <w:sz w:val="24"/>
          <w:szCs w:val="24"/>
        </w:rPr>
        <w:t>disponibilizem vagas de trabalho, abarcando grupos de desempregados em diversos segmentos, Montaño afirma que, na verdade, sua existência representa estratégia de sobrevivência do trabalhador desempregado, funcionando como mecanismo de contenção social, instrumentalizado pelo capital para amortecer insatisfações, atenuar ânimos e reduzir tensões.</w:t>
      </w:r>
    </w:p>
    <w:p w14:paraId="331C6E8B" w14:textId="77777777" w:rsidR="00A70A24" w:rsidRPr="00397C93" w:rsidRDefault="00A70A24" w:rsidP="00A70A24">
      <w:pPr>
        <w:autoSpaceDE w:val="0"/>
        <w:autoSpaceDN w:val="0"/>
        <w:adjustRightInd w:val="0"/>
        <w:spacing w:after="0" w:line="360" w:lineRule="auto"/>
        <w:jc w:val="both"/>
        <w:rPr>
          <w:rFonts w:ascii="Arial" w:hAnsi="Arial" w:cs="Arial"/>
          <w:kern w:val="0"/>
          <w:sz w:val="24"/>
          <w:szCs w:val="24"/>
        </w:rPr>
      </w:pPr>
      <w:r w:rsidRPr="00397C93">
        <w:rPr>
          <w:rFonts w:ascii="Arial" w:hAnsi="Arial" w:cs="Arial"/>
          <w:kern w:val="0"/>
          <w:sz w:val="24"/>
          <w:szCs w:val="24"/>
        </w:rPr>
        <w:tab/>
        <w:t>Ainda, segundo o autor, outra consequência consiste na localização e trivialização da “questão social”, deslocando-a à esfera da responsabilização individualizada, em que o próprio indivíduo passa a arcar com os custos e riscos de s</w:t>
      </w:r>
      <w:r>
        <w:rPr>
          <w:rFonts w:ascii="Arial" w:hAnsi="Arial" w:cs="Arial"/>
          <w:kern w:val="0"/>
          <w:sz w:val="24"/>
          <w:szCs w:val="24"/>
        </w:rPr>
        <w:t>ua</w:t>
      </w:r>
      <w:r w:rsidRPr="00397C93">
        <w:rPr>
          <w:rFonts w:ascii="Arial" w:hAnsi="Arial" w:cs="Arial"/>
          <w:kern w:val="0"/>
          <w:sz w:val="24"/>
          <w:szCs w:val="24"/>
        </w:rPr>
        <w:t xml:space="preserve"> própria inserção social</w:t>
      </w:r>
      <w:r>
        <w:rPr>
          <w:rFonts w:ascii="Arial" w:hAnsi="Arial" w:cs="Arial"/>
          <w:kern w:val="0"/>
          <w:sz w:val="24"/>
          <w:szCs w:val="24"/>
        </w:rPr>
        <w:t>.</w:t>
      </w:r>
    </w:p>
    <w:p w14:paraId="64C991FA" w14:textId="77777777" w:rsidR="00A70A24" w:rsidRPr="00397C93" w:rsidRDefault="00A70A24" w:rsidP="00A70A24">
      <w:pPr>
        <w:autoSpaceDE w:val="0"/>
        <w:autoSpaceDN w:val="0"/>
        <w:adjustRightInd w:val="0"/>
        <w:spacing w:after="0" w:line="360" w:lineRule="auto"/>
        <w:jc w:val="both"/>
        <w:rPr>
          <w:rFonts w:ascii="Arial" w:hAnsi="Arial" w:cs="Arial"/>
          <w:color w:val="373436"/>
          <w:kern w:val="0"/>
          <w:sz w:val="24"/>
          <w:szCs w:val="24"/>
        </w:rPr>
      </w:pPr>
      <w:r w:rsidRPr="00397C93">
        <w:rPr>
          <w:rFonts w:ascii="Arial" w:hAnsi="Arial" w:cs="Arial"/>
          <w:kern w:val="0"/>
          <w:sz w:val="24"/>
          <w:szCs w:val="24"/>
        </w:rPr>
        <w:tab/>
        <w:t xml:space="preserve">Por fim, ao abdicar de suas responsabilidades e desproteger seus cidadãos, o </w:t>
      </w:r>
      <w:r w:rsidRPr="00397C93">
        <w:rPr>
          <w:rFonts w:ascii="Arial" w:hAnsi="Arial" w:cs="Arial"/>
          <w:color w:val="373436"/>
          <w:kern w:val="0"/>
          <w:sz w:val="24"/>
          <w:szCs w:val="24"/>
        </w:rPr>
        <w:t xml:space="preserve">Estado abre espaço para o fortalecimento de organizações e entidades privadas que, não raro, avançam sobre o próprio Poder Legislativo, mediante apoio de parlamentares defensores de interesses corporativos e econômicos. Na prática, observa-se o benefício político das organizações religiosas e filantrópicas, consolidando uma interseção entre os poderes públicos e privados que, inevitavelmente, interfere na plena realização do Estado Democrático de Direito. </w:t>
      </w:r>
    </w:p>
    <w:p w14:paraId="23F2089A" w14:textId="77777777" w:rsidR="00A70A24" w:rsidRPr="00397C93" w:rsidRDefault="00A70A24" w:rsidP="00A70A24">
      <w:pPr>
        <w:autoSpaceDE w:val="0"/>
        <w:autoSpaceDN w:val="0"/>
        <w:adjustRightInd w:val="0"/>
        <w:spacing w:after="0" w:line="360" w:lineRule="auto"/>
        <w:ind w:firstLine="708"/>
        <w:jc w:val="both"/>
        <w:rPr>
          <w:rFonts w:ascii="Arial" w:hAnsi="Arial" w:cs="Arial"/>
          <w:color w:val="373436"/>
          <w:kern w:val="0"/>
          <w:sz w:val="24"/>
          <w:szCs w:val="24"/>
        </w:rPr>
      </w:pPr>
      <w:r w:rsidRPr="00397C93">
        <w:rPr>
          <w:rFonts w:ascii="Arial" w:hAnsi="Arial" w:cs="Arial"/>
          <w:color w:val="373436"/>
          <w:kern w:val="0"/>
          <w:sz w:val="24"/>
          <w:szCs w:val="24"/>
        </w:rPr>
        <w:t xml:space="preserve">Os movimentos sociais, a partir da década de 1990, passam por um processo de reconfiguração. </w:t>
      </w:r>
      <w:r>
        <w:rPr>
          <w:rFonts w:ascii="Arial" w:hAnsi="Arial" w:cs="Arial"/>
          <w:color w:val="373436"/>
          <w:kern w:val="0"/>
          <w:sz w:val="24"/>
          <w:szCs w:val="24"/>
        </w:rPr>
        <w:t>“</w:t>
      </w:r>
      <w:r w:rsidRPr="00397C93">
        <w:rPr>
          <w:rFonts w:ascii="Arial" w:hAnsi="Arial" w:cs="Arial"/>
          <w:color w:val="373436"/>
          <w:kern w:val="0"/>
          <w:sz w:val="24"/>
          <w:szCs w:val="24"/>
        </w:rPr>
        <w:t>Observa-se um recuo da sua força combativa e de enfrentamento direto nas lutas por ocupação de espaços no campo institucional do Estado, como ocorre nos Conselhos de Direitos.</w:t>
      </w:r>
      <w:r>
        <w:rPr>
          <w:rFonts w:ascii="Arial" w:hAnsi="Arial" w:cs="Arial"/>
          <w:color w:val="373436"/>
          <w:kern w:val="0"/>
          <w:sz w:val="24"/>
          <w:szCs w:val="24"/>
        </w:rPr>
        <w:t>”</w:t>
      </w:r>
      <w:r w:rsidRPr="00397C93">
        <w:rPr>
          <w:rFonts w:ascii="Arial" w:hAnsi="Arial" w:cs="Arial"/>
          <w:color w:val="373436"/>
          <w:kern w:val="0"/>
          <w:sz w:val="24"/>
          <w:szCs w:val="24"/>
        </w:rPr>
        <w:t xml:space="preserve"> </w:t>
      </w:r>
      <w:r w:rsidRPr="00670CCB">
        <w:rPr>
          <w:rFonts w:ascii="Arial" w:hAnsi="Arial" w:cs="Arial"/>
          <w:color w:val="373436"/>
          <w:kern w:val="0"/>
          <w:sz w:val="24"/>
          <w:szCs w:val="24"/>
        </w:rPr>
        <w:t>(Duriguetto; Montaño, 2011</w:t>
      </w:r>
      <w:r>
        <w:rPr>
          <w:rFonts w:ascii="Arial" w:hAnsi="Arial" w:cs="Arial"/>
          <w:color w:val="373436"/>
          <w:kern w:val="0"/>
          <w:sz w:val="24"/>
          <w:szCs w:val="24"/>
        </w:rPr>
        <w:t>, p. 304)</w:t>
      </w:r>
      <w:r w:rsidRPr="00397C93">
        <w:rPr>
          <w:rFonts w:ascii="Arial" w:hAnsi="Arial" w:cs="Arial"/>
          <w:color w:val="373436"/>
          <w:kern w:val="0"/>
          <w:sz w:val="24"/>
          <w:szCs w:val="24"/>
        </w:rPr>
        <w:t xml:space="preserve"> Essa mudança </w:t>
      </w:r>
      <w:r w:rsidRPr="00397C93">
        <w:rPr>
          <w:rFonts w:ascii="Arial" w:hAnsi="Arial" w:cs="Arial"/>
          <w:color w:val="373436"/>
          <w:kern w:val="0"/>
          <w:sz w:val="24"/>
          <w:szCs w:val="24"/>
        </w:rPr>
        <w:lastRenderedPageBreak/>
        <w:t xml:space="preserve">de trajetória - anteriormente marcada por uma ascendente participação conflituosa – passa a ser orientada por uma lógica institucionalizada, em que os movimentos deixam de atuar exclusivamente fora do aparato estatal e passam a ocupar posições nos diferentes níveis da administração pública: federal, estadual e municipal. </w:t>
      </w:r>
    </w:p>
    <w:p w14:paraId="1740BB30" w14:textId="77777777" w:rsidR="00A70A24" w:rsidRPr="00397C93" w:rsidRDefault="00A70A24" w:rsidP="00A70A24">
      <w:pPr>
        <w:autoSpaceDE w:val="0"/>
        <w:autoSpaceDN w:val="0"/>
        <w:adjustRightInd w:val="0"/>
        <w:spacing w:after="0" w:line="360" w:lineRule="auto"/>
        <w:ind w:firstLine="708"/>
        <w:jc w:val="both"/>
        <w:rPr>
          <w:rFonts w:ascii="Arial" w:hAnsi="Arial" w:cs="Arial"/>
          <w:color w:val="373436"/>
          <w:kern w:val="0"/>
          <w:sz w:val="24"/>
          <w:szCs w:val="24"/>
        </w:rPr>
      </w:pPr>
      <w:r w:rsidRPr="00397C93">
        <w:rPr>
          <w:rFonts w:ascii="Arial" w:hAnsi="Arial" w:cs="Arial"/>
          <w:color w:val="373436"/>
          <w:kern w:val="0"/>
          <w:sz w:val="24"/>
          <w:szCs w:val="24"/>
        </w:rPr>
        <w:t>Se, por um lado, esses atores se deparam com um ambiente mais estável e formalmente reconhecido, por outro, esse novo arranjo atende a demandas de relação com o Estado que se tornam cada vez mais frequentes e diversificada</w:t>
      </w:r>
      <w:r>
        <w:rPr>
          <w:rFonts w:ascii="Arial" w:hAnsi="Arial" w:cs="Arial"/>
          <w:color w:val="373436"/>
          <w:kern w:val="0"/>
          <w:sz w:val="24"/>
          <w:szCs w:val="24"/>
        </w:rPr>
        <w:t>s</w:t>
      </w:r>
      <w:r w:rsidRPr="00397C93">
        <w:rPr>
          <w:rFonts w:ascii="Arial" w:hAnsi="Arial" w:cs="Arial"/>
          <w:color w:val="373436"/>
          <w:kern w:val="0"/>
          <w:sz w:val="24"/>
          <w:szCs w:val="24"/>
        </w:rPr>
        <w:t xml:space="preserve">. A proliferação de instâncias participativas evidencia a tentativa de construção de uma ação conjunta entre Estado e sociedade civil. No entanto, embora essas iniciativas favoreçam certa normatização da atuação política e aumentem a capacidade de inserção no sistema político, elas também acarretam uma diminuição da autonomia dos movimentos sociais à medida que estes priorizam a manutenção de vínculos com o governo e com os órgãos de financiamento de políticas públicas. Nesse contexto, </w:t>
      </w:r>
      <w:r>
        <w:rPr>
          <w:rFonts w:ascii="Arial" w:hAnsi="Arial" w:cs="Arial"/>
          <w:color w:val="373436"/>
          <w:kern w:val="0"/>
          <w:sz w:val="24"/>
          <w:szCs w:val="24"/>
        </w:rPr>
        <w:t>“</w:t>
      </w:r>
      <w:r w:rsidRPr="00397C93">
        <w:rPr>
          <w:rFonts w:ascii="Arial" w:hAnsi="Arial" w:cs="Arial"/>
          <w:color w:val="373436"/>
          <w:kern w:val="0"/>
          <w:sz w:val="24"/>
          <w:szCs w:val="24"/>
        </w:rPr>
        <w:t>muitos movimentos sociais atuantes perdem o seu caráter de movimento popular e se tornam sujeitos subalternos aos atores centrais do campo político instituído.</w:t>
      </w:r>
      <w:r>
        <w:rPr>
          <w:rFonts w:ascii="Arial" w:hAnsi="Arial" w:cs="Arial"/>
          <w:color w:val="373436"/>
          <w:kern w:val="0"/>
          <w:sz w:val="24"/>
          <w:szCs w:val="24"/>
        </w:rPr>
        <w:t>”</w:t>
      </w:r>
      <w:r w:rsidRPr="00397C93">
        <w:rPr>
          <w:rFonts w:ascii="Arial" w:hAnsi="Arial" w:cs="Arial"/>
          <w:color w:val="373436"/>
          <w:kern w:val="0"/>
          <w:sz w:val="24"/>
          <w:szCs w:val="24"/>
        </w:rPr>
        <w:t xml:space="preserve"> (Feltran, 2011</w:t>
      </w:r>
      <w:r>
        <w:rPr>
          <w:rFonts w:ascii="Arial" w:hAnsi="Arial" w:cs="Arial"/>
          <w:color w:val="373436"/>
          <w:kern w:val="0"/>
          <w:sz w:val="24"/>
          <w:szCs w:val="24"/>
        </w:rPr>
        <w:t>, p. 30)</w:t>
      </w:r>
    </w:p>
    <w:p w14:paraId="2959DF9B" w14:textId="77777777" w:rsidR="00A70A24" w:rsidRPr="00397C93" w:rsidRDefault="00A70A24" w:rsidP="00A70A24">
      <w:pPr>
        <w:autoSpaceDE w:val="0"/>
        <w:autoSpaceDN w:val="0"/>
        <w:adjustRightInd w:val="0"/>
        <w:spacing w:after="0" w:line="360" w:lineRule="auto"/>
        <w:ind w:firstLine="708"/>
        <w:jc w:val="both"/>
        <w:rPr>
          <w:rFonts w:ascii="Arial" w:hAnsi="Arial" w:cs="Arial"/>
          <w:color w:val="373436"/>
          <w:kern w:val="0"/>
          <w:sz w:val="24"/>
          <w:szCs w:val="24"/>
        </w:rPr>
      </w:pPr>
      <w:r w:rsidRPr="00397C93">
        <w:rPr>
          <w:rFonts w:ascii="Arial" w:hAnsi="Arial" w:cs="Arial"/>
          <w:color w:val="373436"/>
          <w:kern w:val="0"/>
          <w:sz w:val="24"/>
          <w:szCs w:val="24"/>
        </w:rPr>
        <w:t>Atualmente, mesmo com a intensificação do projeto neoliberal, os movimentos sociais – sobretudo os de orientação progressista - procuram articular-se em redes sociais, locais, virtuais e temáticas. Estas redes abordam questões específicas de ordem sociocultural, geracional e histórica, entre outras. Com isso, os interesses deixam de ser apenas pontuais, buscando conformar agendas coletivas e mais abrangentes, como as pautas relacionadas à ética na política, meio-ambiente, antiglobalização etc.</w:t>
      </w:r>
    </w:p>
    <w:p w14:paraId="77E3F580" w14:textId="77777777" w:rsidR="00A70A24" w:rsidRPr="00397C93" w:rsidRDefault="00A70A24" w:rsidP="00A70A24">
      <w:pPr>
        <w:autoSpaceDE w:val="0"/>
        <w:autoSpaceDN w:val="0"/>
        <w:adjustRightInd w:val="0"/>
        <w:spacing w:after="0" w:line="360" w:lineRule="auto"/>
        <w:jc w:val="both"/>
        <w:rPr>
          <w:rFonts w:ascii="Arial" w:hAnsi="Arial" w:cs="Arial"/>
          <w:color w:val="373436"/>
          <w:kern w:val="0"/>
          <w:sz w:val="24"/>
          <w:szCs w:val="24"/>
        </w:rPr>
      </w:pPr>
    </w:p>
    <w:p w14:paraId="7F4E388A" w14:textId="77777777" w:rsidR="00A70A24" w:rsidRPr="00A164EA" w:rsidRDefault="00A70A24" w:rsidP="00A70A24">
      <w:pPr>
        <w:autoSpaceDE w:val="0"/>
        <w:autoSpaceDN w:val="0"/>
        <w:adjustRightInd w:val="0"/>
        <w:spacing w:after="0" w:line="360" w:lineRule="auto"/>
        <w:jc w:val="both"/>
        <w:rPr>
          <w:rFonts w:ascii="Arial" w:hAnsi="Arial" w:cs="Arial"/>
          <w:b/>
          <w:bCs/>
          <w:color w:val="373436"/>
          <w:kern w:val="0"/>
          <w:sz w:val="24"/>
          <w:szCs w:val="24"/>
        </w:rPr>
      </w:pPr>
      <w:r w:rsidRPr="00A164EA">
        <w:rPr>
          <w:rFonts w:ascii="Arial" w:hAnsi="Arial" w:cs="Arial"/>
          <w:b/>
          <w:bCs/>
          <w:color w:val="373436"/>
          <w:kern w:val="0"/>
          <w:sz w:val="24"/>
          <w:szCs w:val="24"/>
        </w:rPr>
        <w:t>4. A DEMOCRACIA EM DISPUTA: REAÇÕES E REINVENÇÕES DA SOCIEDADE CIVIL</w:t>
      </w:r>
    </w:p>
    <w:p w14:paraId="76DC0EE0" w14:textId="77777777" w:rsidR="00A70A24" w:rsidRPr="00397C93" w:rsidRDefault="00A70A24" w:rsidP="00A70A24">
      <w:pPr>
        <w:pStyle w:val="PargrafodaLista"/>
        <w:autoSpaceDE w:val="0"/>
        <w:autoSpaceDN w:val="0"/>
        <w:adjustRightInd w:val="0"/>
        <w:spacing w:after="0" w:line="360" w:lineRule="auto"/>
        <w:jc w:val="both"/>
        <w:rPr>
          <w:rFonts w:ascii="Arial" w:hAnsi="Arial" w:cs="Arial"/>
          <w:color w:val="373436"/>
          <w:kern w:val="0"/>
          <w:sz w:val="24"/>
          <w:szCs w:val="24"/>
        </w:rPr>
      </w:pPr>
    </w:p>
    <w:p w14:paraId="7333943E" w14:textId="77777777" w:rsidR="00A70A24" w:rsidRPr="00397C93" w:rsidRDefault="00A70A24" w:rsidP="00A70A24">
      <w:pPr>
        <w:spacing w:after="0" w:line="360" w:lineRule="auto"/>
        <w:ind w:firstLine="709"/>
        <w:jc w:val="both"/>
        <w:rPr>
          <w:rFonts w:ascii="Arial" w:hAnsi="Arial" w:cs="Arial"/>
          <w:sz w:val="24"/>
          <w:szCs w:val="24"/>
        </w:rPr>
      </w:pPr>
      <w:r w:rsidRPr="00397C93">
        <w:rPr>
          <w:rFonts w:ascii="Arial" w:hAnsi="Arial" w:cs="Arial"/>
          <w:color w:val="373436"/>
          <w:kern w:val="0"/>
          <w:sz w:val="24"/>
          <w:szCs w:val="24"/>
        </w:rPr>
        <w:t xml:space="preserve">Como abordado anteriormente, </w:t>
      </w:r>
      <w:r w:rsidRPr="00397C93">
        <w:rPr>
          <w:rFonts w:ascii="Arial" w:hAnsi="Arial" w:cs="Arial"/>
          <w:sz w:val="24"/>
          <w:szCs w:val="24"/>
        </w:rPr>
        <w:t>a ideologia neoliberal, ao encontrar terreno fértil na erosão democrática, compromete a função do Estado de garantir direitos sociais, substituindo essa garantia por uma lógica de mercantilização, financeirização e filantropização. Esse deslocamento contribui para o enfraquecimento do pacto democrático, comprometendo também os princípios de justiça social que fundamentam as políticas públicas em regimes democráticos.</w:t>
      </w:r>
    </w:p>
    <w:p w14:paraId="1CCB0BE2"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sz w:val="24"/>
          <w:szCs w:val="24"/>
        </w:rPr>
        <w:lastRenderedPageBreak/>
        <w:t>Além disso, a</w:t>
      </w:r>
      <w:r w:rsidRPr="00397C93">
        <w:rPr>
          <w:rFonts w:ascii="Arial" w:hAnsi="Arial" w:cs="Arial"/>
          <w:color w:val="373436"/>
          <w:kern w:val="0"/>
          <w:sz w:val="24"/>
          <w:szCs w:val="24"/>
        </w:rPr>
        <w:t xml:space="preserve"> descrença da população na representatividade política – sobretudo em relação àqueles que alegam defender os interesses populares -, a fragmentação partidária agravada pelo excesso de partidos e os sucessivos escândalos de corrupção, somados às crescentes desigualdades econômicas e sociais, geram o descontentamento generalizado. Tal cenário favorece o surgimento de discursos populistas, nacionalistas e conservadores. A polarização e a radicalização ideológicas, a influência das redes sociais e a persistência de elementos autoritários no imaginário político nacional (como a democracia recente, a herança da ditadura militar, a cultura política e a memória histórica) são fatores que contribuem para a crise da democracia no país.</w:t>
      </w:r>
    </w:p>
    <w:p w14:paraId="34938C3C"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Pr>
          <w:rFonts w:ascii="Arial" w:hAnsi="Arial" w:cs="Arial"/>
          <w:color w:val="373436"/>
          <w:kern w:val="0"/>
          <w:sz w:val="24"/>
          <w:szCs w:val="24"/>
        </w:rPr>
        <w:t>Entretanto, e</w:t>
      </w:r>
      <w:r w:rsidRPr="00397C93">
        <w:rPr>
          <w:rFonts w:ascii="Arial" w:hAnsi="Arial" w:cs="Arial"/>
          <w:color w:val="373436"/>
          <w:kern w:val="0"/>
          <w:sz w:val="24"/>
          <w:szCs w:val="24"/>
        </w:rPr>
        <w:t xml:space="preserve">sses coeficientes estruturais, conjunturais ou culturais da crise podem também atuar como propulsores de novos movimentos sociais. Em situações de crise, a mobilização popular tende a ocorrer de forma mais intensa e recorrente, como evidenciado, por exemplo, nas manifestações políticas de junho de 2013.  </w:t>
      </w:r>
    </w:p>
    <w:p w14:paraId="1B7796F1"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A polarização política, intensificada pela crise democrática, também gera movimentos sociais de viés mais radical, tanto à direita quando à esquerda. Grupos extremistas e de cunho antissistema podem ganhar força à medida que a desconfiança nas instituições passa a legitimar ações que desrespeitam o ordenamento jurídico.</w:t>
      </w:r>
    </w:p>
    <w:p w14:paraId="55E6576B"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 xml:space="preserve">Outro fato agravante da crise democrática, especialmente no que se refere aos movimentos sociais, é a repressão e a criminalização dessas manifestações. Diante de crises institucionais, governos tendem a adotar posturas mais rígidas e autoritárias, valendo-se de medidas repressivas, restrições à liberdade de expressão e à atuação de lideranças sociais e políticas.  </w:t>
      </w:r>
    </w:p>
    <w:p w14:paraId="00B482BC"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 xml:space="preserve">Adicionalmente, certos movimentos sociais são, por vezes, instrumentalizados por elites políticas com o intuito de desestabilizar seus adversários, enfraquecer governos ou ainda promover agendas de caráter antidemocrático. Neste cenário, o uso de plataformas digitais torna-se uma ferramenta poderosa para disseminar desinformação, manipular narrativas ou organizar protestos simultâneos com forte apelo emocional e baixo compromisso com a veracidade dos fatos. </w:t>
      </w:r>
    </w:p>
    <w:p w14:paraId="28081820"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 xml:space="preserve">Dessa forma, a crise da democracia, embora represente uma ameaça concreta às instituições e aos direitos historicamente conquistados, também configura um terreno fértil para a emergência de novos movimentos sociais. A fragilidade do Estado em garantir proteção social e representação efetiva abre espaço para que atores </w:t>
      </w:r>
      <w:r w:rsidRPr="00397C93">
        <w:rPr>
          <w:rFonts w:ascii="Arial" w:hAnsi="Arial" w:cs="Arial"/>
          <w:color w:val="373436"/>
          <w:kern w:val="0"/>
          <w:sz w:val="24"/>
          <w:szCs w:val="24"/>
        </w:rPr>
        <w:lastRenderedPageBreak/>
        <w:t xml:space="preserve">coletivos se reestruturem, reinventem estratégias e reafirmem seu protagonismo na cena pública. Em um cenário de tensões políticas, polarização e retrocessos institucionais, a mobilização social se revela não apenas </w:t>
      </w:r>
      <w:r>
        <w:rPr>
          <w:rFonts w:ascii="Arial" w:hAnsi="Arial" w:cs="Arial"/>
          <w:color w:val="373436"/>
          <w:kern w:val="0"/>
          <w:sz w:val="24"/>
          <w:szCs w:val="24"/>
        </w:rPr>
        <w:t xml:space="preserve">como </w:t>
      </w:r>
      <w:r w:rsidRPr="00397C93">
        <w:rPr>
          <w:rFonts w:ascii="Arial" w:hAnsi="Arial" w:cs="Arial"/>
          <w:color w:val="373436"/>
          <w:kern w:val="0"/>
          <w:sz w:val="24"/>
          <w:szCs w:val="24"/>
        </w:rPr>
        <w:t>uma forma de resistência, mas também uma via de construção de alternativas democráticas, solidárias e inclusivas.</w:t>
      </w:r>
    </w:p>
    <w:p w14:paraId="59925572" w14:textId="77777777" w:rsidR="00A70A24" w:rsidRPr="00397C93" w:rsidRDefault="00A70A24" w:rsidP="00A70A24">
      <w:pPr>
        <w:spacing w:after="0" w:line="360" w:lineRule="auto"/>
        <w:ind w:firstLine="709"/>
        <w:jc w:val="both"/>
        <w:rPr>
          <w:rFonts w:ascii="Arial" w:hAnsi="Arial" w:cs="Arial"/>
          <w:color w:val="373436"/>
          <w:kern w:val="0"/>
          <w:sz w:val="24"/>
          <w:szCs w:val="24"/>
        </w:rPr>
      </w:pPr>
    </w:p>
    <w:p w14:paraId="5DE4E93D" w14:textId="77777777" w:rsidR="00A70A24" w:rsidRPr="00A164EA" w:rsidRDefault="00A70A24" w:rsidP="00A70A24">
      <w:pPr>
        <w:spacing w:after="0" w:line="360" w:lineRule="auto"/>
        <w:jc w:val="both"/>
        <w:rPr>
          <w:rFonts w:ascii="Arial" w:hAnsi="Arial" w:cs="Arial"/>
          <w:b/>
          <w:bCs/>
          <w:color w:val="373436"/>
          <w:kern w:val="0"/>
          <w:sz w:val="24"/>
          <w:szCs w:val="24"/>
        </w:rPr>
      </w:pPr>
      <w:r w:rsidRPr="00A164EA">
        <w:rPr>
          <w:rFonts w:ascii="Arial" w:hAnsi="Arial" w:cs="Arial"/>
          <w:b/>
          <w:bCs/>
          <w:color w:val="373436"/>
          <w:kern w:val="0"/>
          <w:sz w:val="24"/>
          <w:szCs w:val="24"/>
        </w:rPr>
        <w:t>5. CONCLUSÃO</w:t>
      </w:r>
    </w:p>
    <w:p w14:paraId="31D4C432" w14:textId="77777777" w:rsidR="00A70A24" w:rsidRPr="00397C93" w:rsidRDefault="00A70A24" w:rsidP="00A70A24">
      <w:pPr>
        <w:spacing w:after="0" w:line="360" w:lineRule="auto"/>
        <w:ind w:firstLine="709"/>
        <w:jc w:val="both"/>
        <w:rPr>
          <w:rFonts w:ascii="Arial" w:hAnsi="Arial" w:cs="Arial"/>
          <w:color w:val="373436"/>
          <w:kern w:val="0"/>
          <w:sz w:val="24"/>
          <w:szCs w:val="24"/>
        </w:rPr>
      </w:pPr>
    </w:p>
    <w:p w14:paraId="4A776F61"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 xml:space="preserve">Ao longo da história, observa-se que os movimentos sociais são constituídos pela necessidade de resposta que os indivíduos demandam para verem suas necessidades atendidas. A associação entre grupos, que permite a mobilização popular, é imprescindível como mecanismo de pressão sobre o Estado – seja para assegurar ou para contestar determinadas atuações. </w:t>
      </w:r>
    </w:p>
    <w:p w14:paraId="62F8C570"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Esses movimentos podem assumir diferentes vieses, a exemplo da luta por moradia digna, ética na política, respeito à diversidade sexual, direitos das mulheres, da população negra, dos indígenas, das pessoas com deficiência, pessoas idosas, pautas ambientais, entre outros. Em geral, essas pautas se conectam ao contexto histórico-político de sua emergência e se organizam a partir de alguma demanda de mudança – seja ela social, política, econômica ou cultural - que envolva tanto o reconhecimento de direitos quanto a exigência de deveres por parte do Estado.</w:t>
      </w:r>
    </w:p>
    <w:p w14:paraId="7CBB346C"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A história tem mostrado que a relação capital trabalho é o cerne que move grande parte das lutas sociais e serve como mola propulsora da cidadania, embora nem sempre essa conexão esteja claramente delineada. A superação das lutas puramente fabris aponta para a necessidade de se considerar contradições que ultrapassam a esfera da produção e que alcançam, também, a reprodução social e as condições materiais de existência da vida humana.</w:t>
      </w:r>
    </w:p>
    <w:p w14:paraId="34D7122A" w14:textId="77777777" w:rsidR="00A70A24" w:rsidRPr="00397C93" w:rsidRDefault="00A70A24" w:rsidP="00A70A24">
      <w:pPr>
        <w:spacing w:after="0" w:line="360" w:lineRule="auto"/>
        <w:ind w:firstLine="709"/>
        <w:jc w:val="both"/>
        <w:rPr>
          <w:rFonts w:ascii="Arial" w:hAnsi="Arial" w:cs="Arial"/>
          <w:color w:val="373436"/>
          <w:kern w:val="0"/>
          <w:sz w:val="24"/>
          <w:szCs w:val="24"/>
        </w:rPr>
      </w:pPr>
      <w:r w:rsidRPr="00397C93">
        <w:rPr>
          <w:rFonts w:ascii="Arial" w:hAnsi="Arial" w:cs="Arial"/>
          <w:color w:val="373436"/>
          <w:kern w:val="0"/>
          <w:sz w:val="24"/>
          <w:szCs w:val="24"/>
        </w:rPr>
        <w:t xml:space="preserve"> Os movimentos sociais, ainda que sofram os impactos do neoliberalismo e enfrentem os efeitos da barbárie do capital, seguem como expressão legítima da sociedade civil. Eles caminharam lado a lado com os anseios da população – sejam pautas promovidas por grupos conservadores, reacionários ou por agendas progressistas e emancipadoras – justamente porque emergem do seio social. Seus membros compartilham o propósito de transformação e enfreamento às desigualdades, independentemente de o retorno vir ou não por parte do Estado.</w:t>
      </w:r>
    </w:p>
    <w:p w14:paraId="39E0A3B5" w14:textId="77777777" w:rsidR="00A70A24" w:rsidRDefault="00A70A24" w:rsidP="00A70A24">
      <w:pPr>
        <w:autoSpaceDE w:val="0"/>
        <w:autoSpaceDN w:val="0"/>
        <w:adjustRightInd w:val="0"/>
        <w:spacing w:after="0" w:line="360" w:lineRule="auto"/>
        <w:ind w:firstLine="708"/>
        <w:jc w:val="both"/>
        <w:rPr>
          <w:rFonts w:ascii="Arial" w:hAnsi="Arial" w:cs="Arial"/>
          <w:color w:val="373436"/>
          <w:kern w:val="0"/>
          <w:sz w:val="24"/>
          <w:szCs w:val="24"/>
        </w:rPr>
      </w:pPr>
      <w:r w:rsidRPr="00397C93">
        <w:rPr>
          <w:rFonts w:ascii="Arial" w:hAnsi="Arial" w:cs="Arial"/>
          <w:color w:val="373436"/>
          <w:kern w:val="0"/>
          <w:sz w:val="24"/>
          <w:szCs w:val="24"/>
        </w:rPr>
        <w:lastRenderedPageBreak/>
        <w:t>Ressalta-se, por fim, que a crise da democracia que atravessa as sociedades contemporâneas interfere diretamente na forma como os movimentos sociais se constituem, se expressam e são reconhecidos. O tipo de resposta que os Estados oferecem revela o grau de abertura democrática, a tolerância ao dissenso e a capacidade institucional de dialogar - ou, ao contrário, o impulso à repressão e à criminalização das demandas sociais. Trata-se, portanto, de um reflexo direto da saúde e da maturidade do regime democrático em vigor.</w:t>
      </w:r>
    </w:p>
    <w:p w14:paraId="79F53768" w14:textId="77777777" w:rsidR="00A70A24" w:rsidRPr="00397C93" w:rsidRDefault="00A70A24" w:rsidP="00A70A24">
      <w:pPr>
        <w:autoSpaceDE w:val="0"/>
        <w:autoSpaceDN w:val="0"/>
        <w:adjustRightInd w:val="0"/>
        <w:spacing w:after="0" w:line="360" w:lineRule="auto"/>
        <w:ind w:firstLine="708"/>
        <w:jc w:val="both"/>
        <w:rPr>
          <w:rFonts w:ascii="Arial" w:hAnsi="Arial" w:cs="Arial"/>
          <w:color w:val="373436"/>
          <w:kern w:val="0"/>
          <w:sz w:val="24"/>
          <w:szCs w:val="24"/>
        </w:rPr>
      </w:pPr>
    </w:p>
    <w:p w14:paraId="4F5B9D1F" w14:textId="77777777" w:rsidR="00A70A24" w:rsidRDefault="00A70A24" w:rsidP="00A70A24">
      <w:pPr>
        <w:spacing w:after="0" w:line="360" w:lineRule="auto"/>
        <w:jc w:val="center"/>
        <w:rPr>
          <w:rFonts w:ascii="Arial" w:hAnsi="Arial" w:cs="Arial"/>
          <w:b/>
          <w:bCs/>
          <w:sz w:val="24"/>
          <w:szCs w:val="24"/>
        </w:rPr>
      </w:pPr>
      <w:r w:rsidRPr="00A164EA">
        <w:rPr>
          <w:rFonts w:ascii="Arial" w:hAnsi="Arial" w:cs="Arial"/>
          <w:b/>
          <w:bCs/>
          <w:sz w:val="24"/>
          <w:szCs w:val="24"/>
        </w:rPr>
        <w:t>REFERÊNCIAS</w:t>
      </w:r>
    </w:p>
    <w:p w14:paraId="08A79059" w14:textId="77777777" w:rsidR="00A70A24" w:rsidRPr="00A164EA" w:rsidRDefault="00A70A24" w:rsidP="00A70A24">
      <w:pPr>
        <w:spacing w:after="0" w:line="360" w:lineRule="auto"/>
        <w:jc w:val="both"/>
        <w:rPr>
          <w:rFonts w:ascii="Arial" w:hAnsi="Arial" w:cs="Arial"/>
          <w:b/>
          <w:bCs/>
          <w:sz w:val="24"/>
          <w:szCs w:val="24"/>
        </w:rPr>
      </w:pPr>
    </w:p>
    <w:p w14:paraId="1F5950E5" w14:textId="77777777" w:rsidR="00A70A24" w:rsidRDefault="00A70A24" w:rsidP="00A70A24">
      <w:pPr>
        <w:spacing w:after="0" w:line="240" w:lineRule="auto"/>
        <w:jc w:val="both"/>
        <w:rPr>
          <w:rFonts w:ascii="Arial" w:hAnsi="Arial" w:cs="Arial"/>
          <w:sz w:val="24"/>
          <w:szCs w:val="24"/>
          <w:lang w:val="en-US"/>
        </w:rPr>
      </w:pPr>
      <w:r w:rsidRPr="00837E1E">
        <w:rPr>
          <w:rFonts w:ascii="Arial" w:hAnsi="Arial" w:cs="Arial"/>
          <w:sz w:val="24"/>
          <w:szCs w:val="24"/>
          <w:lang w:val="en-US"/>
        </w:rPr>
        <w:t xml:space="preserve">CALEGARE, M. G.; JUNIOR, N. S. A “construção” do terceiro setor no Brasil: da questão social à organizacional. Revista Psicologia Política, São Paulo, v. 9, n. 17, p. 129-149, </w:t>
      </w:r>
      <w:proofErr w:type="gramStart"/>
      <w:r w:rsidRPr="00837E1E">
        <w:rPr>
          <w:rFonts w:ascii="Arial" w:hAnsi="Arial" w:cs="Arial"/>
          <w:sz w:val="24"/>
          <w:szCs w:val="24"/>
          <w:lang w:val="en-US"/>
        </w:rPr>
        <w:t>jan./</w:t>
      </w:r>
      <w:proofErr w:type="gramEnd"/>
      <w:r w:rsidRPr="00837E1E">
        <w:rPr>
          <w:rFonts w:ascii="Arial" w:hAnsi="Arial" w:cs="Arial"/>
          <w:sz w:val="24"/>
          <w:szCs w:val="24"/>
          <w:lang w:val="en-US"/>
        </w:rPr>
        <w:t xml:space="preserve">jun. 2009. Disponível em: http://pepsic.bvsalud.org/pdf/rpp/v9n17/v917a09.pdf. Acesso em: 24 </w:t>
      </w:r>
      <w:r>
        <w:rPr>
          <w:rFonts w:ascii="Arial" w:hAnsi="Arial" w:cs="Arial"/>
          <w:sz w:val="24"/>
          <w:szCs w:val="24"/>
          <w:lang w:val="en-US"/>
        </w:rPr>
        <w:t>abr</w:t>
      </w:r>
      <w:r w:rsidRPr="00837E1E">
        <w:rPr>
          <w:rFonts w:ascii="Arial" w:hAnsi="Arial" w:cs="Arial"/>
          <w:sz w:val="24"/>
          <w:szCs w:val="24"/>
          <w:lang w:val="en-US"/>
        </w:rPr>
        <w:t>. 202</w:t>
      </w:r>
      <w:r>
        <w:rPr>
          <w:rFonts w:ascii="Arial" w:hAnsi="Arial" w:cs="Arial"/>
          <w:sz w:val="24"/>
          <w:szCs w:val="24"/>
          <w:lang w:val="en-US"/>
        </w:rPr>
        <w:t>4</w:t>
      </w:r>
      <w:r w:rsidRPr="00837E1E">
        <w:rPr>
          <w:rFonts w:ascii="Arial" w:hAnsi="Arial" w:cs="Arial"/>
          <w:sz w:val="24"/>
          <w:szCs w:val="24"/>
          <w:lang w:val="en-US"/>
        </w:rPr>
        <w:t>.</w:t>
      </w:r>
    </w:p>
    <w:p w14:paraId="40811B43" w14:textId="77777777" w:rsidR="00A70A24" w:rsidRPr="00837E1E" w:rsidRDefault="00A70A24" w:rsidP="00A70A24">
      <w:pPr>
        <w:spacing w:after="0" w:line="360" w:lineRule="auto"/>
        <w:jc w:val="both"/>
        <w:rPr>
          <w:rFonts w:ascii="Arial" w:hAnsi="Arial" w:cs="Arial"/>
          <w:sz w:val="24"/>
          <w:szCs w:val="24"/>
          <w:lang w:val="en-US"/>
        </w:rPr>
      </w:pPr>
    </w:p>
    <w:p w14:paraId="33FFAA6A" w14:textId="77777777" w:rsidR="00A70A24" w:rsidRDefault="00A70A24" w:rsidP="00A70A24">
      <w:pPr>
        <w:spacing w:after="0" w:line="240" w:lineRule="auto"/>
        <w:jc w:val="both"/>
        <w:rPr>
          <w:rFonts w:ascii="Arial" w:hAnsi="Arial" w:cs="Arial"/>
          <w:sz w:val="24"/>
          <w:szCs w:val="24"/>
          <w:lang w:val="en-US"/>
        </w:rPr>
      </w:pPr>
      <w:r w:rsidRPr="00837E1E">
        <w:rPr>
          <w:rFonts w:ascii="Arial" w:hAnsi="Arial" w:cs="Arial"/>
          <w:sz w:val="24"/>
          <w:szCs w:val="24"/>
          <w:lang w:val="en-US"/>
        </w:rPr>
        <w:t>DURIGUETTO, M. L.; MONTAÑO, C. Estado, classe e movimento social. 3. ed. São Paulo: Cortez, 2011.</w:t>
      </w:r>
    </w:p>
    <w:p w14:paraId="72396C83" w14:textId="77777777" w:rsidR="00A70A24" w:rsidRPr="00837E1E" w:rsidRDefault="00A70A24" w:rsidP="00A70A24">
      <w:pPr>
        <w:spacing w:after="0" w:line="360" w:lineRule="auto"/>
        <w:jc w:val="both"/>
        <w:rPr>
          <w:rFonts w:ascii="Arial" w:hAnsi="Arial" w:cs="Arial"/>
          <w:sz w:val="24"/>
          <w:szCs w:val="24"/>
          <w:lang w:val="en-US"/>
        </w:rPr>
      </w:pPr>
    </w:p>
    <w:p w14:paraId="2004CCC9" w14:textId="77777777" w:rsidR="00A70A24" w:rsidRDefault="00A70A24" w:rsidP="00A70A24">
      <w:pPr>
        <w:spacing w:after="0" w:line="240" w:lineRule="auto"/>
        <w:jc w:val="both"/>
        <w:rPr>
          <w:rFonts w:ascii="Arial" w:hAnsi="Arial" w:cs="Arial"/>
          <w:sz w:val="24"/>
          <w:szCs w:val="24"/>
          <w:lang w:val="en-US"/>
        </w:rPr>
      </w:pPr>
      <w:r w:rsidRPr="00837E1E">
        <w:rPr>
          <w:rFonts w:ascii="Arial" w:hAnsi="Arial" w:cs="Arial"/>
          <w:sz w:val="24"/>
          <w:szCs w:val="24"/>
          <w:lang w:val="en-US"/>
        </w:rPr>
        <w:t>FELTRAN, G. S. Fronteiras de tensão: política e violência nas periferias de São Paulo. São Paulo: Editora Unesp, 2011.</w:t>
      </w:r>
    </w:p>
    <w:p w14:paraId="733103C6" w14:textId="77777777" w:rsidR="00A70A24" w:rsidRPr="00837E1E" w:rsidRDefault="00A70A24" w:rsidP="00A70A24">
      <w:pPr>
        <w:spacing w:after="0" w:line="360" w:lineRule="auto"/>
        <w:jc w:val="both"/>
        <w:rPr>
          <w:rFonts w:ascii="Arial" w:hAnsi="Arial" w:cs="Arial"/>
          <w:sz w:val="24"/>
          <w:szCs w:val="24"/>
          <w:lang w:val="en-US"/>
        </w:rPr>
      </w:pPr>
    </w:p>
    <w:p w14:paraId="3A6AAB15" w14:textId="77777777" w:rsidR="00A70A24" w:rsidRDefault="00A70A24" w:rsidP="00A70A24">
      <w:pPr>
        <w:spacing w:after="0" w:line="240" w:lineRule="auto"/>
        <w:jc w:val="both"/>
        <w:rPr>
          <w:rFonts w:ascii="Arial" w:hAnsi="Arial" w:cs="Arial"/>
          <w:sz w:val="24"/>
          <w:szCs w:val="24"/>
          <w:lang w:val="en-US"/>
        </w:rPr>
      </w:pPr>
      <w:r w:rsidRPr="00837E1E">
        <w:rPr>
          <w:rFonts w:ascii="Arial" w:hAnsi="Arial" w:cs="Arial"/>
          <w:sz w:val="24"/>
          <w:szCs w:val="24"/>
          <w:lang w:val="en-US"/>
        </w:rPr>
        <w:t xml:space="preserve">MONTAÑO, C. E. O projeto neoliberal de resposta à “questão social” e a funcionalidade do “terceiro setor”. Lutas Sociais, São Paulo, n. 8, p. 56-64, 2002. Disponível em: https://revistas.pucsp.br/index.php/ls/article/view/18912/14066. Acesso em: 22 </w:t>
      </w:r>
      <w:r>
        <w:rPr>
          <w:rFonts w:ascii="Arial" w:hAnsi="Arial" w:cs="Arial"/>
          <w:sz w:val="24"/>
          <w:szCs w:val="24"/>
          <w:lang w:val="en-US"/>
        </w:rPr>
        <w:t>abr</w:t>
      </w:r>
      <w:r w:rsidRPr="00837E1E">
        <w:rPr>
          <w:rFonts w:ascii="Arial" w:hAnsi="Arial" w:cs="Arial"/>
          <w:sz w:val="24"/>
          <w:szCs w:val="24"/>
          <w:lang w:val="en-US"/>
        </w:rPr>
        <w:t>. 202</w:t>
      </w:r>
      <w:r>
        <w:rPr>
          <w:rFonts w:ascii="Arial" w:hAnsi="Arial" w:cs="Arial"/>
          <w:sz w:val="24"/>
          <w:szCs w:val="24"/>
          <w:lang w:val="en-US"/>
        </w:rPr>
        <w:t>4</w:t>
      </w:r>
      <w:r w:rsidRPr="00837E1E">
        <w:rPr>
          <w:rFonts w:ascii="Arial" w:hAnsi="Arial" w:cs="Arial"/>
          <w:sz w:val="24"/>
          <w:szCs w:val="24"/>
          <w:lang w:val="en-US"/>
        </w:rPr>
        <w:t>.</w:t>
      </w:r>
    </w:p>
    <w:p w14:paraId="29320AB0" w14:textId="77777777" w:rsidR="00A70A24" w:rsidRPr="00837E1E" w:rsidRDefault="00A70A24" w:rsidP="00A70A24">
      <w:pPr>
        <w:spacing w:after="0" w:line="360" w:lineRule="auto"/>
        <w:jc w:val="both"/>
        <w:rPr>
          <w:rFonts w:ascii="Arial" w:hAnsi="Arial" w:cs="Arial"/>
          <w:sz w:val="24"/>
          <w:szCs w:val="24"/>
          <w:lang w:val="en-US"/>
        </w:rPr>
      </w:pPr>
    </w:p>
    <w:p w14:paraId="7FD0D567" w14:textId="77777777" w:rsidR="00A70A24" w:rsidRDefault="00A70A24" w:rsidP="00A70A24">
      <w:pPr>
        <w:spacing w:after="0" w:line="240" w:lineRule="auto"/>
        <w:jc w:val="both"/>
        <w:rPr>
          <w:rFonts w:ascii="Arial" w:hAnsi="Arial" w:cs="Arial"/>
          <w:sz w:val="24"/>
          <w:szCs w:val="24"/>
          <w:lang w:val="en-US"/>
        </w:rPr>
      </w:pPr>
      <w:r w:rsidRPr="00837E1E">
        <w:rPr>
          <w:rFonts w:ascii="Arial" w:hAnsi="Arial" w:cs="Arial"/>
          <w:sz w:val="24"/>
          <w:szCs w:val="24"/>
          <w:lang w:val="en-US"/>
        </w:rPr>
        <w:t>____________. Terceiro setor e questão social: crítica ao padrão emergente de intervenção social. 6. ed. São Paulo: Cortez, 2010.</w:t>
      </w:r>
    </w:p>
    <w:p w14:paraId="0997DDF6" w14:textId="77777777" w:rsidR="00A70A24" w:rsidRPr="00837E1E" w:rsidRDefault="00A70A24" w:rsidP="00A70A24">
      <w:pPr>
        <w:spacing w:after="0" w:line="360" w:lineRule="auto"/>
        <w:jc w:val="both"/>
        <w:rPr>
          <w:rFonts w:ascii="Arial" w:hAnsi="Arial" w:cs="Arial"/>
          <w:sz w:val="24"/>
          <w:szCs w:val="24"/>
          <w:lang w:val="en-US"/>
        </w:rPr>
      </w:pPr>
    </w:p>
    <w:p w14:paraId="222ADE7E" w14:textId="77777777" w:rsidR="00A70A24" w:rsidRDefault="00A70A24" w:rsidP="00A70A24">
      <w:pPr>
        <w:spacing w:after="0" w:line="240" w:lineRule="auto"/>
        <w:jc w:val="both"/>
        <w:rPr>
          <w:rFonts w:ascii="Arial" w:hAnsi="Arial" w:cs="Arial"/>
          <w:sz w:val="24"/>
          <w:szCs w:val="24"/>
          <w:lang w:val="en-US"/>
        </w:rPr>
      </w:pPr>
      <w:r w:rsidRPr="00837E1E">
        <w:rPr>
          <w:rFonts w:ascii="Arial" w:hAnsi="Arial" w:cs="Arial"/>
          <w:sz w:val="24"/>
          <w:szCs w:val="24"/>
          <w:lang w:val="en-US"/>
        </w:rPr>
        <w:t xml:space="preserve">ROSSONI, S. A. Terceiro setor: uma análise crítica. Akrópolis, Umuarama, v. 18, n. 3, p. 227-236, jul./set. 2010. Disponível em: https://core.ac.uk/download/pdf/235577184.pdf. Acesso em: 22 </w:t>
      </w:r>
      <w:r>
        <w:rPr>
          <w:rFonts w:ascii="Arial" w:hAnsi="Arial" w:cs="Arial"/>
          <w:sz w:val="24"/>
          <w:szCs w:val="24"/>
          <w:lang w:val="en-US"/>
        </w:rPr>
        <w:t>abr</w:t>
      </w:r>
      <w:r w:rsidRPr="00837E1E">
        <w:rPr>
          <w:rFonts w:ascii="Arial" w:hAnsi="Arial" w:cs="Arial"/>
          <w:sz w:val="24"/>
          <w:szCs w:val="24"/>
          <w:lang w:val="en-US"/>
        </w:rPr>
        <w:t>. 202</w:t>
      </w:r>
      <w:r>
        <w:rPr>
          <w:rFonts w:ascii="Arial" w:hAnsi="Arial" w:cs="Arial"/>
          <w:sz w:val="24"/>
          <w:szCs w:val="24"/>
          <w:lang w:val="en-US"/>
        </w:rPr>
        <w:t>4</w:t>
      </w:r>
      <w:r w:rsidRPr="00837E1E">
        <w:rPr>
          <w:rFonts w:ascii="Arial" w:hAnsi="Arial" w:cs="Arial"/>
          <w:sz w:val="24"/>
          <w:szCs w:val="24"/>
          <w:lang w:val="en-US"/>
        </w:rPr>
        <w:t>.</w:t>
      </w:r>
    </w:p>
    <w:p w14:paraId="61A63D1F" w14:textId="77777777" w:rsidR="00A70A24" w:rsidRPr="00837E1E" w:rsidRDefault="00A70A24" w:rsidP="00A70A24">
      <w:pPr>
        <w:spacing w:after="0" w:line="360" w:lineRule="auto"/>
        <w:jc w:val="both"/>
        <w:rPr>
          <w:rFonts w:ascii="Arial" w:hAnsi="Arial" w:cs="Arial"/>
          <w:sz w:val="24"/>
          <w:szCs w:val="24"/>
          <w:lang w:val="en-US"/>
        </w:rPr>
      </w:pPr>
    </w:p>
    <w:p w14:paraId="2352F471" w14:textId="5412E4EE" w:rsidR="004C39DD" w:rsidRPr="004C39DD" w:rsidRDefault="00A70A24" w:rsidP="00A70A24">
      <w:pPr>
        <w:spacing w:after="0" w:line="240" w:lineRule="auto"/>
        <w:jc w:val="both"/>
        <w:rPr>
          <w:rFonts w:ascii="Arial" w:hAnsi="Arial" w:cs="Arial"/>
          <w:bCs/>
          <w:sz w:val="24"/>
          <w:szCs w:val="24"/>
        </w:rPr>
      </w:pPr>
      <w:r w:rsidRPr="00837E1E">
        <w:rPr>
          <w:rFonts w:ascii="Arial" w:hAnsi="Arial" w:cs="Arial"/>
          <w:sz w:val="24"/>
          <w:szCs w:val="24"/>
          <w:lang w:val="en-US"/>
        </w:rPr>
        <w:t xml:space="preserve">SANTOS, L. M.; LOPES, F. D.; AÑEZ, M. E. Análise crítica em organizações sociais: apropriando teoria e prática de seus componentes estruturais e culturais. Cadernos EBAPE.BR, São Paulo, v. 5, n. 2, jun. 2007. Disponível em: https://periodicos.fgv.br/cadernosebape/article/view/5024/3758. Acesso em: 22 </w:t>
      </w:r>
      <w:r>
        <w:rPr>
          <w:rFonts w:ascii="Arial" w:hAnsi="Arial" w:cs="Arial"/>
          <w:sz w:val="24"/>
          <w:szCs w:val="24"/>
          <w:lang w:val="en-US"/>
        </w:rPr>
        <w:t>abr</w:t>
      </w:r>
      <w:r w:rsidRPr="00837E1E">
        <w:rPr>
          <w:rFonts w:ascii="Arial" w:hAnsi="Arial" w:cs="Arial"/>
          <w:sz w:val="24"/>
          <w:szCs w:val="24"/>
          <w:lang w:val="en-US"/>
        </w:rPr>
        <w:t>. 202</w:t>
      </w:r>
      <w:r>
        <w:rPr>
          <w:rFonts w:ascii="Arial" w:hAnsi="Arial" w:cs="Arial"/>
          <w:sz w:val="24"/>
          <w:szCs w:val="24"/>
          <w:lang w:val="en-US"/>
        </w:rPr>
        <w:t>4</w:t>
      </w:r>
      <w:r w:rsidRPr="00837E1E">
        <w:rPr>
          <w:rFonts w:ascii="Arial" w:hAnsi="Arial" w:cs="Arial"/>
          <w:sz w:val="24"/>
          <w:szCs w:val="24"/>
          <w:lang w:val="en-US"/>
        </w:rPr>
        <w:t>.</w:t>
      </w:r>
    </w:p>
    <w:sectPr w:rsidR="004C39DD" w:rsidRPr="004C39DD" w:rsidSect="00F7333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F7B0" w14:textId="77777777" w:rsidR="00C37DBB" w:rsidRDefault="00C37DBB" w:rsidP="00223857">
      <w:pPr>
        <w:spacing w:after="0" w:line="240" w:lineRule="auto"/>
      </w:pPr>
      <w:r>
        <w:separator/>
      </w:r>
    </w:p>
  </w:endnote>
  <w:endnote w:type="continuationSeparator" w:id="0">
    <w:p w14:paraId="31718761" w14:textId="77777777" w:rsidR="00C37DBB" w:rsidRDefault="00C37DBB" w:rsidP="0022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558D" w14:textId="77777777" w:rsidR="00C37DBB" w:rsidRDefault="00C37DBB" w:rsidP="00223857">
      <w:pPr>
        <w:spacing w:after="0" w:line="240" w:lineRule="auto"/>
      </w:pPr>
      <w:r>
        <w:separator/>
      </w:r>
    </w:p>
  </w:footnote>
  <w:footnote w:type="continuationSeparator" w:id="0">
    <w:p w14:paraId="61742DD4" w14:textId="77777777" w:rsidR="00C37DBB" w:rsidRDefault="00C37DBB" w:rsidP="00223857">
      <w:pPr>
        <w:spacing w:after="0" w:line="240" w:lineRule="auto"/>
      </w:pPr>
      <w:r>
        <w:continuationSeparator/>
      </w:r>
    </w:p>
  </w:footnote>
  <w:footnote w:id="1">
    <w:p w14:paraId="533749F5" w14:textId="12620BB9" w:rsidR="00B1488F" w:rsidRPr="00B951EA" w:rsidRDefault="00B1488F" w:rsidP="00B951EA">
      <w:pPr>
        <w:pStyle w:val="Textodenotaderodap"/>
        <w:jc w:val="both"/>
        <w:rPr>
          <w:rFonts w:ascii="Arial" w:hAnsi="Arial" w:cs="Arial"/>
        </w:rPr>
      </w:pPr>
      <w:r w:rsidRPr="00B951EA">
        <w:rPr>
          <w:rStyle w:val="Refdenotaderodap"/>
          <w:rFonts w:ascii="Arial" w:hAnsi="Arial" w:cs="Arial"/>
        </w:rPr>
        <w:t>*</w:t>
      </w:r>
      <w:r w:rsidR="007946A9" w:rsidRPr="00B951EA">
        <w:rPr>
          <w:rFonts w:ascii="Arial" w:hAnsi="Arial" w:cs="Arial"/>
        </w:rPr>
        <w:t xml:space="preserve">Mestranda em Serviço Social </w:t>
      </w:r>
      <w:r w:rsidR="006C19A7" w:rsidRPr="00B951EA">
        <w:rPr>
          <w:rFonts w:ascii="Arial" w:hAnsi="Arial" w:cs="Arial"/>
        </w:rPr>
        <w:t>pela Pontifícia Universidade Católica de São Paulo. Bacharel em Serviço Social</w:t>
      </w:r>
      <w:r w:rsidR="002A7BFB">
        <w:rPr>
          <w:rFonts w:ascii="Arial" w:hAnsi="Arial" w:cs="Arial"/>
        </w:rPr>
        <w:t xml:space="preserve"> </w:t>
      </w:r>
      <w:r w:rsidR="002A7BFB" w:rsidRPr="00B951EA">
        <w:rPr>
          <w:rFonts w:ascii="Arial" w:hAnsi="Arial" w:cs="Arial"/>
        </w:rPr>
        <w:t>pela Pontifícia Universidade Católica de São Paulo</w:t>
      </w:r>
      <w:r w:rsidR="006C19A7" w:rsidRPr="00B951EA">
        <w:rPr>
          <w:rFonts w:ascii="Arial" w:hAnsi="Arial" w:cs="Arial"/>
        </w:rPr>
        <w:t>.</w:t>
      </w:r>
      <w:r w:rsidR="00E43DDA" w:rsidRPr="00B951EA">
        <w:rPr>
          <w:rFonts w:ascii="Arial" w:hAnsi="Arial" w:cs="Arial"/>
        </w:rPr>
        <w:t xml:space="preserve"> </w:t>
      </w:r>
      <w:r w:rsidR="002D460B">
        <w:rPr>
          <w:rFonts w:ascii="Arial" w:hAnsi="Arial" w:cs="Arial"/>
        </w:rPr>
        <w:t xml:space="preserve">Bacharel em Direito pela Faculdade de Direito de São Bernardo do Campo. </w:t>
      </w:r>
      <w:r w:rsidR="00E43DDA" w:rsidRPr="00B951EA">
        <w:rPr>
          <w:rFonts w:ascii="Arial" w:hAnsi="Arial" w:cs="Arial"/>
        </w:rPr>
        <w:t>e-mail: cricajbc@yahoo.com.br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2946"/>
    <w:multiLevelType w:val="hybridMultilevel"/>
    <w:tmpl w:val="7184584E"/>
    <w:lvl w:ilvl="0" w:tplc="E716BC8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AF13E73"/>
    <w:multiLevelType w:val="hybridMultilevel"/>
    <w:tmpl w:val="1E4478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7832E9"/>
    <w:multiLevelType w:val="hybridMultilevel"/>
    <w:tmpl w:val="A440B2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FE50C9"/>
    <w:multiLevelType w:val="hybridMultilevel"/>
    <w:tmpl w:val="E8EAD5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87470316">
    <w:abstractNumId w:val="1"/>
  </w:num>
  <w:num w:numId="2" w16cid:durableId="386150077">
    <w:abstractNumId w:val="3"/>
  </w:num>
  <w:num w:numId="3" w16cid:durableId="20475804">
    <w:abstractNumId w:val="0"/>
  </w:num>
  <w:num w:numId="4" w16cid:durableId="2141997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93"/>
    <w:rsid w:val="00001138"/>
    <w:rsid w:val="000106B0"/>
    <w:rsid w:val="00013C59"/>
    <w:rsid w:val="00017012"/>
    <w:rsid w:val="00024644"/>
    <w:rsid w:val="00026B09"/>
    <w:rsid w:val="00030286"/>
    <w:rsid w:val="000321D7"/>
    <w:rsid w:val="0003264C"/>
    <w:rsid w:val="0003278C"/>
    <w:rsid w:val="00042906"/>
    <w:rsid w:val="00046976"/>
    <w:rsid w:val="00052D21"/>
    <w:rsid w:val="0005373A"/>
    <w:rsid w:val="0005375D"/>
    <w:rsid w:val="00056D90"/>
    <w:rsid w:val="000573AA"/>
    <w:rsid w:val="0005789B"/>
    <w:rsid w:val="00057FD6"/>
    <w:rsid w:val="00061FE2"/>
    <w:rsid w:val="00064B5F"/>
    <w:rsid w:val="000709EE"/>
    <w:rsid w:val="0007137F"/>
    <w:rsid w:val="00073E31"/>
    <w:rsid w:val="0007599E"/>
    <w:rsid w:val="000772D6"/>
    <w:rsid w:val="00077A20"/>
    <w:rsid w:val="0008160B"/>
    <w:rsid w:val="00081B37"/>
    <w:rsid w:val="0008298E"/>
    <w:rsid w:val="00086580"/>
    <w:rsid w:val="00095923"/>
    <w:rsid w:val="000A4CE9"/>
    <w:rsid w:val="000B24B0"/>
    <w:rsid w:val="000B38AD"/>
    <w:rsid w:val="000B6638"/>
    <w:rsid w:val="000B74A9"/>
    <w:rsid w:val="000B74F4"/>
    <w:rsid w:val="000C05B7"/>
    <w:rsid w:val="000C65D3"/>
    <w:rsid w:val="000D3E5B"/>
    <w:rsid w:val="000D4BC8"/>
    <w:rsid w:val="000D61FF"/>
    <w:rsid w:val="000D70D7"/>
    <w:rsid w:val="000D761E"/>
    <w:rsid w:val="000D7FE4"/>
    <w:rsid w:val="000E02E1"/>
    <w:rsid w:val="000E03BF"/>
    <w:rsid w:val="000E2F9C"/>
    <w:rsid w:val="000E4939"/>
    <w:rsid w:val="000F34F3"/>
    <w:rsid w:val="000F4125"/>
    <w:rsid w:val="000F565A"/>
    <w:rsid w:val="000F6014"/>
    <w:rsid w:val="00103414"/>
    <w:rsid w:val="00105ACF"/>
    <w:rsid w:val="00106F36"/>
    <w:rsid w:val="0011123B"/>
    <w:rsid w:val="00116332"/>
    <w:rsid w:val="00117F72"/>
    <w:rsid w:val="00120094"/>
    <w:rsid w:val="001201C6"/>
    <w:rsid w:val="00122ACD"/>
    <w:rsid w:val="00124747"/>
    <w:rsid w:val="00124DF4"/>
    <w:rsid w:val="0012523B"/>
    <w:rsid w:val="00130843"/>
    <w:rsid w:val="00131B68"/>
    <w:rsid w:val="001360F7"/>
    <w:rsid w:val="0013613D"/>
    <w:rsid w:val="0014274F"/>
    <w:rsid w:val="00144C34"/>
    <w:rsid w:val="00145EBB"/>
    <w:rsid w:val="001519F6"/>
    <w:rsid w:val="00154D72"/>
    <w:rsid w:val="0016063D"/>
    <w:rsid w:val="00160B31"/>
    <w:rsid w:val="001612DF"/>
    <w:rsid w:val="00162730"/>
    <w:rsid w:val="00162A3E"/>
    <w:rsid w:val="00163E03"/>
    <w:rsid w:val="00166094"/>
    <w:rsid w:val="0017048E"/>
    <w:rsid w:val="00174C31"/>
    <w:rsid w:val="00176D79"/>
    <w:rsid w:val="00182520"/>
    <w:rsid w:val="00186C8F"/>
    <w:rsid w:val="001917EE"/>
    <w:rsid w:val="0019248A"/>
    <w:rsid w:val="0019484A"/>
    <w:rsid w:val="001960F3"/>
    <w:rsid w:val="001964F4"/>
    <w:rsid w:val="00196505"/>
    <w:rsid w:val="001A53A1"/>
    <w:rsid w:val="001B18BE"/>
    <w:rsid w:val="001B6689"/>
    <w:rsid w:val="001C09AD"/>
    <w:rsid w:val="001C7E8E"/>
    <w:rsid w:val="001D794D"/>
    <w:rsid w:val="001E08F2"/>
    <w:rsid w:val="001E2E13"/>
    <w:rsid w:val="001E400E"/>
    <w:rsid w:val="001E48A1"/>
    <w:rsid w:val="001F01AA"/>
    <w:rsid w:val="001F03DB"/>
    <w:rsid w:val="001F26AE"/>
    <w:rsid w:val="001F33A2"/>
    <w:rsid w:val="001F34DB"/>
    <w:rsid w:val="001F4A2D"/>
    <w:rsid w:val="001F5BB2"/>
    <w:rsid w:val="00200220"/>
    <w:rsid w:val="00210A4A"/>
    <w:rsid w:val="0021120D"/>
    <w:rsid w:val="0021359F"/>
    <w:rsid w:val="002213BF"/>
    <w:rsid w:val="00222375"/>
    <w:rsid w:val="00223857"/>
    <w:rsid w:val="0022531A"/>
    <w:rsid w:val="002308AB"/>
    <w:rsid w:val="00233B42"/>
    <w:rsid w:val="00240A2B"/>
    <w:rsid w:val="0024139F"/>
    <w:rsid w:val="00242853"/>
    <w:rsid w:val="00242F85"/>
    <w:rsid w:val="00246D9B"/>
    <w:rsid w:val="00247F59"/>
    <w:rsid w:val="002508C2"/>
    <w:rsid w:val="002519FA"/>
    <w:rsid w:val="0025341A"/>
    <w:rsid w:val="00253986"/>
    <w:rsid w:val="00253E78"/>
    <w:rsid w:val="00254AFE"/>
    <w:rsid w:val="002617AD"/>
    <w:rsid w:val="00272BC9"/>
    <w:rsid w:val="0027530B"/>
    <w:rsid w:val="00285900"/>
    <w:rsid w:val="00287871"/>
    <w:rsid w:val="00287CA9"/>
    <w:rsid w:val="00287E79"/>
    <w:rsid w:val="002916BD"/>
    <w:rsid w:val="00292630"/>
    <w:rsid w:val="0029356D"/>
    <w:rsid w:val="002A1D53"/>
    <w:rsid w:val="002A2EC5"/>
    <w:rsid w:val="002A460E"/>
    <w:rsid w:val="002A7BFB"/>
    <w:rsid w:val="002B2615"/>
    <w:rsid w:val="002B2A04"/>
    <w:rsid w:val="002B7E1D"/>
    <w:rsid w:val="002C0C08"/>
    <w:rsid w:val="002C45BE"/>
    <w:rsid w:val="002C74EF"/>
    <w:rsid w:val="002D460B"/>
    <w:rsid w:val="002D473F"/>
    <w:rsid w:val="002D4D05"/>
    <w:rsid w:val="002D4F18"/>
    <w:rsid w:val="002D6ECD"/>
    <w:rsid w:val="002E0E88"/>
    <w:rsid w:val="002E546B"/>
    <w:rsid w:val="002E74DB"/>
    <w:rsid w:val="002F3F92"/>
    <w:rsid w:val="002F4D96"/>
    <w:rsid w:val="002F56B0"/>
    <w:rsid w:val="00305995"/>
    <w:rsid w:val="00306715"/>
    <w:rsid w:val="00311433"/>
    <w:rsid w:val="00311BE2"/>
    <w:rsid w:val="0031202C"/>
    <w:rsid w:val="00314404"/>
    <w:rsid w:val="00330F08"/>
    <w:rsid w:val="003329F8"/>
    <w:rsid w:val="0033531F"/>
    <w:rsid w:val="00340A2D"/>
    <w:rsid w:val="00344119"/>
    <w:rsid w:val="00344BD2"/>
    <w:rsid w:val="00346631"/>
    <w:rsid w:val="00350B9E"/>
    <w:rsid w:val="0035263D"/>
    <w:rsid w:val="00352645"/>
    <w:rsid w:val="00353F82"/>
    <w:rsid w:val="00356DBA"/>
    <w:rsid w:val="00357A8B"/>
    <w:rsid w:val="0036498D"/>
    <w:rsid w:val="00365CC4"/>
    <w:rsid w:val="00365CCA"/>
    <w:rsid w:val="00366D25"/>
    <w:rsid w:val="003712EB"/>
    <w:rsid w:val="00373132"/>
    <w:rsid w:val="003735EC"/>
    <w:rsid w:val="00374E82"/>
    <w:rsid w:val="00375A49"/>
    <w:rsid w:val="00375F74"/>
    <w:rsid w:val="0038030F"/>
    <w:rsid w:val="003804F1"/>
    <w:rsid w:val="003872C5"/>
    <w:rsid w:val="003923A0"/>
    <w:rsid w:val="00392CBE"/>
    <w:rsid w:val="00393BB0"/>
    <w:rsid w:val="00393F69"/>
    <w:rsid w:val="00397C93"/>
    <w:rsid w:val="003A0D2C"/>
    <w:rsid w:val="003A37E9"/>
    <w:rsid w:val="003A3B41"/>
    <w:rsid w:val="003B1F73"/>
    <w:rsid w:val="003B6136"/>
    <w:rsid w:val="003B730B"/>
    <w:rsid w:val="003C6C41"/>
    <w:rsid w:val="003D1B9C"/>
    <w:rsid w:val="003D4C79"/>
    <w:rsid w:val="003E3B33"/>
    <w:rsid w:val="003F0BEC"/>
    <w:rsid w:val="003F398A"/>
    <w:rsid w:val="003F46E8"/>
    <w:rsid w:val="003F5508"/>
    <w:rsid w:val="00402512"/>
    <w:rsid w:val="004032C4"/>
    <w:rsid w:val="004044A2"/>
    <w:rsid w:val="0041232B"/>
    <w:rsid w:val="0041590B"/>
    <w:rsid w:val="0042610A"/>
    <w:rsid w:val="004271FE"/>
    <w:rsid w:val="00427290"/>
    <w:rsid w:val="0043267D"/>
    <w:rsid w:val="004368AF"/>
    <w:rsid w:val="00437508"/>
    <w:rsid w:val="00442622"/>
    <w:rsid w:val="0044524B"/>
    <w:rsid w:val="0044530A"/>
    <w:rsid w:val="00450A9E"/>
    <w:rsid w:val="004515EF"/>
    <w:rsid w:val="004516B3"/>
    <w:rsid w:val="004524D0"/>
    <w:rsid w:val="00456E64"/>
    <w:rsid w:val="00457283"/>
    <w:rsid w:val="00457AC6"/>
    <w:rsid w:val="00466D08"/>
    <w:rsid w:val="004672DC"/>
    <w:rsid w:val="004758B5"/>
    <w:rsid w:val="00481A6D"/>
    <w:rsid w:val="00481C6D"/>
    <w:rsid w:val="004824D0"/>
    <w:rsid w:val="00484E4F"/>
    <w:rsid w:val="004852DA"/>
    <w:rsid w:val="00490A89"/>
    <w:rsid w:val="00493350"/>
    <w:rsid w:val="00493CCB"/>
    <w:rsid w:val="004949E0"/>
    <w:rsid w:val="0049709E"/>
    <w:rsid w:val="004B059F"/>
    <w:rsid w:val="004B1B07"/>
    <w:rsid w:val="004B2FC8"/>
    <w:rsid w:val="004B5974"/>
    <w:rsid w:val="004B6FA6"/>
    <w:rsid w:val="004C0325"/>
    <w:rsid w:val="004C0E3A"/>
    <w:rsid w:val="004C39DD"/>
    <w:rsid w:val="004C640E"/>
    <w:rsid w:val="004D1E1B"/>
    <w:rsid w:val="004D227D"/>
    <w:rsid w:val="004D41AD"/>
    <w:rsid w:val="004D53FA"/>
    <w:rsid w:val="004D594F"/>
    <w:rsid w:val="004D6D88"/>
    <w:rsid w:val="004E1E55"/>
    <w:rsid w:val="004E553B"/>
    <w:rsid w:val="004F02BB"/>
    <w:rsid w:val="004F06B1"/>
    <w:rsid w:val="004F69BA"/>
    <w:rsid w:val="004F78C4"/>
    <w:rsid w:val="00502FEC"/>
    <w:rsid w:val="00503E74"/>
    <w:rsid w:val="00504477"/>
    <w:rsid w:val="0050448B"/>
    <w:rsid w:val="0050471B"/>
    <w:rsid w:val="00504C81"/>
    <w:rsid w:val="00505BA1"/>
    <w:rsid w:val="00507377"/>
    <w:rsid w:val="005101F2"/>
    <w:rsid w:val="0051045A"/>
    <w:rsid w:val="00514E22"/>
    <w:rsid w:val="005162C1"/>
    <w:rsid w:val="0051727E"/>
    <w:rsid w:val="005214D4"/>
    <w:rsid w:val="00521B97"/>
    <w:rsid w:val="00522827"/>
    <w:rsid w:val="00525409"/>
    <w:rsid w:val="005306A4"/>
    <w:rsid w:val="00533DA6"/>
    <w:rsid w:val="005359EC"/>
    <w:rsid w:val="00535CFA"/>
    <w:rsid w:val="00541D02"/>
    <w:rsid w:val="00542FA9"/>
    <w:rsid w:val="005433CF"/>
    <w:rsid w:val="005435C2"/>
    <w:rsid w:val="00551916"/>
    <w:rsid w:val="00553AF3"/>
    <w:rsid w:val="00553E5B"/>
    <w:rsid w:val="00560085"/>
    <w:rsid w:val="005653CD"/>
    <w:rsid w:val="005674C1"/>
    <w:rsid w:val="00571B6A"/>
    <w:rsid w:val="005720E1"/>
    <w:rsid w:val="005739C4"/>
    <w:rsid w:val="00581855"/>
    <w:rsid w:val="00581D4A"/>
    <w:rsid w:val="00581E10"/>
    <w:rsid w:val="00582457"/>
    <w:rsid w:val="00583CF2"/>
    <w:rsid w:val="0058434B"/>
    <w:rsid w:val="005867CF"/>
    <w:rsid w:val="00586A1A"/>
    <w:rsid w:val="00586E14"/>
    <w:rsid w:val="00591746"/>
    <w:rsid w:val="00595F66"/>
    <w:rsid w:val="0059688E"/>
    <w:rsid w:val="00597458"/>
    <w:rsid w:val="005A69DB"/>
    <w:rsid w:val="005A6AED"/>
    <w:rsid w:val="005B1945"/>
    <w:rsid w:val="005B3B1D"/>
    <w:rsid w:val="005B4CED"/>
    <w:rsid w:val="005C2583"/>
    <w:rsid w:val="005C5A88"/>
    <w:rsid w:val="005D03C0"/>
    <w:rsid w:val="005D4FFB"/>
    <w:rsid w:val="005D5996"/>
    <w:rsid w:val="005D7AB0"/>
    <w:rsid w:val="005E07A0"/>
    <w:rsid w:val="005E7B8C"/>
    <w:rsid w:val="005F00B5"/>
    <w:rsid w:val="005F2074"/>
    <w:rsid w:val="005F2B6F"/>
    <w:rsid w:val="005F4986"/>
    <w:rsid w:val="005F512A"/>
    <w:rsid w:val="005F6F65"/>
    <w:rsid w:val="00602F78"/>
    <w:rsid w:val="0061610F"/>
    <w:rsid w:val="00624C02"/>
    <w:rsid w:val="00624E69"/>
    <w:rsid w:val="00627466"/>
    <w:rsid w:val="00630B74"/>
    <w:rsid w:val="00636F41"/>
    <w:rsid w:val="00640BC8"/>
    <w:rsid w:val="00640EF5"/>
    <w:rsid w:val="00642CCF"/>
    <w:rsid w:val="006434E2"/>
    <w:rsid w:val="006439C0"/>
    <w:rsid w:val="006442DB"/>
    <w:rsid w:val="00645086"/>
    <w:rsid w:val="0065005D"/>
    <w:rsid w:val="006603BD"/>
    <w:rsid w:val="00662CD7"/>
    <w:rsid w:val="006641BA"/>
    <w:rsid w:val="00670CCB"/>
    <w:rsid w:val="006729CB"/>
    <w:rsid w:val="00674A4A"/>
    <w:rsid w:val="0068012C"/>
    <w:rsid w:val="006801ED"/>
    <w:rsid w:val="00680480"/>
    <w:rsid w:val="00681285"/>
    <w:rsid w:val="006817EA"/>
    <w:rsid w:val="00682189"/>
    <w:rsid w:val="00691061"/>
    <w:rsid w:val="006919F0"/>
    <w:rsid w:val="00691EFC"/>
    <w:rsid w:val="006956F5"/>
    <w:rsid w:val="00695AB3"/>
    <w:rsid w:val="006962B3"/>
    <w:rsid w:val="006B27AA"/>
    <w:rsid w:val="006B4371"/>
    <w:rsid w:val="006C19A7"/>
    <w:rsid w:val="006D105F"/>
    <w:rsid w:val="006D594E"/>
    <w:rsid w:val="006E383A"/>
    <w:rsid w:val="006E53EC"/>
    <w:rsid w:val="006E7586"/>
    <w:rsid w:val="006E7D76"/>
    <w:rsid w:val="006F66DB"/>
    <w:rsid w:val="00701CF7"/>
    <w:rsid w:val="00702DDE"/>
    <w:rsid w:val="00702E8F"/>
    <w:rsid w:val="00704024"/>
    <w:rsid w:val="0070404E"/>
    <w:rsid w:val="007146A1"/>
    <w:rsid w:val="00715581"/>
    <w:rsid w:val="007165A5"/>
    <w:rsid w:val="00720176"/>
    <w:rsid w:val="007215EF"/>
    <w:rsid w:val="00725C51"/>
    <w:rsid w:val="00727C00"/>
    <w:rsid w:val="0074130B"/>
    <w:rsid w:val="00750359"/>
    <w:rsid w:val="0075063B"/>
    <w:rsid w:val="00751137"/>
    <w:rsid w:val="00760663"/>
    <w:rsid w:val="00761EAB"/>
    <w:rsid w:val="00767CE9"/>
    <w:rsid w:val="00771DFD"/>
    <w:rsid w:val="00771E95"/>
    <w:rsid w:val="00772B0F"/>
    <w:rsid w:val="0077726F"/>
    <w:rsid w:val="00777647"/>
    <w:rsid w:val="007816AA"/>
    <w:rsid w:val="00784EC8"/>
    <w:rsid w:val="007851CC"/>
    <w:rsid w:val="007859A5"/>
    <w:rsid w:val="00785F94"/>
    <w:rsid w:val="00794255"/>
    <w:rsid w:val="007946A9"/>
    <w:rsid w:val="00794A5A"/>
    <w:rsid w:val="00795BB4"/>
    <w:rsid w:val="007A037A"/>
    <w:rsid w:val="007A0A1C"/>
    <w:rsid w:val="007A0D48"/>
    <w:rsid w:val="007A0E98"/>
    <w:rsid w:val="007A1B50"/>
    <w:rsid w:val="007A2881"/>
    <w:rsid w:val="007A476C"/>
    <w:rsid w:val="007A795C"/>
    <w:rsid w:val="007B0150"/>
    <w:rsid w:val="007B29F1"/>
    <w:rsid w:val="007B2FE3"/>
    <w:rsid w:val="007B3F87"/>
    <w:rsid w:val="007B44ED"/>
    <w:rsid w:val="007B571C"/>
    <w:rsid w:val="007B6D51"/>
    <w:rsid w:val="007C0415"/>
    <w:rsid w:val="007C2637"/>
    <w:rsid w:val="007C31D7"/>
    <w:rsid w:val="007D1F1C"/>
    <w:rsid w:val="007D2729"/>
    <w:rsid w:val="007D7547"/>
    <w:rsid w:val="007E078E"/>
    <w:rsid w:val="007E6671"/>
    <w:rsid w:val="007F0F1C"/>
    <w:rsid w:val="007F2375"/>
    <w:rsid w:val="007F2CA3"/>
    <w:rsid w:val="007F6A68"/>
    <w:rsid w:val="007F7A8B"/>
    <w:rsid w:val="00800B14"/>
    <w:rsid w:val="00812E41"/>
    <w:rsid w:val="008206B6"/>
    <w:rsid w:val="00822D6C"/>
    <w:rsid w:val="00824CC3"/>
    <w:rsid w:val="00825CC6"/>
    <w:rsid w:val="00826B36"/>
    <w:rsid w:val="008319D8"/>
    <w:rsid w:val="0083247D"/>
    <w:rsid w:val="00833DF2"/>
    <w:rsid w:val="00835C7B"/>
    <w:rsid w:val="008370FF"/>
    <w:rsid w:val="00837E1E"/>
    <w:rsid w:val="00844ACA"/>
    <w:rsid w:val="00847B65"/>
    <w:rsid w:val="00850161"/>
    <w:rsid w:val="00854BC3"/>
    <w:rsid w:val="00855509"/>
    <w:rsid w:val="00856F0A"/>
    <w:rsid w:val="00857750"/>
    <w:rsid w:val="00861CA5"/>
    <w:rsid w:val="00866C13"/>
    <w:rsid w:val="00870675"/>
    <w:rsid w:val="0087100B"/>
    <w:rsid w:val="00871A0B"/>
    <w:rsid w:val="008727AC"/>
    <w:rsid w:val="008730AB"/>
    <w:rsid w:val="00875B3F"/>
    <w:rsid w:val="008772AD"/>
    <w:rsid w:val="008807A1"/>
    <w:rsid w:val="00884A34"/>
    <w:rsid w:val="0088753B"/>
    <w:rsid w:val="0089005C"/>
    <w:rsid w:val="008931D4"/>
    <w:rsid w:val="0089448E"/>
    <w:rsid w:val="00895574"/>
    <w:rsid w:val="008957AB"/>
    <w:rsid w:val="00895B34"/>
    <w:rsid w:val="008A4698"/>
    <w:rsid w:val="008A6D1B"/>
    <w:rsid w:val="008A7491"/>
    <w:rsid w:val="008B4C15"/>
    <w:rsid w:val="008B663B"/>
    <w:rsid w:val="008B679C"/>
    <w:rsid w:val="008B6D3D"/>
    <w:rsid w:val="008C145B"/>
    <w:rsid w:val="008C59FC"/>
    <w:rsid w:val="008D1D34"/>
    <w:rsid w:val="008D2D04"/>
    <w:rsid w:val="008D3629"/>
    <w:rsid w:val="008D4562"/>
    <w:rsid w:val="008E13B6"/>
    <w:rsid w:val="008E31ED"/>
    <w:rsid w:val="008E4F76"/>
    <w:rsid w:val="008E69ED"/>
    <w:rsid w:val="008E6CFB"/>
    <w:rsid w:val="008F04FC"/>
    <w:rsid w:val="008F0548"/>
    <w:rsid w:val="008F4A24"/>
    <w:rsid w:val="008F7AC2"/>
    <w:rsid w:val="0090138F"/>
    <w:rsid w:val="009017A4"/>
    <w:rsid w:val="00901F6D"/>
    <w:rsid w:val="00906B57"/>
    <w:rsid w:val="00907118"/>
    <w:rsid w:val="0090719E"/>
    <w:rsid w:val="00912874"/>
    <w:rsid w:val="00912D7A"/>
    <w:rsid w:val="00921894"/>
    <w:rsid w:val="00921CE1"/>
    <w:rsid w:val="0092268A"/>
    <w:rsid w:val="0092324E"/>
    <w:rsid w:val="00927C42"/>
    <w:rsid w:val="00931346"/>
    <w:rsid w:val="0093150A"/>
    <w:rsid w:val="009335ED"/>
    <w:rsid w:val="00933F05"/>
    <w:rsid w:val="00934394"/>
    <w:rsid w:val="00940C55"/>
    <w:rsid w:val="00944C6E"/>
    <w:rsid w:val="00946E11"/>
    <w:rsid w:val="00954A7C"/>
    <w:rsid w:val="00954C90"/>
    <w:rsid w:val="00956C51"/>
    <w:rsid w:val="00962F23"/>
    <w:rsid w:val="009632A1"/>
    <w:rsid w:val="00964004"/>
    <w:rsid w:val="0096550F"/>
    <w:rsid w:val="00971716"/>
    <w:rsid w:val="0097272B"/>
    <w:rsid w:val="00972CC3"/>
    <w:rsid w:val="009737A1"/>
    <w:rsid w:val="00973D4F"/>
    <w:rsid w:val="0097566D"/>
    <w:rsid w:val="00976EA3"/>
    <w:rsid w:val="00977D0D"/>
    <w:rsid w:val="00984A65"/>
    <w:rsid w:val="0098762A"/>
    <w:rsid w:val="00991447"/>
    <w:rsid w:val="009A2DED"/>
    <w:rsid w:val="009A42ED"/>
    <w:rsid w:val="009A6859"/>
    <w:rsid w:val="009A73CB"/>
    <w:rsid w:val="009B0EA3"/>
    <w:rsid w:val="009B1CCC"/>
    <w:rsid w:val="009B26E8"/>
    <w:rsid w:val="009B573A"/>
    <w:rsid w:val="009B6BB5"/>
    <w:rsid w:val="009B72F8"/>
    <w:rsid w:val="009C165B"/>
    <w:rsid w:val="009C1B32"/>
    <w:rsid w:val="009C6F10"/>
    <w:rsid w:val="009D2F1B"/>
    <w:rsid w:val="009D4666"/>
    <w:rsid w:val="009D5ECD"/>
    <w:rsid w:val="009D7E6C"/>
    <w:rsid w:val="009E1D58"/>
    <w:rsid w:val="009E2866"/>
    <w:rsid w:val="009E455C"/>
    <w:rsid w:val="009E45DD"/>
    <w:rsid w:val="009E5B11"/>
    <w:rsid w:val="009E5B4F"/>
    <w:rsid w:val="009E7246"/>
    <w:rsid w:val="009F09C1"/>
    <w:rsid w:val="009F0F2C"/>
    <w:rsid w:val="00A03227"/>
    <w:rsid w:val="00A05312"/>
    <w:rsid w:val="00A07CE6"/>
    <w:rsid w:val="00A10C9B"/>
    <w:rsid w:val="00A142BD"/>
    <w:rsid w:val="00A164EA"/>
    <w:rsid w:val="00A16F34"/>
    <w:rsid w:val="00A16FF9"/>
    <w:rsid w:val="00A17FB3"/>
    <w:rsid w:val="00A237CF"/>
    <w:rsid w:val="00A23D88"/>
    <w:rsid w:val="00A25999"/>
    <w:rsid w:val="00A30DDB"/>
    <w:rsid w:val="00A37FE8"/>
    <w:rsid w:val="00A414A5"/>
    <w:rsid w:val="00A41972"/>
    <w:rsid w:val="00A4719C"/>
    <w:rsid w:val="00A543F0"/>
    <w:rsid w:val="00A5691C"/>
    <w:rsid w:val="00A60152"/>
    <w:rsid w:val="00A622DD"/>
    <w:rsid w:val="00A64DD2"/>
    <w:rsid w:val="00A70A24"/>
    <w:rsid w:val="00A70A38"/>
    <w:rsid w:val="00A72B47"/>
    <w:rsid w:val="00A74ED1"/>
    <w:rsid w:val="00A76277"/>
    <w:rsid w:val="00A770A8"/>
    <w:rsid w:val="00A816D1"/>
    <w:rsid w:val="00A823EE"/>
    <w:rsid w:val="00A83388"/>
    <w:rsid w:val="00A86227"/>
    <w:rsid w:val="00A86514"/>
    <w:rsid w:val="00A86637"/>
    <w:rsid w:val="00A93139"/>
    <w:rsid w:val="00A95FED"/>
    <w:rsid w:val="00A97E6C"/>
    <w:rsid w:val="00AA0FB0"/>
    <w:rsid w:val="00AA1A05"/>
    <w:rsid w:val="00AA7816"/>
    <w:rsid w:val="00AB3E01"/>
    <w:rsid w:val="00AB48AB"/>
    <w:rsid w:val="00AC0FBB"/>
    <w:rsid w:val="00AC48CB"/>
    <w:rsid w:val="00AC6361"/>
    <w:rsid w:val="00AC7A4E"/>
    <w:rsid w:val="00AD30A5"/>
    <w:rsid w:val="00AD5A6A"/>
    <w:rsid w:val="00AD623A"/>
    <w:rsid w:val="00AD6878"/>
    <w:rsid w:val="00AE3656"/>
    <w:rsid w:val="00AE41CE"/>
    <w:rsid w:val="00AE75D4"/>
    <w:rsid w:val="00AF0543"/>
    <w:rsid w:val="00AF4E5C"/>
    <w:rsid w:val="00AF5594"/>
    <w:rsid w:val="00AF5893"/>
    <w:rsid w:val="00B04998"/>
    <w:rsid w:val="00B05151"/>
    <w:rsid w:val="00B10271"/>
    <w:rsid w:val="00B10DDE"/>
    <w:rsid w:val="00B11546"/>
    <w:rsid w:val="00B12989"/>
    <w:rsid w:val="00B1488F"/>
    <w:rsid w:val="00B22866"/>
    <w:rsid w:val="00B23648"/>
    <w:rsid w:val="00B269D2"/>
    <w:rsid w:val="00B2787B"/>
    <w:rsid w:val="00B27B78"/>
    <w:rsid w:val="00B3051F"/>
    <w:rsid w:val="00B30645"/>
    <w:rsid w:val="00B330E9"/>
    <w:rsid w:val="00B35C16"/>
    <w:rsid w:val="00B35D6A"/>
    <w:rsid w:val="00B364D3"/>
    <w:rsid w:val="00B365CF"/>
    <w:rsid w:val="00B3681D"/>
    <w:rsid w:val="00B42884"/>
    <w:rsid w:val="00B43AD3"/>
    <w:rsid w:val="00B66A23"/>
    <w:rsid w:val="00B67D7F"/>
    <w:rsid w:val="00B72884"/>
    <w:rsid w:val="00B85968"/>
    <w:rsid w:val="00B9017C"/>
    <w:rsid w:val="00B914D9"/>
    <w:rsid w:val="00B9436C"/>
    <w:rsid w:val="00B94D2D"/>
    <w:rsid w:val="00B951EA"/>
    <w:rsid w:val="00B954D1"/>
    <w:rsid w:val="00B959AE"/>
    <w:rsid w:val="00B95F18"/>
    <w:rsid w:val="00B96575"/>
    <w:rsid w:val="00B97B9A"/>
    <w:rsid w:val="00BA4891"/>
    <w:rsid w:val="00BA7CC9"/>
    <w:rsid w:val="00BB0999"/>
    <w:rsid w:val="00BB2B4B"/>
    <w:rsid w:val="00BC42A6"/>
    <w:rsid w:val="00BD377F"/>
    <w:rsid w:val="00BD37AC"/>
    <w:rsid w:val="00BD5EAC"/>
    <w:rsid w:val="00BE18AD"/>
    <w:rsid w:val="00BE35F1"/>
    <w:rsid w:val="00BE4058"/>
    <w:rsid w:val="00BE4E0E"/>
    <w:rsid w:val="00BE4F4D"/>
    <w:rsid w:val="00BE7087"/>
    <w:rsid w:val="00BF0067"/>
    <w:rsid w:val="00BF1EB3"/>
    <w:rsid w:val="00BF2604"/>
    <w:rsid w:val="00BF6DCD"/>
    <w:rsid w:val="00C0002E"/>
    <w:rsid w:val="00C0129A"/>
    <w:rsid w:val="00C036EA"/>
    <w:rsid w:val="00C053C3"/>
    <w:rsid w:val="00C0613B"/>
    <w:rsid w:val="00C0627E"/>
    <w:rsid w:val="00C07055"/>
    <w:rsid w:val="00C07A47"/>
    <w:rsid w:val="00C111B5"/>
    <w:rsid w:val="00C16AE5"/>
    <w:rsid w:val="00C21C45"/>
    <w:rsid w:val="00C23961"/>
    <w:rsid w:val="00C2435B"/>
    <w:rsid w:val="00C2470C"/>
    <w:rsid w:val="00C25142"/>
    <w:rsid w:val="00C30451"/>
    <w:rsid w:val="00C35A38"/>
    <w:rsid w:val="00C3748E"/>
    <w:rsid w:val="00C375DC"/>
    <w:rsid w:val="00C37DBB"/>
    <w:rsid w:val="00C42ADC"/>
    <w:rsid w:val="00C53949"/>
    <w:rsid w:val="00C64F6A"/>
    <w:rsid w:val="00C65255"/>
    <w:rsid w:val="00C70455"/>
    <w:rsid w:val="00C737D8"/>
    <w:rsid w:val="00C80D75"/>
    <w:rsid w:val="00C906DE"/>
    <w:rsid w:val="00C949E2"/>
    <w:rsid w:val="00C96677"/>
    <w:rsid w:val="00C968E3"/>
    <w:rsid w:val="00CA6690"/>
    <w:rsid w:val="00CA798C"/>
    <w:rsid w:val="00CB12AC"/>
    <w:rsid w:val="00CB2C67"/>
    <w:rsid w:val="00CB3FCE"/>
    <w:rsid w:val="00CC172B"/>
    <w:rsid w:val="00CC17E1"/>
    <w:rsid w:val="00CC1B3C"/>
    <w:rsid w:val="00CC41A4"/>
    <w:rsid w:val="00CD07C7"/>
    <w:rsid w:val="00CD0FB8"/>
    <w:rsid w:val="00CD1DF4"/>
    <w:rsid w:val="00CD2C1B"/>
    <w:rsid w:val="00CD4E66"/>
    <w:rsid w:val="00CD7A3D"/>
    <w:rsid w:val="00CD7E1D"/>
    <w:rsid w:val="00CE1486"/>
    <w:rsid w:val="00CE421F"/>
    <w:rsid w:val="00CE6A6E"/>
    <w:rsid w:val="00CF1007"/>
    <w:rsid w:val="00CF1B46"/>
    <w:rsid w:val="00CF31D3"/>
    <w:rsid w:val="00CF390F"/>
    <w:rsid w:val="00CF6A87"/>
    <w:rsid w:val="00CF7FA1"/>
    <w:rsid w:val="00D01E4D"/>
    <w:rsid w:val="00D03C14"/>
    <w:rsid w:val="00D074E2"/>
    <w:rsid w:val="00D16558"/>
    <w:rsid w:val="00D206E5"/>
    <w:rsid w:val="00D22EE1"/>
    <w:rsid w:val="00D256BA"/>
    <w:rsid w:val="00D330E3"/>
    <w:rsid w:val="00D33B5B"/>
    <w:rsid w:val="00D33D16"/>
    <w:rsid w:val="00D414CC"/>
    <w:rsid w:val="00D4199F"/>
    <w:rsid w:val="00D41D59"/>
    <w:rsid w:val="00D4268F"/>
    <w:rsid w:val="00D455F5"/>
    <w:rsid w:val="00D45614"/>
    <w:rsid w:val="00D46F9E"/>
    <w:rsid w:val="00D5222D"/>
    <w:rsid w:val="00D54B0D"/>
    <w:rsid w:val="00D60178"/>
    <w:rsid w:val="00D60EB4"/>
    <w:rsid w:val="00D6155C"/>
    <w:rsid w:val="00D62585"/>
    <w:rsid w:val="00D625EC"/>
    <w:rsid w:val="00D77B6D"/>
    <w:rsid w:val="00D82B17"/>
    <w:rsid w:val="00D8624D"/>
    <w:rsid w:val="00D91F6C"/>
    <w:rsid w:val="00D971EA"/>
    <w:rsid w:val="00DA5051"/>
    <w:rsid w:val="00DA6D80"/>
    <w:rsid w:val="00DB1CB8"/>
    <w:rsid w:val="00DB27DD"/>
    <w:rsid w:val="00DB31C0"/>
    <w:rsid w:val="00DB5F50"/>
    <w:rsid w:val="00DB6527"/>
    <w:rsid w:val="00DC26E8"/>
    <w:rsid w:val="00DC693C"/>
    <w:rsid w:val="00DC7619"/>
    <w:rsid w:val="00DE050A"/>
    <w:rsid w:val="00DE33A5"/>
    <w:rsid w:val="00DE59F3"/>
    <w:rsid w:val="00DE7782"/>
    <w:rsid w:val="00DE7D16"/>
    <w:rsid w:val="00DF28B2"/>
    <w:rsid w:val="00DF31E1"/>
    <w:rsid w:val="00DF5343"/>
    <w:rsid w:val="00DF6F34"/>
    <w:rsid w:val="00DF79A7"/>
    <w:rsid w:val="00DF7EB3"/>
    <w:rsid w:val="00E00D3C"/>
    <w:rsid w:val="00E11EC9"/>
    <w:rsid w:val="00E139A7"/>
    <w:rsid w:val="00E1650B"/>
    <w:rsid w:val="00E17105"/>
    <w:rsid w:val="00E202F6"/>
    <w:rsid w:val="00E22CD8"/>
    <w:rsid w:val="00E23337"/>
    <w:rsid w:val="00E23F39"/>
    <w:rsid w:val="00E259F7"/>
    <w:rsid w:val="00E270EA"/>
    <w:rsid w:val="00E2738B"/>
    <w:rsid w:val="00E36BA4"/>
    <w:rsid w:val="00E372E5"/>
    <w:rsid w:val="00E400FE"/>
    <w:rsid w:val="00E40591"/>
    <w:rsid w:val="00E41CFA"/>
    <w:rsid w:val="00E43DDA"/>
    <w:rsid w:val="00E54D97"/>
    <w:rsid w:val="00E558FA"/>
    <w:rsid w:val="00E559BB"/>
    <w:rsid w:val="00E60C59"/>
    <w:rsid w:val="00E62B81"/>
    <w:rsid w:val="00E67C03"/>
    <w:rsid w:val="00E71AC0"/>
    <w:rsid w:val="00E7438B"/>
    <w:rsid w:val="00E75941"/>
    <w:rsid w:val="00E828D2"/>
    <w:rsid w:val="00E83181"/>
    <w:rsid w:val="00E83311"/>
    <w:rsid w:val="00E83E08"/>
    <w:rsid w:val="00E8411B"/>
    <w:rsid w:val="00E84C79"/>
    <w:rsid w:val="00E85F8D"/>
    <w:rsid w:val="00E86661"/>
    <w:rsid w:val="00E9139C"/>
    <w:rsid w:val="00E93A8B"/>
    <w:rsid w:val="00E9647A"/>
    <w:rsid w:val="00E97429"/>
    <w:rsid w:val="00E97F52"/>
    <w:rsid w:val="00EA0B5D"/>
    <w:rsid w:val="00EA3A89"/>
    <w:rsid w:val="00EB0B79"/>
    <w:rsid w:val="00EB54BF"/>
    <w:rsid w:val="00EC08E7"/>
    <w:rsid w:val="00EC1E73"/>
    <w:rsid w:val="00ED1635"/>
    <w:rsid w:val="00ED172A"/>
    <w:rsid w:val="00ED5B57"/>
    <w:rsid w:val="00ED6DEB"/>
    <w:rsid w:val="00ED7080"/>
    <w:rsid w:val="00EE0802"/>
    <w:rsid w:val="00EE169F"/>
    <w:rsid w:val="00EE4A40"/>
    <w:rsid w:val="00EE4CF6"/>
    <w:rsid w:val="00EE6272"/>
    <w:rsid w:val="00EE7237"/>
    <w:rsid w:val="00EF2448"/>
    <w:rsid w:val="00EF4EB6"/>
    <w:rsid w:val="00EF5D69"/>
    <w:rsid w:val="00EF688A"/>
    <w:rsid w:val="00EF69B1"/>
    <w:rsid w:val="00EF7109"/>
    <w:rsid w:val="00F01E00"/>
    <w:rsid w:val="00F02CE3"/>
    <w:rsid w:val="00F02D72"/>
    <w:rsid w:val="00F0578E"/>
    <w:rsid w:val="00F05BDE"/>
    <w:rsid w:val="00F15602"/>
    <w:rsid w:val="00F15960"/>
    <w:rsid w:val="00F15E56"/>
    <w:rsid w:val="00F16552"/>
    <w:rsid w:val="00F22CF3"/>
    <w:rsid w:val="00F25908"/>
    <w:rsid w:val="00F26B7E"/>
    <w:rsid w:val="00F27797"/>
    <w:rsid w:val="00F3103F"/>
    <w:rsid w:val="00F316D4"/>
    <w:rsid w:val="00F32104"/>
    <w:rsid w:val="00F34AA2"/>
    <w:rsid w:val="00F4098F"/>
    <w:rsid w:val="00F41096"/>
    <w:rsid w:val="00F4346D"/>
    <w:rsid w:val="00F43B94"/>
    <w:rsid w:val="00F4484A"/>
    <w:rsid w:val="00F44CEC"/>
    <w:rsid w:val="00F468DB"/>
    <w:rsid w:val="00F53B3A"/>
    <w:rsid w:val="00F55219"/>
    <w:rsid w:val="00F56BF4"/>
    <w:rsid w:val="00F62FFF"/>
    <w:rsid w:val="00F679B7"/>
    <w:rsid w:val="00F71F67"/>
    <w:rsid w:val="00F73145"/>
    <w:rsid w:val="00F7333B"/>
    <w:rsid w:val="00F76F24"/>
    <w:rsid w:val="00F801A9"/>
    <w:rsid w:val="00F81103"/>
    <w:rsid w:val="00F8365C"/>
    <w:rsid w:val="00F842CD"/>
    <w:rsid w:val="00F864A2"/>
    <w:rsid w:val="00F877EC"/>
    <w:rsid w:val="00F929FA"/>
    <w:rsid w:val="00FA2FCC"/>
    <w:rsid w:val="00FA4D89"/>
    <w:rsid w:val="00FA6326"/>
    <w:rsid w:val="00FA720F"/>
    <w:rsid w:val="00FB5206"/>
    <w:rsid w:val="00FB636C"/>
    <w:rsid w:val="00FB6522"/>
    <w:rsid w:val="00FB740D"/>
    <w:rsid w:val="00FB74C0"/>
    <w:rsid w:val="00FC6410"/>
    <w:rsid w:val="00FC6C34"/>
    <w:rsid w:val="00FC7897"/>
    <w:rsid w:val="00FD25CC"/>
    <w:rsid w:val="00FD5E32"/>
    <w:rsid w:val="00FD6B99"/>
    <w:rsid w:val="00FE09FC"/>
    <w:rsid w:val="00FE4234"/>
    <w:rsid w:val="00FE5274"/>
    <w:rsid w:val="00FE71AD"/>
    <w:rsid w:val="00FF446F"/>
    <w:rsid w:val="00FF5227"/>
    <w:rsid w:val="00FF666E"/>
    <w:rsid w:val="00FF6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9626"/>
  <w15:chartTrackingRefBased/>
  <w15:docId w15:val="{1EDDF57B-74AD-4904-AA9D-B33ABA0C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F5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F5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F58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F58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F58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58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58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58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589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589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589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589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589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589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589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589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589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5893"/>
    <w:rPr>
      <w:rFonts w:eastAsiaTheme="majorEastAsia" w:cstheme="majorBidi"/>
      <w:color w:val="272727" w:themeColor="text1" w:themeTint="D8"/>
    </w:rPr>
  </w:style>
  <w:style w:type="paragraph" w:styleId="Ttulo">
    <w:name w:val="Title"/>
    <w:basedOn w:val="Normal"/>
    <w:next w:val="Normal"/>
    <w:link w:val="TtuloChar"/>
    <w:uiPriority w:val="10"/>
    <w:qFormat/>
    <w:rsid w:val="00AF5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58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589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589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5893"/>
    <w:pPr>
      <w:spacing w:before="160"/>
      <w:jc w:val="center"/>
    </w:pPr>
    <w:rPr>
      <w:i/>
      <w:iCs/>
      <w:color w:val="404040" w:themeColor="text1" w:themeTint="BF"/>
    </w:rPr>
  </w:style>
  <w:style w:type="character" w:customStyle="1" w:styleId="CitaoChar">
    <w:name w:val="Citação Char"/>
    <w:basedOn w:val="Fontepargpadro"/>
    <w:link w:val="Citao"/>
    <w:uiPriority w:val="29"/>
    <w:rsid w:val="00AF5893"/>
    <w:rPr>
      <w:i/>
      <w:iCs/>
      <w:color w:val="404040" w:themeColor="text1" w:themeTint="BF"/>
    </w:rPr>
  </w:style>
  <w:style w:type="paragraph" w:styleId="PargrafodaLista">
    <w:name w:val="List Paragraph"/>
    <w:basedOn w:val="Normal"/>
    <w:uiPriority w:val="34"/>
    <w:qFormat/>
    <w:rsid w:val="00AF5893"/>
    <w:pPr>
      <w:ind w:left="720"/>
      <w:contextualSpacing/>
    </w:pPr>
  </w:style>
  <w:style w:type="character" w:styleId="nfaseIntensa">
    <w:name w:val="Intense Emphasis"/>
    <w:basedOn w:val="Fontepargpadro"/>
    <w:uiPriority w:val="21"/>
    <w:qFormat/>
    <w:rsid w:val="00AF5893"/>
    <w:rPr>
      <w:i/>
      <w:iCs/>
      <w:color w:val="0F4761" w:themeColor="accent1" w:themeShade="BF"/>
    </w:rPr>
  </w:style>
  <w:style w:type="paragraph" w:styleId="CitaoIntensa">
    <w:name w:val="Intense Quote"/>
    <w:basedOn w:val="Normal"/>
    <w:next w:val="Normal"/>
    <w:link w:val="CitaoIntensaChar"/>
    <w:uiPriority w:val="30"/>
    <w:qFormat/>
    <w:rsid w:val="00AF5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5893"/>
    <w:rPr>
      <w:i/>
      <w:iCs/>
      <w:color w:val="0F4761" w:themeColor="accent1" w:themeShade="BF"/>
    </w:rPr>
  </w:style>
  <w:style w:type="character" w:styleId="RefernciaIntensa">
    <w:name w:val="Intense Reference"/>
    <w:basedOn w:val="Fontepargpadro"/>
    <w:uiPriority w:val="32"/>
    <w:qFormat/>
    <w:rsid w:val="00AF5893"/>
    <w:rPr>
      <w:b/>
      <w:bCs/>
      <w:smallCaps/>
      <w:color w:val="0F4761" w:themeColor="accent1" w:themeShade="BF"/>
      <w:spacing w:val="5"/>
    </w:rPr>
  </w:style>
  <w:style w:type="character" w:styleId="Hyperlink">
    <w:name w:val="Hyperlink"/>
    <w:basedOn w:val="Fontepargpadro"/>
    <w:uiPriority w:val="99"/>
    <w:unhideWhenUsed/>
    <w:rsid w:val="00223857"/>
    <w:rPr>
      <w:color w:val="0000FF"/>
      <w:u w:val="single"/>
    </w:rPr>
  </w:style>
  <w:style w:type="paragraph" w:styleId="Textodenotaderodap">
    <w:name w:val="footnote text"/>
    <w:basedOn w:val="Normal"/>
    <w:link w:val="TextodenotaderodapChar"/>
    <w:uiPriority w:val="99"/>
    <w:semiHidden/>
    <w:unhideWhenUsed/>
    <w:rsid w:val="002238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3857"/>
    <w:rPr>
      <w:sz w:val="20"/>
      <w:szCs w:val="20"/>
    </w:rPr>
  </w:style>
  <w:style w:type="character" w:styleId="Refdenotaderodap">
    <w:name w:val="footnote reference"/>
    <w:basedOn w:val="Fontepargpadro"/>
    <w:uiPriority w:val="99"/>
    <w:semiHidden/>
    <w:unhideWhenUsed/>
    <w:rsid w:val="00223857"/>
    <w:rPr>
      <w:vertAlign w:val="superscript"/>
    </w:rPr>
  </w:style>
  <w:style w:type="paragraph" w:customStyle="1" w:styleId="Default">
    <w:name w:val="Default"/>
    <w:rsid w:val="00223857"/>
    <w:pPr>
      <w:autoSpaceDE w:val="0"/>
      <w:autoSpaceDN w:val="0"/>
      <w:adjustRightInd w:val="0"/>
      <w:spacing w:after="0" w:line="240" w:lineRule="auto"/>
    </w:pPr>
    <w:rPr>
      <w:rFonts w:ascii="Arial" w:hAnsi="Arial" w:cs="Arial"/>
      <w:color w:val="000000"/>
      <w:kern w:val="0"/>
      <w:sz w:val="24"/>
      <w:szCs w:val="24"/>
    </w:rPr>
  </w:style>
  <w:style w:type="paragraph" w:styleId="Textodenotadefim">
    <w:name w:val="endnote text"/>
    <w:basedOn w:val="Normal"/>
    <w:link w:val="TextodenotadefimChar"/>
    <w:uiPriority w:val="99"/>
    <w:semiHidden/>
    <w:unhideWhenUsed/>
    <w:rsid w:val="008F4A2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F4A24"/>
    <w:rPr>
      <w:sz w:val="20"/>
      <w:szCs w:val="20"/>
    </w:rPr>
  </w:style>
  <w:style w:type="character" w:styleId="Refdenotadefim">
    <w:name w:val="endnote reference"/>
    <w:basedOn w:val="Fontepargpadro"/>
    <w:uiPriority w:val="99"/>
    <w:semiHidden/>
    <w:unhideWhenUsed/>
    <w:rsid w:val="008F4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42611">
      <w:bodyDiv w:val="1"/>
      <w:marLeft w:val="0"/>
      <w:marRight w:val="0"/>
      <w:marTop w:val="0"/>
      <w:marBottom w:val="0"/>
      <w:divBdr>
        <w:top w:val="none" w:sz="0" w:space="0" w:color="auto"/>
        <w:left w:val="none" w:sz="0" w:space="0" w:color="auto"/>
        <w:bottom w:val="none" w:sz="0" w:space="0" w:color="auto"/>
        <w:right w:val="none" w:sz="0" w:space="0" w:color="auto"/>
      </w:divBdr>
    </w:div>
    <w:div w:id="18294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D6EB-ED7F-47C5-9DAD-6E676EBD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4476</Words>
  <Characters>24172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libardi</dc:creator>
  <cp:keywords/>
  <dc:description/>
  <cp:lastModifiedBy>cristiane libardi</cp:lastModifiedBy>
  <cp:revision>21</cp:revision>
  <dcterms:created xsi:type="dcterms:W3CDTF">2025-06-29T17:10:00Z</dcterms:created>
  <dcterms:modified xsi:type="dcterms:W3CDTF">2025-06-29T18:19:00Z</dcterms:modified>
</cp:coreProperties>
</file>