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DESINFORMAÇÃO NO COTIDIANO EM </w:t>
      </w:r>
      <w:r w:rsidDel="00000000" w:rsidR="00000000" w:rsidRPr="00000000">
        <w:rPr>
          <w:b w:val="1"/>
          <w:sz w:val="24"/>
          <w:szCs w:val="24"/>
          <w:rtl w:val="0"/>
        </w:rPr>
        <w:t xml:space="preserve">BREVES</w:t>
      </w:r>
      <w:r w:rsidDel="00000000" w:rsidR="00000000" w:rsidRPr="00000000">
        <w:rPr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a percepção da população e impactos sociais</w:t>
      </w:r>
    </w:p>
    <w:p w:rsidR="00000000" w:rsidDel="00000000" w:rsidP="00000000" w:rsidRDefault="00000000" w:rsidRPr="00000000" w14:paraId="00000002">
      <w:pPr>
        <w:spacing w:line="36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Christiane Pimentel e Silva</w:t>
      </w:r>
      <w:r w:rsidDel="00000000" w:rsidR="00000000" w:rsidRPr="00000000">
        <w:rPr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Ana Carolina Toledo de Sousa</w:t>
      </w:r>
      <w:r w:rsidDel="00000000" w:rsidR="00000000" w:rsidRPr="00000000">
        <w:rPr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Bruna Serrão Gonçalves</w:t>
      </w:r>
      <w:r w:rsidDel="00000000" w:rsidR="00000000" w:rsidRPr="00000000">
        <w:rPr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Laís Emanuele Teles Garcia</w:t>
      </w:r>
      <w:r w:rsidDel="00000000" w:rsidR="00000000" w:rsidRPr="00000000">
        <w:rPr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Yasmin Chaves Sanches</w:t>
      </w:r>
      <w:r w:rsidDel="00000000" w:rsidR="00000000" w:rsidRPr="00000000">
        <w:rPr>
          <w:sz w:val="24"/>
          <w:szCs w:val="24"/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2835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2835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left="2835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Este artigo analisa os impactos da desinformação (</w:t>
      </w:r>
      <w:r w:rsidDel="00000000" w:rsidR="00000000" w:rsidRPr="00000000">
        <w:rPr>
          <w:i w:val="1"/>
          <w:sz w:val="20"/>
          <w:szCs w:val="20"/>
          <w:rtl w:val="0"/>
        </w:rPr>
        <w:t xml:space="preserve">fake news</w:t>
      </w:r>
      <w:r w:rsidDel="00000000" w:rsidR="00000000" w:rsidRPr="00000000">
        <w:rPr>
          <w:sz w:val="20"/>
          <w:szCs w:val="20"/>
          <w:rtl w:val="0"/>
        </w:rPr>
        <w:t xml:space="preserve">) em Breves/PA (Arquipélago do Marajó), investigando como discursos da extrema-direita, veiculados por redes sociais, desgastam políticas sociais. Com abordagem quanti-qualitativa, entrevistamos 17 moradores (jovens e idosos) para mapear fontes de informação, exposição a </w:t>
      </w:r>
      <w:r w:rsidDel="00000000" w:rsidR="00000000" w:rsidRPr="00000000">
        <w:rPr>
          <w:i w:val="1"/>
          <w:sz w:val="20"/>
          <w:szCs w:val="20"/>
          <w:rtl w:val="0"/>
        </w:rPr>
        <w:t xml:space="preserve">fake news</w:t>
      </w:r>
      <w:r w:rsidDel="00000000" w:rsidR="00000000" w:rsidRPr="00000000">
        <w:rPr>
          <w:sz w:val="20"/>
          <w:szCs w:val="20"/>
          <w:rtl w:val="0"/>
        </w:rPr>
        <w:t xml:space="preserve"> e métodos de verificação. Resultados indicam que jovens acessam múltiplas plataformas sem verificação, enquanto idosos confiam em redes interpessoais (whatsapp, líderes comunitários/religiosos), potencializando a disseminação de conteúdos falsos. O estudo aponta a urgência de estratégias de combate à desinformação para mitigar seus efeitos e fortalecer a democracia.</w:t>
      </w:r>
    </w:p>
    <w:p w:rsidR="00000000" w:rsidDel="00000000" w:rsidP="00000000" w:rsidRDefault="00000000" w:rsidRPr="00000000" w14:paraId="0000000A">
      <w:pPr>
        <w:spacing w:line="240" w:lineRule="auto"/>
        <w:ind w:left="2835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Palavras-chave</w:t>
      </w:r>
      <w:r w:rsidDel="00000000" w:rsidR="00000000" w:rsidRPr="00000000">
        <w:rPr>
          <w:sz w:val="20"/>
          <w:szCs w:val="20"/>
          <w:rtl w:val="0"/>
        </w:rPr>
        <w:t xml:space="preserve">: desinformação; extrema-direita; impactos sociais; crise estrutural do capital.</w:t>
      </w:r>
    </w:p>
    <w:p w:rsidR="00000000" w:rsidDel="00000000" w:rsidP="00000000" w:rsidRDefault="00000000" w:rsidRPr="00000000" w14:paraId="0000000B">
      <w:pPr>
        <w:spacing w:line="240" w:lineRule="auto"/>
        <w:ind w:left="2835" w:firstLine="0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left="2835" w:firstLine="0"/>
        <w:jc w:val="both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Abstract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left="2835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Th</w:t>
      </w:r>
      <w:r w:rsidDel="00000000" w:rsidR="00000000" w:rsidRPr="00000000">
        <w:rPr>
          <w:sz w:val="20"/>
          <w:szCs w:val="20"/>
          <w:rtl w:val="0"/>
        </w:rPr>
        <w:t xml:space="preserve">is article examines the impacts of misinformation (</w:t>
      </w:r>
      <w:r w:rsidDel="00000000" w:rsidR="00000000" w:rsidRPr="00000000">
        <w:rPr>
          <w:i w:val="1"/>
          <w:sz w:val="20"/>
          <w:szCs w:val="20"/>
          <w:rtl w:val="0"/>
        </w:rPr>
        <w:t xml:space="preserve">fake news</w:t>
      </w:r>
      <w:r w:rsidDel="00000000" w:rsidR="00000000" w:rsidRPr="00000000">
        <w:rPr>
          <w:sz w:val="20"/>
          <w:szCs w:val="20"/>
          <w:rtl w:val="0"/>
        </w:rPr>
        <w:t xml:space="preserve">) in Breves/PA (Marajó Archipelago), Brazil, investigating how radical right discourses disseminated through social media undermine social policies. Using a quanti-qualitative approach, we interviewed 17 residents (youth and elderly) to map information sources, exposure to fake news, and verification methods. Results indicate that youth access multiple platforms without consistent fact-checking, while the elderly rely on interpersonal networks (WhatsApp, community/religious leaders), amplifying the spread of false content. The study highlights the urgent need for disinformation-combating strategies to mitigate its effects and strengthen democracy. </w:t>
      </w:r>
    </w:p>
    <w:p w:rsidR="00000000" w:rsidDel="00000000" w:rsidP="00000000" w:rsidRDefault="00000000" w:rsidRPr="00000000" w14:paraId="0000000E">
      <w:pPr>
        <w:spacing w:line="240" w:lineRule="auto"/>
        <w:ind w:left="2835" w:firstLine="0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Keywords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: </w:t>
      </w:r>
      <w:r w:rsidDel="00000000" w:rsidR="00000000" w:rsidRPr="00000000">
        <w:rPr>
          <w:sz w:val="20"/>
          <w:szCs w:val="20"/>
          <w:rtl w:val="0"/>
        </w:rPr>
        <w:t xml:space="preserve">misinformation; radical right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; </w:t>
      </w:r>
      <w:r w:rsidDel="00000000" w:rsidR="00000000" w:rsidRPr="00000000">
        <w:rPr>
          <w:sz w:val="20"/>
          <w:szCs w:val="20"/>
          <w:rtl w:val="0"/>
        </w:rPr>
        <w:t xml:space="preserve">social impacts; structural crisis of capitalism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line="360" w:lineRule="auto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1</w:t>
        <w:tab/>
        <w:t xml:space="preserve">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09"/>
        <w:jc w:val="both"/>
        <w:rPr>
          <w:sz w:val="24"/>
          <w:szCs w:val="24"/>
          <w:highlight w:val="white"/>
        </w:rPr>
      </w:pPr>
      <w:bookmarkStart w:colFirst="0" w:colLast="0" w:name="_un0ssgkpmrti" w:id="0"/>
      <w:bookmarkEnd w:id="0"/>
      <w:r w:rsidDel="00000000" w:rsidR="00000000" w:rsidRPr="00000000">
        <w:rPr>
          <w:sz w:val="24"/>
          <w:szCs w:val="24"/>
          <w:rtl w:val="0"/>
        </w:rPr>
        <w:t xml:space="preserve">Este trabalho integra o projeto de pesquisa “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Marajó além das telas: análise do impacto das estratégias discursivas da extrema direita na percepção do enfrentamento da violência contra crianças e adolescentes, mulheres e população LGBTQIAP+” que investiga o papel da desinformação (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fake news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) na ascensão de movimentos de extrema-direita ao poder político e na legitimação do desmonte das políticas sociais. O estudo foca nos mecanismos de desconfiança institucional, polarização discursiva e produção de inimigos simbólicos como vetores que reconfiguram a percepção pública sobre violações de direitos no contexto do Marajó.</w:t>
      </w:r>
    </w:p>
    <w:p w:rsidR="00000000" w:rsidDel="00000000" w:rsidP="00000000" w:rsidRDefault="00000000" w:rsidRPr="00000000" w14:paraId="00000012">
      <w:pPr>
        <w:spacing w:line="360" w:lineRule="auto"/>
        <w:ind w:firstLine="709"/>
        <w:jc w:val="both"/>
        <w:rPr>
          <w:sz w:val="24"/>
          <w:szCs w:val="24"/>
        </w:rPr>
      </w:pPr>
      <w:bookmarkStart w:colFirst="0" w:colLast="0" w:name="_aoivshszpmqw" w:id="1"/>
      <w:bookmarkEnd w:id="1"/>
      <w:r w:rsidDel="00000000" w:rsidR="00000000" w:rsidRPr="00000000">
        <w:rPr>
          <w:sz w:val="24"/>
          <w:szCs w:val="24"/>
          <w:highlight w:val="white"/>
          <w:rtl w:val="0"/>
        </w:rPr>
        <w:t xml:space="preserve">O presente artigo visa analisar como as estratégias discursivas da extrema-direita </w:t>
      </w:r>
      <w:r w:rsidDel="00000000" w:rsidR="00000000" w:rsidRPr="00000000">
        <w:rPr>
          <w:sz w:val="24"/>
          <w:szCs w:val="24"/>
          <w:rtl w:val="0"/>
        </w:rPr>
        <w:t xml:space="preserve">– articuladas via desinformação – impactam a percepção social sobre as políticas sociais e como tais narrativas contribuem para a erosão de políticas públicas e a naturalização da violência estrutural.</w:t>
      </w:r>
    </w:p>
    <w:p w:rsidR="00000000" w:rsidDel="00000000" w:rsidP="00000000" w:rsidRDefault="00000000" w:rsidRPr="00000000" w14:paraId="00000013">
      <w:pPr>
        <w:spacing w:line="360" w:lineRule="auto"/>
        <w:ind w:firstLine="709"/>
        <w:jc w:val="both"/>
        <w:rPr>
          <w:sz w:val="24"/>
          <w:szCs w:val="24"/>
        </w:rPr>
      </w:pPr>
      <w:bookmarkStart w:colFirst="0" w:colLast="0" w:name="_qhdvj8asx7de" w:id="2"/>
      <w:bookmarkEnd w:id="2"/>
      <w:r w:rsidDel="00000000" w:rsidR="00000000" w:rsidRPr="00000000">
        <w:rPr>
          <w:sz w:val="24"/>
          <w:szCs w:val="24"/>
          <w:rtl w:val="0"/>
        </w:rPr>
        <w:t xml:space="preserve">A pesquisa qualitativa e quantitativa foi realizada com análise descritiva e interpretativa, com uma revisão de literatura, além da realização de um questionário estruturado para obter dados de perfil (idade, gênero, escolaridade e acesso à internet) e perguntas sobre a exposição a </w:t>
      </w:r>
      <w:r w:rsidDel="00000000" w:rsidR="00000000" w:rsidRPr="00000000">
        <w:rPr>
          <w:i w:val="1"/>
          <w:sz w:val="24"/>
          <w:szCs w:val="24"/>
          <w:rtl w:val="0"/>
        </w:rPr>
        <w:t xml:space="preserve">fake news</w:t>
      </w:r>
      <w:r w:rsidDel="00000000" w:rsidR="00000000" w:rsidRPr="00000000">
        <w:rPr>
          <w:sz w:val="24"/>
          <w:szCs w:val="24"/>
          <w:rtl w:val="0"/>
        </w:rPr>
        <w:t xml:space="preserve">, fontes de informação e métodos de verificação. Foram 17 pessoas respondentes, estratificadas em dois grupos de idades: 11 jovens (18-29 anos) e 6 idosas (60 anos ou mais). Como método teórico-metodológico para a interpretação e análise da pesquisa, utilizou-se o materialismo histórico dialético.</w:t>
      </w:r>
    </w:p>
    <w:p w:rsidR="00000000" w:rsidDel="00000000" w:rsidP="00000000" w:rsidRDefault="00000000" w:rsidRPr="00000000" w14:paraId="00000014">
      <w:pPr>
        <w:spacing w:line="360" w:lineRule="auto"/>
        <w:ind w:firstLine="709"/>
        <w:jc w:val="both"/>
        <w:rPr>
          <w:sz w:val="24"/>
          <w:szCs w:val="24"/>
          <w:highlight w:val="white"/>
        </w:rPr>
      </w:pPr>
      <w:bookmarkStart w:colFirst="0" w:colLast="0" w:name="_4nmtgm5yh700" w:id="3"/>
      <w:bookmarkEnd w:id="3"/>
      <w:r w:rsidDel="00000000" w:rsidR="00000000" w:rsidRPr="00000000">
        <w:rPr>
          <w:sz w:val="24"/>
          <w:szCs w:val="24"/>
          <w:highlight w:val="white"/>
          <w:rtl w:val="0"/>
        </w:rPr>
        <w:t xml:space="preserve">Não há um consenso na literatura especializada sobre uma definição única para o termo polissêmico 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fake news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tampouco sobre a nomenclatura mais adequada </w:t>
      </w:r>
      <w:r w:rsidDel="00000000" w:rsidR="00000000" w:rsidRPr="00000000">
        <w:rPr>
          <w:sz w:val="24"/>
          <w:szCs w:val="24"/>
          <w:rtl w:val="0"/>
        </w:rPr>
        <w:t xml:space="preserve">– “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pós-verdade”, “notícias falsas”, “inverdades” ou “desinformação”. Como explica Mendonça 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et al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(2023), as definições convergem em torno de eixos estruturantes que envolvem 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facticidade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e 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intencionalidade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tratam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-se de conteúdos fabricados que simulam a forma de textos jornalísticos ou científicos, mas veiculam mentiras com o propósito de enganar audiências. Seu efeito prático é a erosão do valor da verdade, que deixa de ser um parâmetro central e absoluto </w:t>
      </w:r>
      <w:r w:rsidDel="00000000" w:rsidR="00000000" w:rsidRPr="00000000">
        <w:rPr>
          <w:sz w:val="24"/>
          <w:szCs w:val="24"/>
          <w:rtl w:val="0"/>
        </w:rPr>
        <w:t xml:space="preserve">–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especialmente em contextos de crise da democracia, polarização política e incapacidade de enfrentar publicamente a crise estrutural do capital.</w:t>
      </w:r>
    </w:p>
    <w:p w:rsidR="00000000" w:rsidDel="00000000" w:rsidP="00000000" w:rsidRDefault="00000000" w:rsidRPr="00000000" w14:paraId="00000015">
      <w:pPr>
        <w:spacing w:line="360" w:lineRule="auto"/>
        <w:ind w:firstLine="709"/>
        <w:jc w:val="both"/>
        <w:rPr>
          <w:sz w:val="24"/>
          <w:szCs w:val="24"/>
        </w:rPr>
      </w:pPr>
      <w:bookmarkStart w:colFirst="0" w:colLast="0" w:name="_u8o8alhshqak" w:id="4"/>
      <w:bookmarkEnd w:id="4"/>
      <w:r w:rsidDel="00000000" w:rsidR="00000000" w:rsidRPr="00000000">
        <w:rPr>
          <w:sz w:val="24"/>
          <w:szCs w:val="24"/>
          <w:highlight w:val="white"/>
          <w:rtl w:val="0"/>
        </w:rPr>
        <w:t xml:space="preserve">A desinformação não constitui um fenômeno histórico recente, nem é novidade seu uso para influenciar o eleitorado e impulsionar movimentos de extrema-direita. No entanto, sua disseminação instantânea </w:t>
      </w:r>
      <w:r w:rsidDel="00000000" w:rsidR="00000000" w:rsidRPr="00000000">
        <w:rPr>
          <w:sz w:val="24"/>
          <w:szCs w:val="24"/>
          <w:rtl w:val="0"/>
        </w:rPr>
        <w:t xml:space="preserve">– potencializada por redes digitais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– e 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adesão imediata de parcelas significativas da população a essas narrativas inverídicas têm impactado negativamente os processos democráticos, além de comprometer a formulação e implementação de políticas públicas.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2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CRISE DO CAPITAL E ASCENSÃO DA EXTREMA-DIREITA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desinformação (</w:t>
      </w:r>
      <w:r w:rsidDel="00000000" w:rsidR="00000000" w:rsidRPr="00000000">
        <w:rPr>
          <w:i w:val="1"/>
          <w:sz w:val="24"/>
          <w:szCs w:val="24"/>
          <w:rtl w:val="0"/>
        </w:rPr>
        <w:t xml:space="preserve">fake news</w:t>
      </w:r>
      <w:r w:rsidDel="00000000" w:rsidR="00000000" w:rsidRPr="00000000">
        <w:rPr>
          <w:sz w:val="24"/>
          <w:szCs w:val="24"/>
          <w:rtl w:val="0"/>
        </w:rPr>
        <w:t xml:space="preserve">) constitui um elemento orgânico nas estratégias dos movimentos de extrema-direita, funcionando como instrumento de manipulação de massas no século XX (Adorno; Horkheimer, 1985). Para compreender seu papel atual, contudo, é necessário examinar as condições históricas que permitiram o ressurgimento desses movimentos no cenário político contemporâneo no século XXI</w:t>
      </w:r>
      <w:r w:rsidDel="00000000" w:rsidR="00000000" w:rsidRPr="00000000">
        <w:rPr>
          <w:sz w:val="24"/>
          <w:szCs w:val="24"/>
          <w:vertAlign w:val="superscript"/>
        </w:rPr>
        <w:footnoteReference w:customMarkFollows="0" w:id="5"/>
      </w:r>
      <w:r w:rsidDel="00000000" w:rsidR="00000000" w:rsidRPr="00000000">
        <w:rPr>
          <w:sz w:val="24"/>
          <w:szCs w:val="24"/>
          <w:rtl w:val="0"/>
        </w:rPr>
        <w:t xml:space="preserve">. Esse fenômeno está intrinsecamente vinculado à crise estrutural do capital e à precarização das condições de vida.</w:t>
      </w:r>
    </w:p>
    <w:p w:rsidR="00000000" w:rsidDel="00000000" w:rsidP="00000000" w:rsidRDefault="00000000" w:rsidRPr="00000000" w14:paraId="0000001A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Frente às exigências do capitalismo monopolista, o Estado não apenas realiza a repressão e coerção sobre as lutas da classe trabalhadora, mas também assume uma nova modalidade de intervenção nas expressões da questão social a partir da política social pública. Porém, essa modalidade de intervenção busca a ocultação do caráter estrutural dessas expressões. A intervenção estatal desloca a origem histórica dos problemas sociais – inerentes à contração capital-trabalho – para o plano individual, psicologizando e moralizando as desigualdades (Netto, 2011). </w:t>
      </w:r>
    </w:p>
    <w:p w:rsidR="00000000" w:rsidDel="00000000" w:rsidP="00000000" w:rsidRDefault="00000000" w:rsidRPr="00000000" w14:paraId="0000001B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Essa despolitização fragmenta o atendimento às demandas sociais e esvazia a compreensão da totalidade processual (relação concreta entre exploração e precarização), reforçando a lógica privatizante na vida social, onde os problemas sociais são apresentados como problemas individuais (privados) (Netto, 2011). Isso significa que, mesmo sem recorrer a estratégias discursivas da extrema direita, a permanência do sistema capitalista se sustenta numa permanente dissociação entre a realidade e sua apreensão. 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2.1</w:t>
        <w:tab/>
        <w:t xml:space="preserve">A jornada do neoliberalismo à ascensão da extrema-direita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Mattei (2023), em momentos de crise do capital, as classes trabalhadoras podem protagonizar a cena política, questionando a propriedade privada dos meios de produção e compreender que as relações de assalariamento não são naturais e indiscutíveis. A austeridade é um projeto totalmente repressivo e antidemocrático, que emerge como uma reação (ou prevenção) à mobilização popular, greves, planos de ação e organizações alternativas de produção. Suas principais características são: </w:t>
      </w:r>
      <w:r w:rsidDel="00000000" w:rsidR="00000000" w:rsidRPr="00000000">
        <w:rPr>
          <w:b w:val="1"/>
          <w:sz w:val="24"/>
          <w:szCs w:val="24"/>
          <w:rtl w:val="0"/>
        </w:rPr>
        <w:t xml:space="preserve">1)</w:t>
      </w:r>
      <w:r w:rsidDel="00000000" w:rsidR="00000000" w:rsidRPr="00000000">
        <w:rPr>
          <w:sz w:val="24"/>
          <w:szCs w:val="24"/>
          <w:rtl w:val="0"/>
        </w:rPr>
        <w:t xml:space="preserve"> retirada do Estado das relações econômicas a partir da lógica do </w:t>
      </w:r>
      <w:r w:rsidDel="00000000" w:rsidR="00000000" w:rsidRPr="00000000">
        <w:rPr>
          <w:i w:val="1"/>
          <w:sz w:val="24"/>
          <w:szCs w:val="24"/>
          <w:rtl w:val="0"/>
        </w:rPr>
        <w:t xml:space="preserve">laissez-faire</w:t>
      </w:r>
      <w:r w:rsidDel="00000000" w:rsidR="00000000" w:rsidRPr="00000000">
        <w:rPr>
          <w:sz w:val="24"/>
          <w:szCs w:val="24"/>
          <w:rtl w:val="0"/>
        </w:rPr>
        <w:t xml:space="preserve"> e da não intervenção do Estado na economia, nas relações trabalhistas e nas políticas sociais, promovendo na prática, privatizações de serviços públicos e desregulamentação do direito ao trabalho e proteções sociais; </w:t>
      </w:r>
      <w:r w:rsidDel="00000000" w:rsidR="00000000" w:rsidRPr="00000000">
        <w:rPr>
          <w:b w:val="1"/>
          <w:sz w:val="24"/>
          <w:szCs w:val="24"/>
          <w:rtl w:val="0"/>
        </w:rPr>
        <w:t xml:space="preserve">2)</w:t>
      </w:r>
      <w:r w:rsidDel="00000000" w:rsidR="00000000" w:rsidRPr="00000000">
        <w:rPr>
          <w:sz w:val="24"/>
          <w:szCs w:val="24"/>
          <w:rtl w:val="0"/>
        </w:rPr>
        <w:t xml:space="preserve"> remoção das políticas econômicas do processo democrático, ou seja, as decisões econômicas são apresentadas como técnicas (não políticas), subtraindo-as do debate público e do voto, resultando em bancos centrais “independentes” sem mediação parlamentar, cortes sociais se tornam “inevitáveis”; e </w:t>
      </w:r>
      <w:r w:rsidDel="00000000" w:rsidR="00000000" w:rsidRPr="00000000">
        <w:rPr>
          <w:b w:val="1"/>
          <w:sz w:val="24"/>
          <w:szCs w:val="24"/>
          <w:rtl w:val="0"/>
        </w:rPr>
        <w:t xml:space="preserve">3)</w:t>
      </w:r>
      <w:r w:rsidDel="00000000" w:rsidR="00000000" w:rsidRPr="00000000">
        <w:rPr>
          <w:sz w:val="24"/>
          <w:szCs w:val="24"/>
          <w:rtl w:val="0"/>
        </w:rPr>
        <w:t xml:space="preserve"> compreensão da teoria econômica como apolítica, que corresponde a um reforço das leis “naturais” do mercado, que ocultam os interesses de classe e apresentam o neoliberalismo como neutro, que resulta no reforço da naturalização da pobreza.</w:t>
      </w:r>
    </w:p>
    <w:p w:rsidR="00000000" w:rsidDel="00000000" w:rsidP="00000000" w:rsidRDefault="00000000" w:rsidRPr="00000000" w14:paraId="00000020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Essas três características asseguram que a classe dominante reafirme seu domínio por meio de vários mecanismos: </w:t>
      </w:r>
      <w:r w:rsidDel="00000000" w:rsidR="00000000" w:rsidRPr="00000000">
        <w:rPr>
          <w:b w:val="1"/>
          <w:sz w:val="24"/>
          <w:szCs w:val="24"/>
          <w:rtl w:val="0"/>
        </w:rPr>
        <w:t xml:space="preserve">1)</w:t>
      </w:r>
      <w:r w:rsidDel="00000000" w:rsidR="00000000" w:rsidRPr="00000000">
        <w:rPr>
          <w:sz w:val="24"/>
          <w:szCs w:val="24"/>
          <w:rtl w:val="0"/>
        </w:rPr>
        <w:t xml:space="preserve"> promovem a transferência de renda para o capital – via juros da dívida, isenções fiscais e subsídios empresariais; </w:t>
      </w:r>
      <w:r w:rsidDel="00000000" w:rsidR="00000000" w:rsidRPr="00000000">
        <w:rPr>
          <w:b w:val="1"/>
          <w:sz w:val="24"/>
          <w:szCs w:val="24"/>
          <w:rtl w:val="0"/>
        </w:rPr>
        <w:t xml:space="preserve">2)</w:t>
      </w:r>
      <w:r w:rsidDel="00000000" w:rsidR="00000000" w:rsidRPr="00000000">
        <w:rPr>
          <w:sz w:val="24"/>
          <w:szCs w:val="24"/>
          <w:rtl w:val="0"/>
        </w:rPr>
        <w:t xml:space="preserve"> desmontam direitos sociais, políticos e humanos, convertendo gastos públicos em investimentos privados; </w:t>
      </w:r>
      <w:r w:rsidDel="00000000" w:rsidR="00000000" w:rsidRPr="00000000">
        <w:rPr>
          <w:b w:val="1"/>
          <w:sz w:val="24"/>
          <w:szCs w:val="24"/>
          <w:rtl w:val="0"/>
        </w:rPr>
        <w:t xml:space="preserve">3)</w:t>
      </w:r>
      <w:r w:rsidDel="00000000" w:rsidR="00000000" w:rsidRPr="00000000">
        <w:rPr>
          <w:sz w:val="24"/>
          <w:szCs w:val="24"/>
          <w:rtl w:val="0"/>
        </w:rPr>
        <w:t xml:space="preserve"> sufocam a democracia ao subordinar as decisões políticas aos interesses do capital financeiro. Como resultado, impõe-se às classes trabalhadoras uma dupla carga: produzir mais (precarização laboral) e consumir menos (arrocho salarial), enquanto se elimina qualquer alternativa sistêmica ao capitalismo por meio da despolitização das demandas (Mattei, 2023).</w:t>
      </w:r>
    </w:p>
    <w:p w:rsidR="00000000" w:rsidDel="00000000" w:rsidP="00000000" w:rsidRDefault="00000000" w:rsidRPr="00000000" w14:paraId="00000021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crise de 2007/2008, deflagrada no mercado de hipotecas </w:t>
      </w:r>
      <w:r w:rsidDel="00000000" w:rsidR="00000000" w:rsidRPr="00000000">
        <w:rPr>
          <w:i w:val="1"/>
          <w:sz w:val="24"/>
          <w:szCs w:val="24"/>
          <w:rtl w:val="0"/>
        </w:rPr>
        <w:t xml:space="preserve">subprime</w:t>
      </w:r>
      <w:r w:rsidDel="00000000" w:rsidR="00000000" w:rsidRPr="00000000">
        <w:rPr>
          <w:sz w:val="24"/>
          <w:szCs w:val="24"/>
          <w:rtl w:val="0"/>
        </w:rPr>
        <w:t xml:space="preserve"> nos Estados Unidos (EUA), não apenas abalou os sistemas financeiros internacionais, mas intensificou a crise estrutural do capital. Nesse contexto, a incapacidade de uma recuperação econômica em países centrais e periféricos reativou as políticas de austeridade, além de viabilizar a ascensão de movimentos de extrema-direita. Estes, via processos eleitorais, passaram a ocupar espaços institucionais, dando sustentabilidade ao projeto ultraneoliberal.</w:t>
      </w:r>
    </w:p>
    <w:p w:rsidR="00000000" w:rsidDel="00000000" w:rsidP="00000000" w:rsidRDefault="00000000" w:rsidRPr="00000000" w14:paraId="00000022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2.2</w:t>
        <w:tab/>
        <w:t xml:space="preserve">O papel da desinformação/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fake news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Neste contexto de crise estrutural do capital, cuja resposta hegemônica é austeridade, com ajustes fiscais, precarização das ocupações trabalhistas e corte de direitos sociais, emergem sentimentos de medo, desespero, rancor e busca por culpados (Adorno; Horkheimer, 1985). Os movimentos de extrema-direita capturam tais sentimentos, oferecendo uma “solução” à crise que preserva o funcionamento do capital, por meio de narrativas simplistas (que negam fatos científicos e complexidade). Essas narrativas são direcionadas contra grupos vulneráveis (imigrantes, indígenas, negros, mulheres e população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LGBTQIAP+) e contra o pensamento crítico, criando um consenso reacionário. Paradoxalmente, tais movimentos apresentam-se como “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antiestablishment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”, ainda que sejam organicamente integrados ao sistema.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Rocha (2023) refere que a extrema-direita não apenas explora a dissociação entre a crise da sociabilidade burguesa e sua percepção social, mas também promove um deslocamento deliberado da realidade. Essa estratégia gera uma “dissonância cognitiva coletiva” por meio da construção de um sistema informacional autorreferente – imune à crítica externa e a mecanismos de verificação factual. O autor denomina esse sistema como “midiosfera extremista”, estruturada em cinco elementos: </w:t>
      </w:r>
      <w:r w:rsidDel="00000000" w:rsidR="00000000" w:rsidRPr="00000000">
        <w:rPr>
          <w:i w:val="1"/>
          <w:sz w:val="24"/>
          <w:szCs w:val="24"/>
          <w:rtl w:val="0"/>
        </w:rPr>
        <w:t xml:space="preserve">Elementos internos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sz w:val="24"/>
          <w:szCs w:val="24"/>
          <w:rtl w:val="0"/>
        </w:rPr>
        <w:t xml:space="preserve">1)</w:t>
      </w:r>
      <w:r w:rsidDel="00000000" w:rsidR="00000000" w:rsidRPr="00000000">
        <w:rPr>
          <w:sz w:val="24"/>
          <w:szCs w:val="24"/>
          <w:rtl w:val="0"/>
        </w:rPr>
        <w:t xml:space="preserve"> cadeias de disseminação via WhatsApp; </w:t>
      </w:r>
      <w:r w:rsidDel="00000000" w:rsidR="00000000" w:rsidRPr="00000000">
        <w:rPr>
          <w:b w:val="1"/>
          <w:sz w:val="24"/>
          <w:szCs w:val="24"/>
          <w:rtl w:val="0"/>
        </w:rPr>
        <w:t xml:space="preserve">2)</w:t>
      </w:r>
      <w:r w:rsidDel="00000000" w:rsidR="00000000" w:rsidRPr="00000000">
        <w:rPr>
          <w:sz w:val="24"/>
          <w:szCs w:val="24"/>
          <w:rtl w:val="0"/>
        </w:rPr>
        <w:t xml:space="preserve"> circuito integrado de canais no YouTube; </w:t>
      </w:r>
      <w:r w:rsidDel="00000000" w:rsidR="00000000" w:rsidRPr="00000000">
        <w:rPr>
          <w:b w:val="1"/>
          <w:sz w:val="24"/>
          <w:szCs w:val="24"/>
          <w:rtl w:val="0"/>
        </w:rPr>
        <w:t xml:space="preserve">3)</w:t>
      </w:r>
      <w:r w:rsidDel="00000000" w:rsidR="00000000" w:rsidRPr="00000000">
        <w:rPr>
          <w:sz w:val="24"/>
          <w:szCs w:val="24"/>
          <w:rtl w:val="0"/>
        </w:rPr>
        <w:t xml:space="preserve"> redes sociais especializadas de extrema-direita; </w:t>
      </w:r>
      <w:r w:rsidDel="00000000" w:rsidR="00000000" w:rsidRPr="00000000">
        <w:rPr>
          <w:b w:val="1"/>
          <w:sz w:val="24"/>
          <w:szCs w:val="24"/>
          <w:rtl w:val="0"/>
        </w:rPr>
        <w:t xml:space="preserve">4)</w:t>
      </w:r>
      <w:r w:rsidDel="00000000" w:rsidR="00000000" w:rsidRPr="00000000">
        <w:rPr>
          <w:sz w:val="24"/>
          <w:szCs w:val="24"/>
          <w:rtl w:val="0"/>
        </w:rPr>
        <w:t xml:space="preserve"> aplicativos de comunicação alternativa. </w:t>
      </w:r>
      <w:r w:rsidDel="00000000" w:rsidR="00000000" w:rsidRPr="00000000">
        <w:rPr>
          <w:i w:val="1"/>
          <w:sz w:val="24"/>
          <w:szCs w:val="24"/>
          <w:rtl w:val="0"/>
        </w:rPr>
        <w:t xml:space="preserve">Elemento externo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sz w:val="24"/>
          <w:szCs w:val="24"/>
          <w:rtl w:val="0"/>
        </w:rPr>
        <w:t xml:space="preserve">5)</w:t>
      </w:r>
      <w:r w:rsidDel="00000000" w:rsidR="00000000" w:rsidRPr="00000000">
        <w:rPr>
          <w:sz w:val="24"/>
          <w:szCs w:val="24"/>
          <w:rtl w:val="0"/>
        </w:rPr>
        <w:t xml:space="preserve"> mídia tradicional monetizada pelo radicalismo político.</w:t>
      </w:r>
    </w:p>
    <w:p w:rsidR="00000000" w:rsidDel="00000000" w:rsidP="00000000" w:rsidRDefault="00000000" w:rsidRPr="00000000" w14:paraId="00000027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Conforme Rocha (</w:t>
      </w:r>
      <w:r w:rsidDel="00000000" w:rsidR="00000000" w:rsidRPr="00000000">
        <w:rPr>
          <w:i w:val="1"/>
          <w:sz w:val="24"/>
          <w:szCs w:val="24"/>
          <w:rtl w:val="0"/>
        </w:rPr>
        <w:t xml:space="preserve">idem</w:t>
      </w:r>
      <w:r w:rsidDel="00000000" w:rsidR="00000000" w:rsidRPr="00000000">
        <w:rPr>
          <w:sz w:val="24"/>
          <w:szCs w:val="24"/>
          <w:rtl w:val="0"/>
        </w:rPr>
        <w:t xml:space="preserve">), a “guerra cultural” é instrumentalizada como estratégia de dominação, convertendo conflitos políticos em batalhas simbólicas (valores, moral, identidade). Nesse processo, a produção industrial de </w:t>
      </w:r>
      <w:r w:rsidDel="00000000" w:rsidR="00000000" w:rsidRPr="00000000">
        <w:rPr>
          <w:i w:val="1"/>
          <w:sz w:val="24"/>
          <w:szCs w:val="24"/>
          <w:rtl w:val="0"/>
        </w:rPr>
        <w:t xml:space="preserve">fake news</w:t>
      </w:r>
      <w:r w:rsidDel="00000000" w:rsidR="00000000" w:rsidRPr="00000000">
        <w:rPr>
          <w:sz w:val="24"/>
          <w:szCs w:val="24"/>
          <w:rtl w:val="0"/>
        </w:rPr>
        <w:t xml:space="preserve"> atua como arma política para obter ganhos imediatos, operando por meio de mecanismos como: criação de pânico moral e inimigos imaginários (ex.: “ideologia de gênero”); descontextualização de dados e fatos (ex.: relacionar situações que não estão diretamente relacionadas, como o aumento de crimes e a população imigrante); redução de problemas complexos a </w:t>
      </w:r>
      <w:r w:rsidDel="00000000" w:rsidR="00000000" w:rsidRPr="00000000">
        <w:rPr>
          <w:i w:val="1"/>
          <w:sz w:val="24"/>
          <w:szCs w:val="24"/>
          <w:rtl w:val="0"/>
        </w:rPr>
        <w:t xml:space="preserve">slogans </w:t>
      </w:r>
      <w:r w:rsidDel="00000000" w:rsidR="00000000" w:rsidRPr="00000000">
        <w:rPr>
          <w:sz w:val="24"/>
          <w:szCs w:val="24"/>
          <w:rtl w:val="0"/>
        </w:rPr>
        <w:t xml:space="preserve">(ex.: “Brasil acima de tudo”); despolitização do debate público (ex.: direitos convertidos em “mimimi”); fragmentação da realidade e deslegitimação da democracia (ex.: afirmações sem provas de fraudes eleitorais); vitimização quando confrontada judicialmente (ex.: “perseguição política”); paralisação da resistência pelo excesso de informação falsa (ex.: “caos cognitivo”); legitimação do autoritarismo (ex.: campanha “Escola sem partido”) e naturalização do absurdo (ex.: defesa da tortura).</w:t>
      </w:r>
    </w:p>
    <w:p w:rsidR="00000000" w:rsidDel="00000000" w:rsidP="00000000" w:rsidRDefault="00000000" w:rsidRPr="00000000" w14:paraId="00000028">
      <w:pPr>
        <w:spacing w:line="240" w:lineRule="auto"/>
        <w:ind w:left="2268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left="2268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left="2268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</w:t>
        <w:tab/>
        <w:t xml:space="preserve">A DESINFORMAÇÃO NO COTIDIANO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contexto local de realização da pesquisa foi Breves/PA, um dos municípios do Arquipélago do Marajó, conhecido como a capital do Marajó, situado na região do Marajó Ocidental – Marajó das Florestas – com uma área territorial de 9.566,572 km² e população de 106.968 habitantes, conforme os dados do Censo Demográfico de 2022 (IBGE). Breves apresenta especificidades sociais e geográficas que impactam diretamente no acesso à informação. Tais condições são especialmente perceptíveis em áreas periféricas e comunidades ribeirinhas, nas quais a conectividade digital é limitada ou inexistente, dificultando o acesso a conteúdos qualificados e à verificação de informações, conforme será indicado a seguir, com auxílio da pesquisa do IBGE “acesso à internet e à televisão e posse de telefone móvel celular para uso pessoal” da Pesquisa Nacional por Amostra de Domicílios Contínua (PNAD) de 2023.</w:t>
      </w:r>
    </w:p>
    <w:p w:rsidR="00000000" w:rsidDel="00000000" w:rsidP="00000000" w:rsidRDefault="00000000" w:rsidRPr="00000000" w14:paraId="0000002E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analisar como a desinformação se manifesta no cotidiano de Breves, aplicou-se um questionário com perguntas fechadas a 17 moradores, abrangendo duas faixas etárias: jovens (18-29 anos) e idosos (60 anos ou mais). Segundo a PNAD Contínua de 2023, por grupos de idade, no Brasil, os jovens de 18 a 29 anos, são as pessoas que mais utilizam a internet no seu cotidiano (95,9%) e a população idosa a que menos acessa (66,0%). Essa diversidade etária possibilitou observar distintas práticas informacionais entre diferentes gerações, especialmente no que se refere às fontes de informação utilizadas, à frequência de acesso e às estratégias de verificação da veracidade das notícias consumidas.</w:t>
      </w:r>
    </w:p>
    <w:p w:rsidR="00000000" w:rsidDel="00000000" w:rsidP="00000000" w:rsidRDefault="00000000" w:rsidRPr="00000000" w14:paraId="0000002F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perfil dos participantes incluiu: gênero (59% feminino); escolaridade (variou entre ensino fundamental incompleto e pós-graduação); acesso à internet (predomínio de </w:t>
      </w:r>
      <w:r w:rsidDel="00000000" w:rsidR="00000000" w:rsidRPr="00000000">
        <w:rPr>
          <w:i w:val="1"/>
          <w:sz w:val="24"/>
          <w:szCs w:val="24"/>
          <w:rtl w:val="0"/>
        </w:rPr>
        <w:t xml:space="preserve">wi-fi</w:t>
      </w:r>
      <w:r w:rsidDel="00000000" w:rsidR="00000000" w:rsidRPr="00000000">
        <w:rPr>
          <w:sz w:val="24"/>
          <w:szCs w:val="24"/>
          <w:rtl w:val="0"/>
        </w:rPr>
        <w:t xml:space="preserve"> doméstico e dados móveis com acesso por smartphones, com desigualdades em áreas rurais e ribeirinhas). As variáveis investigadas foram: </w:t>
      </w:r>
      <w:r w:rsidDel="00000000" w:rsidR="00000000" w:rsidRPr="00000000">
        <w:rPr>
          <w:b w:val="1"/>
          <w:sz w:val="24"/>
          <w:szCs w:val="24"/>
          <w:rtl w:val="0"/>
        </w:rPr>
        <w:t xml:space="preserve">1)</w:t>
      </w:r>
      <w:r w:rsidDel="00000000" w:rsidR="00000000" w:rsidRPr="00000000">
        <w:rPr>
          <w:sz w:val="24"/>
          <w:szCs w:val="24"/>
          <w:rtl w:val="0"/>
        </w:rPr>
        <w:t xml:space="preserve"> as fontes de informação utilizadas (televisão, rádio, redes sociais, aplicativos de mensagens instantâneas como WhatsApp, Youtube); </w:t>
      </w:r>
      <w:r w:rsidDel="00000000" w:rsidR="00000000" w:rsidRPr="00000000">
        <w:rPr>
          <w:b w:val="1"/>
          <w:sz w:val="24"/>
          <w:szCs w:val="24"/>
          <w:rtl w:val="0"/>
        </w:rPr>
        <w:t xml:space="preserve">2) </w:t>
      </w:r>
      <w:r w:rsidDel="00000000" w:rsidR="00000000" w:rsidRPr="00000000">
        <w:rPr>
          <w:sz w:val="24"/>
          <w:szCs w:val="24"/>
          <w:rtl w:val="0"/>
        </w:rPr>
        <w:t xml:space="preserve">hábitos de verificação (procedimentos para checar notícias); </w:t>
      </w:r>
      <w:r w:rsidDel="00000000" w:rsidR="00000000" w:rsidRPr="00000000">
        <w:rPr>
          <w:b w:val="1"/>
          <w:sz w:val="24"/>
          <w:szCs w:val="24"/>
          <w:rtl w:val="0"/>
        </w:rPr>
        <w:t xml:space="preserve">3)</w:t>
      </w:r>
      <w:r w:rsidDel="00000000" w:rsidR="00000000" w:rsidRPr="00000000">
        <w:rPr>
          <w:sz w:val="24"/>
          <w:szCs w:val="24"/>
          <w:rtl w:val="0"/>
        </w:rPr>
        <w:t xml:space="preserve"> experiências com </w:t>
      </w:r>
      <w:r w:rsidDel="00000000" w:rsidR="00000000" w:rsidRPr="00000000">
        <w:rPr>
          <w:i w:val="1"/>
          <w:sz w:val="24"/>
          <w:szCs w:val="24"/>
          <w:rtl w:val="0"/>
        </w:rPr>
        <w:t xml:space="preserve">fake news</w:t>
      </w:r>
      <w:r w:rsidDel="00000000" w:rsidR="00000000" w:rsidRPr="00000000">
        <w:rPr>
          <w:sz w:val="24"/>
          <w:szCs w:val="24"/>
          <w:rtl w:val="0"/>
        </w:rPr>
        <w:t xml:space="preserve"> (recebimento, compartilhamento e reações à desinformação).</w:t>
      </w:r>
    </w:p>
    <w:p w:rsidR="00000000" w:rsidDel="00000000" w:rsidP="00000000" w:rsidRDefault="00000000" w:rsidRPr="00000000" w14:paraId="00000030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Considerando o acesso à internet, os resultados da pesquisa reafirmam os indicadores da PNAD Contínua (2023), para a região Norte, que apresenta a menor taxa de usuários de internet do país (85,3%), com predominância do acesso via telefone móvel (98,8%). Entre os não usuários, destacam-se como principais barreiras: desconhecimento do uso da internet (33,2%); preço do serviço como obstáculo (30%), baixa percepção de utilidade (23,4%), internet não disponível na localidade (4,7%), entre outros (PNAD, 2023). Essa realidade retrata desigualdades estruturais que impactam diretamente as práticas de informação no Arquipélago, onde a dependência de dados móveis, a conexão instável e o alto custo para o acesso, reduzem o acesso a conteúdos verificados e aprofundados.</w:t>
      </w:r>
    </w:p>
    <w:p w:rsidR="00000000" w:rsidDel="00000000" w:rsidP="00000000" w:rsidRDefault="00000000" w:rsidRPr="00000000" w14:paraId="00000031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Entre os jovens de Breves, 80% utilizam redes sociais como principal fonte de informação, enquanto apenas 20% consomem jornais tradicionais diariamente. Essa dependência das plataformas digitais representa um risco elevado de exposição a desinformação, pois como explicam Silva, Castro e Santos (2023), os algoritmos dessas mídias operam por meio de filtro de bolhas, priorizando conteúdos alinhados aos interesses prévios do usuário e favorecendo a disseminação de materiais sensacionalistas ou superficiais. Esse mecanismo limita o acesso a perspectivas plurais e amplia a polarização.</w:t>
      </w:r>
    </w:p>
    <w:p w:rsidR="00000000" w:rsidDel="00000000" w:rsidP="00000000" w:rsidRDefault="00000000" w:rsidRPr="00000000" w14:paraId="00000032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Já os veículos jornalísticos seguem protocolos editoriais que incluem apuração multifonte,  rotinas de apuração e checagem de fatos, contextualização histórica – além de estarem submetidos a responsabilização jurídica por danos informacionais. Porém, a pesquisa revela que apenas 20% dos jovens </w:t>
      </w:r>
      <w:r w:rsidDel="00000000" w:rsidR="00000000" w:rsidRPr="00000000">
        <w:rPr>
          <w:sz w:val="24"/>
          <w:szCs w:val="24"/>
          <w:rtl w:val="0"/>
        </w:rPr>
        <w:t xml:space="preserve">confrontaram</w:t>
      </w:r>
      <w:r w:rsidDel="00000000" w:rsidR="00000000" w:rsidRPr="00000000">
        <w:rPr>
          <w:sz w:val="24"/>
          <w:szCs w:val="24"/>
          <w:rtl w:val="0"/>
        </w:rPr>
        <w:t xml:space="preserve"> informações das redes sociais com fontes jornalísticas, o que explica o motivo de sua maior vulnerabilidade à desinformação sobre políticas públicas.</w:t>
      </w:r>
    </w:p>
    <w:p w:rsidR="00000000" w:rsidDel="00000000" w:rsidP="00000000" w:rsidRDefault="00000000" w:rsidRPr="00000000" w14:paraId="00000033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Como visto na PNAD Contínua (2023), os idosos são o grupo populacional com menor utilização da internet no seu cotidiano – apesar do aumento na proporção nessa faixa etária nos últimos três anos. Em Breves, seus padrões de consumo informacional são centralizados em três fontes principais: televisão (80%), WhatsApp (60%) e líderes comunitários (40%), como pastores e políticos; o que reforça uma certa exclusão digital geracional que precisa ser superada. Essa dependência de fontes restritas e limitadas, especialmente quando se trata de aplicativos de mensagens instantâneas (como o WhatsApp) e dinâmicas de confiança interpessoal em grupos fechados, também deixam idosos vulneráveis à</w:t>
      </w:r>
      <w:r w:rsidDel="00000000" w:rsidR="00000000" w:rsidRPr="00000000">
        <w:rPr>
          <w:i w:val="1"/>
          <w:sz w:val="24"/>
          <w:szCs w:val="24"/>
          <w:rtl w:val="0"/>
        </w:rPr>
        <w:t xml:space="preserve"> fake news</w:t>
      </w:r>
      <w:r w:rsidDel="00000000" w:rsidR="00000000" w:rsidRPr="00000000">
        <w:rPr>
          <w:sz w:val="24"/>
          <w:szCs w:val="24"/>
          <w:rtl w:val="0"/>
        </w:rPr>
        <w:t xml:space="preserve">, pela subordinação a hierarquias tradicionais.</w:t>
      </w:r>
    </w:p>
    <w:p w:rsidR="00000000" w:rsidDel="00000000" w:rsidP="00000000" w:rsidRDefault="00000000" w:rsidRPr="00000000" w14:paraId="00000034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Segundo Oliveira e Côrtes (2019), o método predominante de verificação, “perguntar a alguém de confiança”, trata-se de um círculo de validação social, com tendências a se orientar pelo grupo, onde os valores de lealdade ao grupo e obediência à hierarquia são determinantes. Os autores explicam que essa forma de verificação pela credibilidade da “fonte de compartilhamento” é baseada na confiança em relações pessoais que desenvolvem no grupo e no julgamento do caráter de quem enviou uma notícia. Dessa forma, esse tipo de verificação de informações, possui o potencial de amplificar a desinformação, porque suas redes sociais são homogêneas (familiar-religiosa-política) com pouca possibilidade de pluralidade, de criticidade, de verificação de fatos.</w:t>
      </w:r>
    </w:p>
    <w:p w:rsidR="00000000" w:rsidDel="00000000" w:rsidP="00000000" w:rsidRDefault="00000000" w:rsidRPr="00000000" w14:paraId="00000035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dados coletados em Breves revelam um cenário de dupla vulnerabilidade à desinformação, perpassado por desigualdades estruturais e práticas geracionais distintas. Por um lado, os jovens, são muito dependentes das redes sociais e enfrentam os riscos das bolhas de informação, sensacionalismo e superficialidade, enquanto, por outro lado, os idosos lidam com a centralização informacional da validação de círculos restritos e hierarquias comunitárias.</w:t>
      </w:r>
    </w:p>
    <w:p w:rsidR="00000000" w:rsidDel="00000000" w:rsidP="00000000" w:rsidRDefault="00000000" w:rsidRPr="00000000" w14:paraId="00000036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Por último, em relação às experiências com </w:t>
      </w:r>
      <w:r w:rsidDel="00000000" w:rsidR="00000000" w:rsidRPr="00000000">
        <w:rPr>
          <w:i w:val="1"/>
          <w:sz w:val="24"/>
          <w:szCs w:val="24"/>
          <w:rtl w:val="0"/>
        </w:rPr>
        <w:t xml:space="preserve">fake news</w:t>
      </w:r>
      <w:r w:rsidDel="00000000" w:rsidR="00000000" w:rsidRPr="00000000">
        <w:rPr>
          <w:sz w:val="24"/>
          <w:szCs w:val="24"/>
          <w:rtl w:val="0"/>
        </w:rPr>
        <w:t xml:space="preserve">, os dados revelam padrões distintos de exposição à desinformação entre as faixas etárias: enquanto 60% dos jovens receberam fake news predominantemente por redes sociais (Instagram/Facebook), 40% dos idosos as identificaram no WhatsApp. A escolaridade mostrou-se como determinante nas estratégias de verificação: 23,5% dos entrevistados com ensino superior completo consultam sites confiáveis para checagem; 29,4% dos participantes com fundamental incompleto confiam apenas em informações recebidas de pessoas próximas, sem verificação adicional.</w:t>
      </w:r>
    </w:p>
    <w:p w:rsidR="00000000" w:rsidDel="00000000" w:rsidP="00000000" w:rsidRDefault="00000000" w:rsidRPr="00000000" w14:paraId="00000037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pesquisa revelou ainda que 88,2% dos respondentes já receberam informações falsas que simulavam credibilidade, principalmente através de mensagens atribuídas a veículos de comunicação (jornal, televisão) e encaminhamento por amigos/familiares, replicando a pesquisa de Oliveira e Côrtes (2019), sobre confiança interpessoal em grupos fechados.</w:t>
      </w:r>
    </w:p>
    <w:p w:rsidR="00000000" w:rsidDel="00000000" w:rsidP="00000000" w:rsidRDefault="00000000" w:rsidRPr="00000000" w14:paraId="00000038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comportamento após a exposição, revelou que apenas 35,3% perceberam ter compartilhado uma desinformação. Diante dessa descoberta, sua reação foi: apenas 23,1% agiu ativamente, avisando contatos sobre a </w:t>
      </w:r>
      <w:r w:rsidDel="00000000" w:rsidR="00000000" w:rsidRPr="00000000">
        <w:rPr>
          <w:i w:val="1"/>
          <w:sz w:val="24"/>
          <w:szCs w:val="24"/>
          <w:rtl w:val="0"/>
        </w:rPr>
        <w:t xml:space="preserve">fake news</w:t>
      </w:r>
      <w:r w:rsidDel="00000000" w:rsidR="00000000" w:rsidRPr="00000000">
        <w:rPr>
          <w:sz w:val="24"/>
          <w:szCs w:val="24"/>
          <w:rtl w:val="0"/>
        </w:rPr>
        <w:t xml:space="preserve">; enquanto 30,8% não tomaram nenhuma medida. Os demais 46,2%, adotaram ações passivas: 7,7% apagaram o conteúdo sem comunicar; e 38,5% informaram outras práticas, como evitar novos compartilhamentos; deixar de seguir o perfil disseminadores de notícias falsas; enviar correções sem menção ao erro anterior. </w:t>
      </w:r>
    </w:p>
    <w:p w:rsidR="00000000" w:rsidDel="00000000" w:rsidP="00000000" w:rsidRDefault="00000000" w:rsidRPr="00000000" w14:paraId="00000039">
      <w:pPr>
        <w:spacing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Embora baseada em um universo amostral restrito, a pesquisa revela que a população brevense, por razões sociais e estruturais: </w:t>
      </w:r>
      <w:r w:rsidDel="00000000" w:rsidR="00000000" w:rsidRPr="00000000">
        <w:rPr>
          <w:b w:val="1"/>
          <w:sz w:val="24"/>
          <w:szCs w:val="24"/>
          <w:rtl w:val="0"/>
        </w:rPr>
        <w:t xml:space="preserve">1)</w:t>
      </w:r>
      <w:r w:rsidDel="00000000" w:rsidR="00000000" w:rsidRPr="00000000">
        <w:rPr>
          <w:sz w:val="24"/>
          <w:szCs w:val="24"/>
          <w:rtl w:val="0"/>
        </w:rPr>
        <w:t xml:space="preserve"> utiliza predominantemente meios de informação onde ocorre intensa disseminação de </w:t>
      </w:r>
      <w:r w:rsidDel="00000000" w:rsidR="00000000" w:rsidRPr="00000000">
        <w:rPr>
          <w:i w:val="1"/>
          <w:sz w:val="24"/>
          <w:szCs w:val="24"/>
          <w:rtl w:val="0"/>
        </w:rPr>
        <w:t xml:space="preserve">fake news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sz w:val="24"/>
          <w:szCs w:val="24"/>
          <w:rtl w:val="0"/>
        </w:rPr>
        <w:t xml:space="preserve">2)</w:t>
      </w:r>
      <w:r w:rsidDel="00000000" w:rsidR="00000000" w:rsidRPr="00000000">
        <w:rPr>
          <w:sz w:val="24"/>
          <w:szCs w:val="24"/>
          <w:rtl w:val="0"/>
        </w:rPr>
        <w:t xml:space="preserve"> não desenvolveu o hábito sistemático de verificação das informações; </w:t>
      </w:r>
      <w:r w:rsidDel="00000000" w:rsidR="00000000" w:rsidRPr="00000000">
        <w:rPr>
          <w:b w:val="1"/>
          <w:sz w:val="24"/>
          <w:szCs w:val="24"/>
          <w:rtl w:val="0"/>
        </w:rPr>
        <w:t xml:space="preserve">3)</w:t>
      </w:r>
      <w:r w:rsidDel="00000000" w:rsidR="00000000" w:rsidRPr="00000000">
        <w:rPr>
          <w:sz w:val="24"/>
          <w:szCs w:val="24"/>
          <w:rtl w:val="0"/>
        </w:rPr>
        <w:t xml:space="preserve"> quando identifica ter compartilhado desinformação, não adota medidas ativas para interromper o ciclo de propagação.</w:t>
      </w:r>
    </w:p>
    <w:p w:rsidR="00000000" w:rsidDel="00000000" w:rsidP="00000000" w:rsidRDefault="00000000" w:rsidRPr="00000000" w14:paraId="0000003A">
      <w:pPr>
        <w:spacing w:line="360" w:lineRule="auto"/>
        <w:ind w:firstLine="709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Mais do que um problema de informação, a desinformação é um desafio social e político. Rocha (2022), descreve que a “midiosfera”, cujo objetivo é operar de forma centralizada, implica no aumento de discursos extremos e autoritários, uma vez que manipula notícias e desenvolve cenários de conspiração.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Ela ajuda a esconder as causas reais das desigualdades, espalha discursos de ódio e enfraquece a confiança nas instituições e na democracia. Por isso, combater a desinformação não pode se limitar apenas à checagem de fatos. </w:t>
      </w:r>
    </w:p>
    <w:p w:rsidR="00000000" w:rsidDel="00000000" w:rsidP="00000000" w:rsidRDefault="00000000" w:rsidRPr="00000000" w14:paraId="0000003B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Gomes (2021, p. 43), destaca a educação digital como a maneira mais adequada de se combater as fake news e os problemas dela derivados, uma vez que "educar é construir conhecimento e afastar preconceitos, crenças infundadas e medos, muitas vezes derivados do desconhecido".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</w:t>
        <w:tab/>
        <w:t xml:space="preserve">CONCLUSÃO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estudo demonstra que ao analisar a desinformação, levando em consideração o cenário político atual, com as grandes ofensivas extremistas que se aliam como estratégia de discurso para a extrema-direita, há uma reconfiguração na percepção social sobre a democracia e os direitos sociais. A pesquisa aponta que, muito embora os jovens e idosos tenham formas distintas de acesso à informação, os dois grupos são passíveis de disseminação de notícias falsas.</w:t>
      </w:r>
    </w:p>
    <w:p w:rsidR="00000000" w:rsidDel="00000000" w:rsidP="00000000" w:rsidRDefault="00000000" w:rsidRPr="00000000" w14:paraId="00000040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Diante dos desafios expostos, torna-se evidente a necessidade de investir em educação crítica, através de múltiplos processos educativos contínuos, de </w:t>
      </w:r>
      <w:r w:rsidDel="00000000" w:rsidR="00000000" w:rsidRPr="00000000">
        <w:rPr>
          <w:sz w:val="24"/>
          <w:szCs w:val="24"/>
          <w:rtl w:val="0"/>
        </w:rPr>
        <w:t xml:space="preserve">ampliar o acesso à informação confiável e fortalecer o debate público, além da democratização do acesso à informação de qualidade. Embora este artigo tenha se concentrado em mapear as percepções dos moradores de Breves, o projeto de pesquisa em desenvolvimento avança em outras frentes, buscando analisar os impactos sistêmicos da desinformação nas políticas sociais.</w:t>
      </w:r>
    </w:p>
    <w:p w:rsidR="00000000" w:rsidDel="00000000" w:rsidP="00000000" w:rsidRDefault="00000000" w:rsidRPr="00000000" w14:paraId="00000041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Ressalta-se contudo, que nenhuma estratégia educativa será plenamente eficaz se isolada: a promoção do pensamento crítico deve ser complementada por mecanismos de regulamentação e responsabilização dos veículos que produzem e disseminam desinformação - muitas vezes como parte de modelo de negócios baseados em monetização do engajamento. A combinação dessas abordagens (educação, regulação e </w:t>
      </w:r>
      <w:r w:rsidDel="00000000" w:rsidR="00000000" w:rsidRPr="00000000">
        <w:rPr>
          <w:i w:val="1"/>
          <w:sz w:val="24"/>
          <w:szCs w:val="24"/>
          <w:rtl w:val="0"/>
        </w:rPr>
        <w:t xml:space="preserve">accountability</w:t>
      </w:r>
      <w:r w:rsidDel="00000000" w:rsidR="00000000" w:rsidRPr="00000000">
        <w:rPr>
          <w:sz w:val="24"/>
          <w:szCs w:val="24"/>
          <w:rtl w:val="0"/>
        </w:rPr>
        <w:t xml:space="preserve">) revela-se, assim, o caminho mais promissor para mitigar os efeitos da desinformação na democracia e no acesso à direitos.</w:t>
      </w:r>
    </w:p>
    <w:p w:rsidR="00000000" w:rsidDel="00000000" w:rsidP="00000000" w:rsidRDefault="00000000" w:rsidRPr="00000000" w14:paraId="00000042">
      <w:pPr>
        <w:shd w:fill="ffffff" w:val="clear"/>
        <w:spacing w:line="360" w:lineRule="auto"/>
        <w:ind w:firstLine="709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ADORNO, Theodor W.; HORKHEIMER, Max. </w:t>
      </w:r>
      <w:r w:rsidDel="00000000" w:rsidR="00000000" w:rsidRPr="00000000">
        <w:rPr>
          <w:b w:val="1"/>
          <w:sz w:val="24"/>
          <w:szCs w:val="24"/>
          <w:rtl w:val="0"/>
        </w:rPr>
        <w:t xml:space="preserve">Dialética do esclarecimento</w:t>
      </w:r>
      <w:r w:rsidDel="00000000" w:rsidR="00000000" w:rsidRPr="00000000">
        <w:rPr>
          <w:sz w:val="24"/>
          <w:szCs w:val="24"/>
          <w:rtl w:val="0"/>
        </w:rPr>
        <w:t xml:space="preserve">: fragmentos filosóficos. Rio de Janeiro: Jorge Zahar Ed., 1985.</w:t>
      </w:r>
    </w:p>
    <w:p w:rsidR="00000000" w:rsidDel="00000000" w:rsidP="00000000" w:rsidRDefault="00000000" w:rsidRPr="00000000" w14:paraId="00000046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DARDOT, Pierre; LAVAL, Christian. </w:t>
      </w:r>
      <w:r w:rsidDel="00000000" w:rsidR="00000000" w:rsidRPr="00000000">
        <w:rPr>
          <w:b w:val="1"/>
          <w:sz w:val="24"/>
          <w:szCs w:val="24"/>
          <w:rtl w:val="0"/>
        </w:rPr>
        <w:t xml:space="preserve">A nova razão do mundo</w:t>
      </w:r>
      <w:r w:rsidDel="00000000" w:rsidR="00000000" w:rsidRPr="00000000">
        <w:rPr>
          <w:sz w:val="24"/>
          <w:szCs w:val="24"/>
          <w:rtl w:val="0"/>
        </w:rPr>
        <w:t xml:space="preserve">: ensaio sobre a sociedade neoliberal. São Paulo: Boitempo, 2016.</w:t>
      </w:r>
    </w:p>
    <w:p w:rsidR="00000000" w:rsidDel="00000000" w:rsidP="00000000" w:rsidRDefault="00000000" w:rsidRPr="00000000" w14:paraId="00000047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FONSECA, Pedro; BERNADI, Ana Júlia; MORAIS, Jennifer A. A terceira onda de autocratização: formas, modalidades, ritmos e estratégias. </w:t>
      </w:r>
      <w:r w:rsidDel="00000000" w:rsidR="00000000" w:rsidRPr="00000000">
        <w:rPr>
          <w:b w:val="1"/>
          <w:sz w:val="24"/>
          <w:szCs w:val="24"/>
          <w:rtl w:val="0"/>
        </w:rPr>
        <w:t xml:space="preserve">Revista Debates</w:t>
      </w:r>
      <w:r w:rsidDel="00000000" w:rsidR="00000000" w:rsidRPr="00000000">
        <w:rPr>
          <w:sz w:val="24"/>
          <w:szCs w:val="24"/>
          <w:rtl w:val="0"/>
        </w:rPr>
        <w:t xml:space="preserve">, Porto Alegre, v. 17, n. 1, p. 7-10, jan./abr. 2023.</w:t>
      </w:r>
    </w:p>
    <w:p w:rsidR="00000000" w:rsidDel="00000000" w:rsidP="00000000" w:rsidRDefault="00000000" w:rsidRPr="00000000" w14:paraId="00000048">
      <w:pPr>
        <w:spacing w:after="200" w:lineRule="auto"/>
        <w:jc w:val="both"/>
        <w:rPr>
          <w:sz w:val="26"/>
          <w:szCs w:val="26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GOMES, Camila Paula de Barros.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O impacto das fake news sobre as políticas públicas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Revista Digital de Direito Administrativo,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vol. 8, n. 2, p. 23-48,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MATTEI, Clara. </w:t>
      </w:r>
      <w:r w:rsidDel="00000000" w:rsidR="00000000" w:rsidRPr="00000000">
        <w:rPr>
          <w:b w:val="1"/>
          <w:sz w:val="24"/>
          <w:szCs w:val="24"/>
          <w:rtl w:val="0"/>
        </w:rPr>
        <w:t xml:space="preserve">A ordem do capital</w:t>
      </w:r>
      <w:r w:rsidDel="00000000" w:rsidR="00000000" w:rsidRPr="00000000">
        <w:rPr>
          <w:sz w:val="24"/>
          <w:szCs w:val="24"/>
          <w:rtl w:val="0"/>
        </w:rPr>
        <w:t xml:space="preserve">: como economistas inventaram a austeridade e abriram caminho para o fascismo. São Paulo: Boitempo, 2023.</w:t>
      </w:r>
    </w:p>
    <w:p w:rsidR="00000000" w:rsidDel="00000000" w:rsidP="00000000" w:rsidRDefault="00000000" w:rsidRPr="00000000" w14:paraId="0000004A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MENDONÇA, Ricardo F.; FREITAS, Viviane G.; AGGIO, Camilo O.; SANTOS, Nina Fernandes. </w:t>
      </w:r>
      <w:r w:rsidDel="00000000" w:rsidR="00000000" w:rsidRPr="00000000">
        <w:rPr>
          <w:i w:val="1"/>
          <w:sz w:val="24"/>
          <w:szCs w:val="24"/>
          <w:rtl w:val="0"/>
        </w:rPr>
        <w:t xml:space="preserve">Fake news</w:t>
      </w:r>
      <w:r w:rsidDel="00000000" w:rsidR="00000000" w:rsidRPr="00000000">
        <w:rPr>
          <w:sz w:val="24"/>
          <w:szCs w:val="24"/>
          <w:rtl w:val="0"/>
        </w:rPr>
        <w:t xml:space="preserve"> e o repertório contemporâneo de ação política. </w:t>
      </w:r>
      <w:r w:rsidDel="00000000" w:rsidR="00000000" w:rsidRPr="00000000">
        <w:rPr>
          <w:b w:val="1"/>
          <w:sz w:val="24"/>
          <w:szCs w:val="24"/>
          <w:rtl w:val="0"/>
        </w:rPr>
        <w:t xml:space="preserve">Dados</w:t>
      </w:r>
      <w:r w:rsidDel="00000000" w:rsidR="00000000" w:rsidRPr="00000000">
        <w:rPr>
          <w:sz w:val="24"/>
          <w:szCs w:val="24"/>
          <w:rtl w:val="0"/>
        </w:rPr>
        <w:t xml:space="preserve">, Rio de Janeiro, v. 66, n. 2, p. 1-33, 2023.</w:t>
      </w:r>
    </w:p>
    <w:p w:rsidR="00000000" w:rsidDel="00000000" w:rsidP="00000000" w:rsidRDefault="00000000" w:rsidRPr="00000000" w14:paraId="0000004B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NASCIMENTO, Silvania S. Negar as ciências nas redes sociais: controvérsias e falácias em vozes anônimas sobre a Covid-19. </w:t>
      </w:r>
      <w:r w:rsidDel="00000000" w:rsidR="00000000" w:rsidRPr="00000000">
        <w:rPr>
          <w:i w:val="1"/>
          <w:sz w:val="24"/>
          <w:szCs w:val="24"/>
          <w:rtl w:val="0"/>
        </w:rPr>
        <w:t xml:space="preserve">In</w:t>
      </w:r>
      <w:r w:rsidDel="00000000" w:rsidR="00000000" w:rsidRPr="00000000">
        <w:rPr>
          <w:sz w:val="24"/>
          <w:szCs w:val="24"/>
          <w:rtl w:val="0"/>
        </w:rPr>
        <w:t xml:space="preserve">: SANTOS, Marcus V.; CARDOSO, Marisa; BRUCK, Mozahir S. (orgs.). </w:t>
      </w:r>
      <w:r w:rsidDel="00000000" w:rsidR="00000000" w:rsidRPr="00000000">
        <w:rPr>
          <w:b w:val="1"/>
          <w:sz w:val="24"/>
          <w:szCs w:val="24"/>
          <w:rtl w:val="0"/>
        </w:rPr>
        <w:t xml:space="preserve">Dossiê contra o negacionismo da ciência</w:t>
      </w:r>
      <w:r w:rsidDel="00000000" w:rsidR="00000000" w:rsidRPr="00000000">
        <w:rPr>
          <w:sz w:val="24"/>
          <w:szCs w:val="24"/>
          <w:rtl w:val="0"/>
        </w:rPr>
        <w:t xml:space="preserve">. Belo Horizonte: Editora PUC Minas, 2022. p. 80-90.</w:t>
      </w:r>
    </w:p>
    <w:p w:rsidR="00000000" w:rsidDel="00000000" w:rsidP="00000000" w:rsidRDefault="00000000" w:rsidRPr="00000000" w14:paraId="0000004C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NETTO, José Paulo. </w:t>
      </w:r>
      <w:r w:rsidDel="00000000" w:rsidR="00000000" w:rsidRPr="00000000">
        <w:rPr>
          <w:b w:val="1"/>
          <w:sz w:val="24"/>
          <w:szCs w:val="24"/>
          <w:rtl w:val="0"/>
        </w:rPr>
        <w:t xml:space="preserve">Capitalismo monopolista e Serviço Social</w:t>
      </w:r>
      <w:r w:rsidDel="00000000" w:rsidR="00000000" w:rsidRPr="00000000">
        <w:rPr>
          <w:sz w:val="24"/>
          <w:szCs w:val="24"/>
          <w:rtl w:val="0"/>
        </w:rPr>
        <w:t xml:space="preserve">. 8 ed. São Paulo: Cortez, 2011.</w:t>
      </w:r>
    </w:p>
    <w:p w:rsidR="00000000" w:rsidDel="00000000" w:rsidP="00000000" w:rsidRDefault="00000000" w:rsidRPr="00000000" w14:paraId="0000004D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OLIVEIRA, André M. A.; CÔRTES, Pâmela R. Ideologia e propensão à crença em fake news. </w:t>
      </w:r>
      <w:r w:rsidDel="00000000" w:rsidR="00000000" w:rsidRPr="00000000">
        <w:rPr>
          <w:i w:val="1"/>
          <w:sz w:val="24"/>
          <w:szCs w:val="24"/>
          <w:rtl w:val="0"/>
        </w:rPr>
        <w:t xml:space="preserve">In</w:t>
      </w:r>
      <w:r w:rsidDel="00000000" w:rsidR="00000000" w:rsidRPr="00000000">
        <w:rPr>
          <w:sz w:val="24"/>
          <w:szCs w:val="24"/>
          <w:rtl w:val="0"/>
        </w:rPr>
        <w:t xml:space="preserve">: POLIDO, Fabrício B. P.; ANJOS, Lucas C.; BRANDÃO, Luiza C. C. (orgs.). </w:t>
      </w:r>
      <w:r w:rsidDel="00000000" w:rsidR="00000000" w:rsidRPr="00000000">
        <w:rPr>
          <w:b w:val="1"/>
          <w:sz w:val="24"/>
          <w:szCs w:val="24"/>
          <w:rtl w:val="0"/>
        </w:rPr>
        <w:t xml:space="preserve">Políticas, internet e sociedade</w:t>
      </w:r>
      <w:r w:rsidDel="00000000" w:rsidR="00000000" w:rsidRPr="00000000">
        <w:rPr>
          <w:sz w:val="24"/>
          <w:szCs w:val="24"/>
          <w:rtl w:val="0"/>
        </w:rPr>
        <w:t xml:space="preserve">. Belo Horizonte: Iris, 2019. p. 142-149.</w:t>
      </w:r>
    </w:p>
    <w:p w:rsidR="00000000" w:rsidDel="00000000" w:rsidP="00000000" w:rsidRDefault="00000000" w:rsidRPr="00000000" w14:paraId="0000004E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ROCHA, João C. C. </w:t>
      </w:r>
      <w:r w:rsidDel="00000000" w:rsidR="00000000" w:rsidRPr="00000000">
        <w:rPr>
          <w:b w:val="1"/>
          <w:sz w:val="24"/>
          <w:szCs w:val="24"/>
          <w:rtl w:val="0"/>
        </w:rPr>
        <w:t xml:space="preserve">Bolsonarismo</w:t>
      </w:r>
      <w:r w:rsidDel="00000000" w:rsidR="00000000" w:rsidRPr="00000000">
        <w:rPr>
          <w:sz w:val="24"/>
          <w:szCs w:val="24"/>
          <w:rtl w:val="0"/>
        </w:rPr>
        <w:t xml:space="preserve">: da guerra cultural ao terrorismo doméstico - retórica do ódio e dissonância cognitiva coletiva. Belo Horizonte: Autêntica, 2023.</w:t>
      </w:r>
    </w:p>
    <w:p w:rsidR="00000000" w:rsidDel="00000000" w:rsidP="00000000" w:rsidRDefault="00000000" w:rsidRPr="00000000" w14:paraId="0000004F">
      <w:pPr>
        <w:spacing w:after="20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SILVA, Ergon C. M.; CASTRO, Samara M.; SANTOS, Nina F. Desordem informacional e instituições sob ataque: como se caracterizam as narrativas do ex-presidente bolsonaro contra o judiciário brasileiro entre 2019 e 2022? </w:t>
      </w:r>
      <w:r w:rsidDel="00000000" w:rsidR="00000000" w:rsidRPr="00000000">
        <w:rPr>
          <w:b w:val="1"/>
          <w:sz w:val="24"/>
          <w:szCs w:val="24"/>
          <w:rtl w:val="0"/>
        </w:rPr>
        <w:t xml:space="preserve">Anais do 47º Encontro Anual da ANPOCS</w:t>
      </w:r>
      <w:r w:rsidDel="00000000" w:rsidR="00000000" w:rsidRPr="00000000">
        <w:rPr>
          <w:sz w:val="24"/>
          <w:szCs w:val="24"/>
          <w:rtl w:val="0"/>
        </w:rPr>
        <w:t xml:space="preserve">, Campinas, 2023. </w:t>
      </w: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134" w:top="1701" w:left="1701" w:right="1134" w:header="3401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5">
    <w:p w:rsidR="00000000" w:rsidDel="00000000" w:rsidP="00000000" w:rsidRDefault="00000000" w:rsidRPr="00000000" w14:paraId="00000051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Nesse trabalho, adotamos a denominação “movimentos de extrema-direita” para abranger fenômenos que, na literatura especialização, são identificados como: “terceira onda autocrática” (Lührmann; Lindberg, 2019), “populismo de extrema-direita” ou “populismo autoritário de direita” (Fonseca; Bernadi; Morais, 2023) e “autocracia eleitoral” (Galerani, 2023). As características centrais desses movimentos são: exercício do poder político arbitrário e repressivo, com um processo gradual e substancial de recuo/erosão democrático (não ruptura abrupta), mantendo instituições formais enquanto esvaziam seu conteúdo; narrativas discursivas baseadas em antielitismo (contra “políticos tradicionais”, mas com manutenção de elites econômicas), antipluralismo (ataque a minorias políticas, imprensa, ciência e divisão de poderes políticos), combate seletivo à corrupção (mecanismo para perseguição política).</w:t>
      </w:r>
    </w:p>
  </w:footnote>
  <w:footnote w:id="0">
    <w:p w:rsidR="00000000" w:rsidDel="00000000" w:rsidP="00000000" w:rsidRDefault="00000000" w:rsidRPr="00000000" w14:paraId="00000052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Universidade Federal do Pará (UFPA). </w:t>
      </w:r>
      <w:r w:rsidDel="00000000" w:rsidR="00000000" w:rsidRPr="00000000">
        <w:rPr>
          <w:i w:val="1"/>
          <w:sz w:val="20"/>
          <w:szCs w:val="20"/>
          <w:rtl w:val="0"/>
        </w:rPr>
        <w:t xml:space="preserve">Campus</w:t>
      </w:r>
      <w:r w:rsidDel="00000000" w:rsidR="00000000" w:rsidRPr="00000000">
        <w:rPr>
          <w:sz w:val="20"/>
          <w:szCs w:val="20"/>
          <w:rtl w:val="0"/>
        </w:rPr>
        <w:t xml:space="preserve"> Marajó-Breves. Doutora em Serviço Social. E-mail: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christiane@ufpa.br</w:t>
        </w:r>
      </w:hyperlink>
      <w:r w:rsidDel="00000000" w:rsidR="00000000" w:rsidRPr="00000000">
        <w:rPr>
          <w:sz w:val="20"/>
          <w:szCs w:val="20"/>
          <w:rtl w:val="0"/>
        </w:rPr>
        <w:t xml:space="preserve">. </w:t>
      </w:r>
    </w:p>
  </w:footnote>
  <w:footnote w:id="1">
    <w:p w:rsidR="00000000" w:rsidDel="00000000" w:rsidP="00000000" w:rsidRDefault="00000000" w:rsidRPr="00000000" w14:paraId="00000053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Universidade Federal do Pará. Graduanda em Serviço Social. E-mail: </w:t>
      </w:r>
      <w:hyperlink r:id="rId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atatoledo04@gmail.com</w:t>
        </w:r>
      </w:hyperlink>
      <w:r w:rsidDel="00000000" w:rsidR="00000000" w:rsidRPr="00000000">
        <w:rPr>
          <w:sz w:val="20"/>
          <w:szCs w:val="20"/>
          <w:rtl w:val="0"/>
        </w:rPr>
        <w:t xml:space="preserve">. </w:t>
      </w:r>
    </w:p>
  </w:footnote>
  <w:footnote w:id="2">
    <w:p w:rsidR="00000000" w:rsidDel="00000000" w:rsidP="00000000" w:rsidRDefault="00000000" w:rsidRPr="00000000" w14:paraId="00000054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Universidade Federal do Pará. Graduanda em Serviço Social. E-mail: </w:t>
      </w:r>
      <w:hyperlink r:id="rId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brunasg2909@gmail.com</w:t>
        </w:r>
      </w:hyperlink>
      <w:r w:rsidDel="00000000" w:rsidR="00000000" w:rsidRPr="00000000">
        <w:rPr>
          <w:sz w:val="20"/>
          <w:szCs w:val="20"/>
          <w:rtl w:val="0"/>
        </w:rPr>
        <w:t xml:space="preserve">. </w:t>
      </w:r>
    </w:p>
  </w:footnote>
  <w:footnote w:id="3">
    <w:p w:rsidR="00000000" w:rsidDel="00000000" w:rsidP="00000000" w:rsidRDefault="00000000" w:rsidRPr="00000000" w14:paraId="00000055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Universidade Federal do Pará. Graduanda em Serviço Social. E-mail: </w:t>
      </w:r>
      <w:hyperlink r:id="rId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laisgarcia752@gmail.com</w:t>
        </w:r>
      </w:hyperlink>
      <w:r w:rsidDel="00000000" w:rsidR="00000000" w:rsidRPr="00000000">
        <w:rPr>
          <w:sz w:val="20"/>
          <w:szCs w:val="20"/>
          <w:rtl w:val="0"/>
        </w:rPr>
        <w:t xml:space="preserve">. </w:t>
      </w:r>
    </w:p>
  </w:footnote>
  <w:footnote w:id="4">
    <w:p w:rsidR="00000000" w:rsidDel="00000000" w:rsidP="00000000" w:rsidRDefault="00000000" w:rsidRPr="00000000" w14:paraId="00000056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Universidade Federal do Pará. Graduanda em Serviço Social. E-mail: </w:t>
      </w:r>
      <w:hyperlink r:id="rId5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yasminchaves726@gmail.com</w:t>
        </w:r>
      </w:hyperlink>
      <w:r w:rsidDel="00000000" w:rsidR="00000000" w:rsidRPr="00000000">
        <w:rPr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57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rPr>
        <w:vertAlign w:val="baseline"/>
      </w:rPr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mailto:christiane@ufpa.br" TargetMode="External"/><Relationship Id="rId2" Type="http://schemas.openxmlformats.org/officeDocument/2006/relationships/hyperlink" Target="mailto:atatoledo04@gmail.com" TargetMode="External"/><Relationship Id="rId3" Type="http://schemas.openxmlformats.org/officeDocument/2006/relationships/hyperlink" Target="mailto:brunasg2909@gmail.com" TargetMode="External"/><Relationship Id="rId4" Type="http://schemas.openxmlformats.org/officeDocument/2006/relationships/hyperlink" Target="mailto:laisgarcia752@gmail.com" TargetMode="External"/><Relationship Id="rId5" Type="http://schemas.openxmlformats.org/officeDocument/2006/relationships/hyperlink" Target="mailto:yasminchaves726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