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DIREITO ELEITORAL COMO INSTRUMENTO DE REPRODUÇÃO DAS DESIGUALDADES OU DE GARANTIA DEMOCRÁTICA:</w:t>
      </w:r>
      <w:r w:rsidDel="00000000" w:rsidR="00000000" w:rsidRPr="00000000">
        <w:rPr>
          <w:sz w:val="24"/>
          <w:szCs w:val="24"/>
          <w:vertAlign w:val="baseline"/>
          <w:rtl w:val="0"/>
        </w:rPr>
        <w:t xml:space="preserve"> </w:t>
      </w:r>
      <w:r w:rsidDel="00000000" w:rsidR="00000000" w:rsidRPr="00000000">
        <w:rPr>
          <w:sz w:val="24"/>
          <w:szCs w:val="24"/>
          <w:rtl w:val="0"/>
        </w:rPr>
        <w:t xml:space="preserve">Uma análise crítica das barreiras formais e informais de participação política</w:t>
      </w:r>
    </w:p>
    <w:p w:rsidR="00000000" w:rsidDel="00000000" w:rsidP="00000000" w:rsidRDefault="00000000" w:rsidRPr="00000000" w14:paraId="00000002">
      <w:pPr>
        <w:spacing w:line="360" w:lineRule="auto"/>
        <w:jc w:val="left"/>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b w:val="1"/>
          <w:sz w:val="24"/>
          <w:szCs w:val="24"/>
          <w:rtl w:val="0"/>
        </w:rPr>
        <w:t xml:space="preserve">Samuel Jorge Arruda de Melo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left"/>
        <w:rPr>
          <w:sz w:val="24"/>
          <w:szCs w:val="24"/>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Este artigo analisa criticamente as barreiras formais e informais à participação política no Brasil, com enfoque na atuação do Direito Eleitoral enquanto instrumento de regulação democrática. Partindo do pressuposto de que o ordenamento jurídico-eleitoral busca assegurar a igualdade de condições no processo político, examina-se como determinadas normas e práticas, ainda que legitimadas institucionalmente, podem produzir efeitos assimétricos sobre diferentes candidaturas e grupos sociais. São abordadas as regras sobre financiamento de campanha, acesso à mídia, cláusulas de barreira e critérios de elegibilidade, bem como dinâmicas extraoficiais como a desigualdade de gênero e o capital político acumulado. A pesquisa adota abordagem teórico-analítica e visa contribuir para a compreensão das tensões entre o ideal democrático de representação e os limites estruturais do sistema eleitoral brasileiro. Conclui-se que o Direito Eleitoral pode tanto mitigar quanto reforçar desigualdades, a depender de sua interpretação, aplicação e articulação com políticas públicas inclusivas</w:t>
      </w:r>
      <w:r w:rsidDel="00000000" w:rsidR="00000000" w:rsidRPr="00000000">
        <w:rPr>
          <w:sz w:val="20"/>
          <w:szCs w:val="20"/>
          <w:vertAlign w:val="baseline"/>
          <w:rtl w:val="0"/>
        </w:rPr>
        <w:t xml:space="preserve">.</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Direito Eleitoral; Participação Política; Barreiras Institucionais.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article critically analyzes the formal and informal barriers to political participation in Brazil, focusing on the role of Electoral Law as an instrument of democratic regulation. Based on the assumption that the electoral legal system seeks to ensure equal conditions in the political process, it examines how certain norms and practices, even if institutionally legitimized, can produce asymmetrical effects on different candidacies and social groups. The article addresses rules on campaign financing, access to the media, barrier clauses and eligibility criteria, as well as unofficial dynamics such as gender inequality and accumulated political capital. The research adopts a theoretical-analytical approach and aims to contribute to the understanding of the tensions between the democratic ideal of representation and the structural limits of the Brazilian electoral system. It concludes that Electoral Law can both mitigate and reinforce inequalities, depending on its interpretation, application and articulation with inclusive public policies.</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Electoral Law; Political Participation; Institutional Barriers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C">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ind w:firstLine="709"/>
        <w:jc w:val="both"/>
        <w:rPr>
          <w:sz w:val="24"/>
          <w:szCs w:val="24"/>
        </w:rPr>
      </w:pPr>
      <w:r w:rsidDel="00000000" w:rsidR="00000000" w:rsidRPr="00000000">
        <w:rPr>
          <w:sz w:val="24"/>
          <w:szCs w:val="24"/>
          <w:rtl w:val="0"/>
        </w:rPr>
        <w:t xml:space="preserve">A efetivação do princípio democrático pressupõe condições minimamente equitativas para o exercício da cidadania política, sobretudo no direito de votar e ser votado. No Brasil, porém, a estrutura normativa e institucional do sistema eleitoral, ainda que fundada em preceitos de igualdade e universalidade, frequentemente opera em tensão com as desigualdades materiais que marcam o campo político. Normas sobre financiamento de campanhas, acesso à mídia, regras de elegibilidade e organização partidária, mesmo legitimadas constitucionalmente, podem produzir efeitos assimétricos que impactam a competitividade eleitoral e a pluralidade da representação (Gonçalves, 2022; Costa, 2021).</w:t>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Diante disso, este artigo analisa criticamente o Direito Eleitoral enquanto mecanismo ambivalente: voltado à promoção da democracia, mas também suscetível à reprodução de desigualdades formais e informais na disputa política. Busca-se compreender como dispositivos legais e práticas institucionais podem restringir a participação de grupos com menor capital político, econômico ou simbólico.</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A pesquisa adota abordagem teórico-analítica, com base em revisão bibliográfica e documental, articulando contribuições do campo jurídico (Gomes, 2023; Gonçalves, 2022; Costa, 2021) e das teorias da democracia (Ferrajoli, 2019; Rosanvallon, 2008; Bobbio, 2000). O estudo insere-se no eixo “Direitos, Poder, Violência e Políticas Públicas”, ao reconhecer que os mecanismos de representação política também refletem contradições do Estado Democrático de Direito.</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A análise das desigualdades políticas deve considerar não apenas o resultado das eleições, mas as condições prévias que moldam o processo eleitoral desde sua fase preparatória. Nesse sentido, as estruturas partidárias, os mecanismos de formação de candidaturas e o acesso desigual à informação configuram aspectos decisivos na dinâmica representativa. Esses fatores, muitas vezes naturalizados, revelam como o sistema eleitoral é sensível a contextos sociais desiguais e pode, inadvertidamente, amplificar exclusões históricas.</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A análise proposta dialoga com os desafios contemporâneos enfrentados pelos regimes democráticos, em especial no contexto brasileiro, marcado por polarização política, desinformação e desconfiança institucional. Diante desse cenário, refletir sobre o funcionamento do sistema eleitoral não é apenas um exercício técnico, mas uma tarefa política essencial para o fortalecimento da democracia representativa. A escolha da abordagem teórico-analítica visa, justamente, captar essas contradições estruturais e suas implicações para a legitimidade do processo eleitoral.</w:t>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BARREIRAS FORMAIS À PARTICIPAÇÃO POLÍTICA NO SISTEMA ELEITORAL BRASILEIRO</w:t>
      </w: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 Constituição Federal de 1988 consagrou o sufrágio universal, o voto direto e secreto, com valor igual para todos, como fundamentos do processo democrático. No plano normativo, o Direito Eleitoral brasileiro é estruturado para garantir isonomia, transparência e integridade nas disputas políticas. Contudo, a aplicação concreta dessas normas nem sempre assegura condições equitativas de participação, revelando assimetrias estruturais que comprometem a efetividade do princípio da igualdade política.</w:t>
      </w:r>
    </w:p>
    <w:p w:rsidR="00000000" w:rsidDel="00000000" w:rsidP="00000000" w:rsidRDefault="00000000" w:rsidRPr="00000000" w14:paraId="00000017">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8">
      <w:pPr>
        <w:spacing w:line="240" w:lineRule="auto"/>
        <w:ind w:left="2267.71653543307" w:firstLine="0"/>
        <w:jc w:val="both"/>
        <w:rPr>
          <w:sz w:val="20"/>
          <w:szCs w:val="20"/>
        </w:rPr>
      </w:pPr>
      <w:r w:rsidDel="00000000" w:rsidR="00000000" w:rsidRPr="00000000">
        <w:rPr>
          <w:sz w:val="20"/>
          <w:szCs w:val="20"/>
          <w:rtl w:val="0"/>
        </w:rPr>
        <w:t xml:space="preserve">O fim da verticalização é um equívoco profundo, embora ela, por si só, não garanta um sistema político adequado para o nosso País. A verdade é que nosso sistema político como um todo está profundamente deteriorado. O nível de representação real que o povo enxerga nas Casa Legislativas, na Câmara, no Senado, nas Assembléias ou nas Câmaras de Vereadores, é extremamente baixo. Grande parte da indignação que a população tem com a política e com os políticos no Brasil se deve ao fato de que ela não se vê representada no Parlamento nem no poder Executivo, O governo atual foi eleito com compromissos de mudanças, mas se perpetuam a mesma política e as mesmas práticas anteriores. A quebra da verticalização propicia que isso se aprofunde ainda mais, porque possibilitará que no âmbito estadual, as alianças sejam feitas sem relação com as alianças nacionais. Assim, as legendas, em âmbito estadual, poderão, em primeiro lugar, servir de aluguel e ser vendidas a determinado projeto em troca de melhor posição na disputa eleitoral (Câmara Dos Deputados, 2006, p. 612).</w:t>
      </w:r>
    </w:p>
    <w:p w:rsidR="00000000" w:rsidDel="00000000" w:rsidP="00000000" w:rsidRDefault="00000000" w:rsidRPr="00000000" w14:paraId="00000019">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Como observa Ferrajoli (2019), a democracia formal somente se torna substancial quando há mecanismos institucionais capazes de compensar as desigualdades sociais que interferem na liberdade política. Assim, o Direito Eleitoral não deve apenas assegurar a legalidade do processo, mas também buscar a equidade das condições de disputa. Essa visão exige uma leitura que vá além do texto normativo, considerando os efeitos concretos das regras eleitorais sobre a pluralidade de vozes no sistema político.</w:t>
      </w:r>
    </w:p>
    <w:p w:rsidR="00000000" w:rsidDel="00000000" w:rsidP="00000000" w:rsidRDefault="00000000" w:rsidRPr="00000000" w14:paraId="0000001B">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C">
      <w:pPr>
        <w:spacing w:line="240" w:lineRule="auto"/>
        <w:ind w:left="2267.71653543307" w:firstLine="0"/>
        <w:jc w:val="both"/>
        <w:rPr>
          <w:sz w:val="20"/>
          <w:szCs w:val="20"/>
        </w:rPr>
      </w:pPr>
      <w:r w:rsidDel="00000000" w:rsidR="00000000" w:rsidRPr="00000000">
        <w:rPr>
          <w:sz w:val="20"/>
          <w:szCs w:val="20"/>
          <w:rtl w:val="0"/>
        </w:rPr>
        <w:t xml:space="preserve">Por un lado, en la medida que el derecho electoral cimienta la certeza de que la representación política corresponde a la voluntad política del electorado expresada a través del voto, en igual medida este derecho se convierte en un instrumento técnico-jurídico para garantizar la democracia. Por otro lado, democracia y representación forman el sustrato a partir del cual han de examinarse las soluciones técnicas que el derecho electoral proporciona. A la luz del principio democrático han de efectuarse las críticas y han de hacerse las propuestas de mejora de los mecanismos electorales (Aragón, 1993, XXIV).</w:t>
      </w:r>
    </w:p>
    <w:p w:rsidR="00000000" w:rsidDel="00000000" w:rsidP="00000000" w:rsidRDefault="00000000" w:rsidRPr="00000000" w14:paraId="0000001D">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Entre os principais dispositivos com potencial de gerar distorções estão as regras relativas ao financiamento de campanhas eleitorais. Embora a proibição de doações empresariais (ADI 4650/DF) e a criação do Fundo Especial de Financiamento de Campanha (FEFC) tenham buscado promover maior equilíbrio, persistem desigualdades significativas na distribuição dos recursos públicos entre partidos e candidatos, refletindo a correlação de forças pré-existente no sistema político (Gomes, 2023). Essa lógica favorece candidaturas com maior inserção institucional e histórico de capital político, em detrimento da renovação ou da diversidade representativa.</w:t>
      </w:r>
    </w:p>
    <w:p w:rsidR="00000000" w:rsidDel="00000000" w:rsidP="00000000" w:rsidRDefault="00000000" w:rsidRPr="00000000" w14:paraId="0000001F">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0">
      <w:pPr>
        <w:spacing w:line="240" w:lineRule="auto"/>
        <w:ind w:left="2267.71653543307" w:firstLine="0"/>
        <w:jc w:val="both"/>
        <w:rPr>
          <w:sz w:val="20"/>
          <w:szCs w:val="20"/>
        </w:rPr>
      </w:pPr>
      <w:r w:rsidDel="00000000" w:rsidR="00000000" w:rsidRPr="00000000">
        <w:rPr>
          <w:sz w:val="20"/>
          <w:szCs w:val="20"/>
          <w:rtl w:val="0"/>
        </w:rPr>
        <w:t xml:space="preserve">Es necessaria una justicia constitucional que integra la dimensión formal y la sustancial, en la que habrá que partir de las diferentes realidades que habitamos y desde donde hablamos, con una perspectiva inclusiva desde la igualdad como principio y como derecho que, en conjunto con el principio de no discriminación, se le considera el eje transversal en la tutela de los derechos humanos. El principio de igualdad no solo se traduce de manera formal o ante la ley, sino en su aplicación y en el contenido de ella, es decir, más que un empleo solamente focalizado en su eficacia normativa se centra en el tratamiento de la persona perteneciente a un grupo con el que se identifica, el qual permite justificar un tratamiento jurídico diferente y objetivamente razonable (Pizaña e Marín, 2021, p. 62).</w:t>
      </w:r>
    </w:p>
    <w:p w:rsidR="00000000" w:rsidDel="00000000" w:rsidP="00000000" w:rsidRDefault="00000000" w:rsidRPr="00000000" w14:paraId="00000021">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Outro fator relevante são as regras sobre o tempo de propaganda gratuita no rádio e na televisão. A legislação atribui maior tempo de exposição aos partidos com maior número de representantes no Congresso Nacional, o que tende a reforçar a centralidade das legendas já consolidadas e limita a visibilidade de novas forças políticas. Embora a proporcionalidade no acesso aos meios de comunicação seja juridicamente justificável, seu efeito prático é a cristalização de estruturas de poder previamente estabelecidas (Gonçalves, 2022).</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Além disso, o sistema de cláusula de barreira e o modelo de coligações eleitorais impactam diretamente a pluralidade partidária. A Emenda Constitucional nº 97/2017, ao vedar coligações proporcionais e instituir critérios mínimos de desempenho eleitoral para acesso a recursos e funcionamento parlamentar, visou combater a fragmentação do sistema, mas também impôs desafios significativos a partidos menores, muitos deles com atuação em agendas específicas ou com representação de grupos historicamente sub-representados (Costa, 2021).</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Nessa perspectiva, Gomes (2023, p. 112) conceitua coligação nos seguintes termos:</w:t>
      </w:r>
    </w:p>
    <w:p w:rsidR="00000000" w:rsidDel="00000000" w:rsidP="00000000" w:rsidRDefault="00000000" w:rsidRPr="00000000" w14:paraId="00000025">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6">
      <w:pPr>
        <w:spacing w:line="240" w:lineRule="auto"/>
        <w:ind w:left="2267.71653543307" w:firstLine="0"/>
        <w:jc w:val="both"/>
        <w:rPr>
          <w:sz w:val="20"/>
          <w:szCs w:val="20"/>
        </w:rPr>
      </w:pPr>
      <w:r w:rsidDel="00000000" w:rsidR="00000000" w:rsidRPr="00000000">
        <w:rPr>
          <w:sz w:val="20"/>
          <w:szCs w:val="20"/>
          <w:rtl w:val="0"/>
        </w:rPr>
        <w:t xml:space="preserve">Coligação é o consórcio de partidos políticos formado com o propósito de atuação conjunta e cooperativa na disputa eleitoral. Esse ente possui denominação própria, que poderá ser a junção de todas as siglas dos partidos que a integram, sendo com ela que se apresentará e agirá no meio político-eleitoral.</w:t>
      </w:r>
    </w:p>
    <w:p w:rsidR="00000000" w:rsidDel="00000000" w:rsidP="00000000" w:rsidRDefault="00000000" w:rsidRPr="00000000" w14:paraId="00000027">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Lenza (2019, p. 2168) avalia que a extinção das coligações nas eleições proporcionais tende a fortalecer os grandes partidos e enfraquecer os menores, muitas vezes rotulados como “nanicos”, uma vez que será mais difícil para estes alcançar o quociente partidário exigido. Esse cenário se agrava, segundo o autor, pela reduzida visibilidade dessas legendas, que passam a dispor de tempo extremamente limitado no horário eleitoral gratuito.</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A fragmentação partidária e o esforço legislativo de seu controle também devem ser compreendidos à luz do impacto sobre a pluralidade do debate público. Embora medidas como a cláusula de barreira busquem racionalizar o sistema, há riscos de enfraquecimento da representação de agendas locais, temáticas ou identitárias, sobretudo em um país de dimensões continentais como o Brasil. A racionalidade administrativa do sistema, quando não acompanhada de garantias de diversidade política, pode gerar um efeito colateral de silenciamento institucional.</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Nesse contexto, merece destaque a manifestação do Ministro Eros Grau, ao apontar que a restrição ao funcionamento parlamentar impõe assimetrias na representatividade entre parlamentares igualmente eleitos, o que reforça a tese de que tais mecanismos podem estabelecer não apenas partidos de primeira e segunda classe, mas também categorias hierarquizadas entre os próprios representantes eleitos.</w:t>
      </w:r>
    </w:p>
    <w:p w:rsidR="00000000" w:rsidDel="00000000" w:rsidP="00000000" w:rsidRDefault="00000000" w:rsidRPr="00000000" w14:paraId="0000002B">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C">
      <w:pPr>
        <w:spacing w:line="240" w:lineRule="auto"/>
        <w:ind w:left="2267.71653543307" w:firstLine="0"/>
        <w:jc w:val="both"/>
        <w:rPr>
          <w:sz w:val="20"/>
          <w:szCs w:val="20"/>
        </w:rPr>
      </w:pPr>
      <w:r w:rsidDel="00000000" w:rsidR="00000000" w:rsidRPr="00000000">
        <w:rPr>
          <w:sz w:val="20"/>
          <w:szCs w:val="20"/>
          <w:rtl w:val="0"/>
        </w:rPr>
        <w:t xml:space="preserve">A lei, de modo oblíquo, reduz a representatividade dos deputados eleitos por determinados partidos, como que cassando não apenas parcela de seus deveres de representação, mas ainda — o que é mais grave — parcela dos direitos políticos dos cidadãos e das cidadãs que os elegeram. Para ela, o voto direto a que respeita o artigo 14 da Constituição do Brasil não tem valor igual para todos. Uma lei com sabor de totalitarismo. Bem ao gosto dos que apoiaram a cassação de mandatos e de registro de partido político; bem ao gosto dos que, ao tempo da ditadura, contra ela não assumiram nenhum gesto senão o de apontar com o dedo (Brasil, 2007b, p. 86).</w:t>
      </w:r>
    </w:p>
    <w:p w:rsidR="00000000" w:rsidDel="00000000" w:rsidP="00000000" w:rsidRDefault="00000000" w:rsidRPr="00000000" w14:paraId="0000002D">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Por fim, os critérios de inelegibilidade — ainda que importantes para a proteção da moralidade e da probidade administrativa — podem ser utilizados de forma seletiva ou estratégica, convertendo-se, em determinados contextos, em instrumento de disputa jurídica assimétrica. A judicialização intensiva do processo eleitoral, embora seja característica marcante da democracia brasileira, exige uma atenção constante quanto à imparcialidade e proporcionalidade das decisões, a fim de que não se converta em barreira indireta ao exercício da cidadania passiva.</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É nesse ponto que se revela a importância de uma justiça eleitoral sensível às desigualdades do campo político. A aplicação da norma, ainda que tecnicamente correta, pode reforçar desequilíbrios caso desconsidere o contexto social e econômico das candidaturas. Como aponta Bobbio (2000), o desafio contemporâneo das democracias não está apenas na existência de regras, mas na sua capacidade de produzir igualdade real de oportunidades entre os cidadãos.</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Dessa forma, observa-se que, mesmo no interior de um arcabouço normativo comprometido com a democracia, há dispositivos que, pela forma como são estruturados ou aplicados, podem comprometer a igualdade de condições entre os atores políticos. Essa ambivalência revela a necessidade de interpretações críticas e de reformas institucionais que considerem não apenas a legalidade formal das normas, mas também seus impactos materiais sobre a representação política.</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b w:val="1"/>
          <w:sz w:val="24"/>
          <w:szCs w:val="24"/>
          <w:rtl w:val="0"/>
        </w:rPr>
        <w:t xml:space="preserve">3</w:t>
        <w:tab/>
        <w:t xml:space="preserve">BARREIRAS INFORMAIS E LIMITES SOCIAIS À PARTICIPAÇÃO POLÍTICA</w:t>
      </w: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Para além das normas e dispositivos legais, o sistema eleitoral brasileiro é atravessado por barreiras informais que impactam diretamente a efetividade da representação democrática. Essas barreiras, embora não positivadas, operam de modo significativo na reprodução de desigualdades políticas, revelando limites estruturais no acesso aos espaços de decisão e no exercício pleno da cidadania.</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A desigualdade social impõe barreiras significativas à participação política, uma vez que disputar eleições pressupõe tempo, recursos e inserção em redes institucionais. Essas exigências representam um obstáculo adicional para candidaturas oriundas de segmentos com menor acesso a capital econômico e educacional. </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A sub-representação de mulheres, pessoas negras, indígenas e moradores de periferias urbanas expressa, de forma concreta, esses limites. Embora o ordenamento jurídico brasileiro contemple medidas como cotas de gênero e de raça, tais iniciativas ainda enfrentam entraves práticos, como a alocação desigual de recursos pelas agremiações partidárias e a fragilidade das ações afirmativas no interior dos partidos (Ferrajoli, 2019; Rosanvallon, 2008).</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Outro aspecto relevante refere-se à violência política, que assume formas simbólicas e materiais. Casos de intimidação, deslegitimação pública, ataques virtuais e até violência física direcionada a candidaturas dissidentes ou vinculadas a movimentos sociais revelam um ambiente hostil à diversidade de vozes. Essa realidade desestimula a participação de grupos vulnerabilizados e enfraquece o pluralismo político, comprometendo o princípio democrático da ampla concorrência (Bobbio, 2000).</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A assimetria no acesso às estruturas de apoio político também se expressa na formação das chamadas candidaturas-laranja, frequentemente utilizadas por partidos para simular cumprimento de cotas sem viabilizar efetivamente a participação dos grupos que deveriam ser beneficiados. Esse tipo de prática revela uma tensão entre o discurso normativo da inclusão e a prática estratégica da exclusão, convertendo ações afirmativas em formalidades vazias. O monitoramento judicial, embora necessário, tem se mostrado insuficiente diante da criatividade institucional voltada à manutenção de privilégios.</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Além disso, práticas clientelistas, uso da máquina pública, desinformação e articulações extrainstitucionais configuram formas de desequilíbrio que, embora não estejam necessariamente previstas como ilícitos eleitorais, afetam a isonomia entre os concorrentes. Tais mecanismos reforçam o poder de incumbentes e dificultam a renovação de quadros políticos, esvaziando o conteúdo substantivo da democracia representativa.</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O reconhecimento dessas barreiras informais é essencial para compreender os limites do Direito Eleitoral como instrumento de inclusão. A efetividade das garantias normativas depende não apenas da existência de dispositivos legais, mas também da capacidade institucional e política de assegurar sua aplicação equitativa. O enfrentamento dessas distorções demanda articulação entre reformas jurídicas e ações complementares, como educação política, fortalecimento partidário e proteção de candidaturas vulnerabilizadas, com vistas à construção de um ambiente eleitoral mais plural e democrático..</w:t>
      </w:r>
    </w:p>
    <w:p w:rsidR="00000000" w:rsidDel="00000000" w:rsidP="00000000" w:rsidRDefault="00000000" w:rsidRPr="00000000" w14:paraId="0000003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C">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O presente artigo buscou examinar as barreiras formais e informais à participação política no sistema eleitoral brasileiro, tendo como foco a ambivalência do Direito Eleitoral enquanto instrumento de promoção da democracia e, ao mesmo tempo, potencial reprodutor de desigualdades. Verificou-se que, embora o ordenamento jurídico-eleitoral se fundamente em princípios constitucionais de igualdade e representatividade, determinadas normas e critérios de aplicação podem gerar assimetrias que afetam negativamente a competitividade eleitoral, especialmente entre candidaturas de perfis sociais diversos.</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No plano formal, destacam-se as regras sobre financiamento, acesso à mídia, cláusulas de desempenho e critérios de elegibilidade, que tendem a favorecer estruturas partidárias consolidadas e candidaturas com maior capital político. No plano informal, fatores como desigualdade social, sub-representação de grupos vulnerabilizados, violência política e práticas clientelistas revelam obstáculos estruturais à efetivação do princípio democrático.</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Nesse contexto, é imprescindível refletir sobre o papel dos tribunais eleitorais não apenas como garantidores da legalidade, mas como agentes indutores de transformações institucionais. O protagonismo judicial deve ser exercido com cautela, mas não com omissão diante de práticas que, embora disfarçadas de neutralidade, consolidam assimetrias históricas. A atuação ativa, com fundamento em princípios democráticos e de igualdade substancial, pode contribuir para o avanço de uma justiça eleitoral mais inclusiva e responsiva às demandas da sociedade.</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Essas constatações não negam os avanços institucionais já alcançados, como a vedação do financiamento empresarial, a implementação de cotas e o fortalecimento da Justiça Eleitoral, mas indicam a necessidade de um olhar mais atento à eficácia concreta dessas medidas. A superação das desigualdades na disputa eleitoral exige, além da conformidade normativa, o fortalecimento de políticas públicas voltadas à ampliação da participação política, à formação cidadã e ao incentivo à diversidade representativa.</w:t>
      </w:r>
    </w:p>
    <w:p w:rsidR="00000000" w:rsidDel="00000000" w:rsidP="00000000" w:rsidRDefault="00000000" w:rsidRPr="00000000" w14:paraId="00000042">
      <w:pPr>
        <w:spacing w:line="360" w:lineRule="auto"/>
        <w:ind w:firstLine="709"/>
        <w:jc w:val="both"/>
        <w:rPr>
          <w:sz w:val="24"/>
          <w:szCs w:val="24"/>
          <w:vertAlign w:val="baseline"/>
        </w:rPr>
      </w:pPr>
      <w:r w:rsidDel="00000000" w:rsidR="00000000" w:rsidRPr="00000000">
        <w:rPr>
          <w:sz w:val="24"/>
          <w:szCs w:val="24"/>
          <w:rtl w:val="0"/>
        </w:rPr>
        <w:t xml:space="preserve">Conclui-se, portanto, que o Direito Eleitoral não pode ser compreendido apenas como um conjunto de normas reguladoras do processo eleitoral, mas como um campo em disputa, cuja interpretação e aplicação devem estar comprometidas com a construção de uma democracia mais inclusiva, plural e substancial</w:t>
      </w:r>
      <w:r w:rsidDel="00000000" w:rsidR="00000000" w:rsidRPr="00000000">
        <w:rPr>
          <w:sz w:val="24"/>
          <w:szCs w:val="24"/>
          <w:vertAlign w:val="baseline"/>
          <w:rtl w:val="0"/>
        </w:rPr>
        <w:t xml:space="preserve">.</w:t>
      </w:r>
    </w:p>
    <w:p w:rsidR="00000000" w:rsidDel="00000000" w:rsidP="00000000" w:rsidRDefault="00000000" w:rsidRPr="00000000" w14:paraId="00000043">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4">
      <w:pPr>
        <w:spacing w:line="360"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6">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ARAGÓN REYES, Manuel. Discurso de apertura.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Tendencias contemporáneas de derecho electoral del mundo</w:t>
      </w:r>
      <w:r w:rsidDel="00000000" w:rsidR="00000000" w:rsidRPr="00000000">
        <w:rPr>
          <w:sz w:val="24"/>
          <w:szCs w:val="24"/>
          <w:rtl w:val="0"/>
        </w:rPr>
        <w:t xml:space="preserve">, México: UNAM, 1993.</w:t>
      </w:r>
    </w:p>
    <w:p w:rsidR="00000000" w:rsidDel="00000000" w:rsidP="00000000" w:rsidRDefault="00000000" w:rsidRPr="00000000" w14:paraId="00000048">
      <w:pPr>
        <w:spacing w:line="240" w:lineRule="auto"/>
        <w:jc w:val="both"/>
        <w:rPr>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 xml:space="preserve">BOBBIO, Norberto. </w:t>
      </w:r>
      <w:r w:rsidDel="00000000" w:rsidR="00000000" w:rsidRPr="00000000">
        <w:rPr>
          <w:b w:val="1"/>
          <w:sz w:val="24"/>
          <w:szCs w:val="24"/>
          <w:rtl w:val="0"/>
        </w:rPr>
        <w:t xml:space="preserve">O futuro da democracia</w:t>
      </w:r>
      <w:r w:rsidDel="00000000" w:rsidR="00000000" w:rsidRPr="00000000">
        <w:rPr>
          <w:sz w:val="24"/>
          <w:szCs w:val="24"/>
          <w:rtl w:val="0"/>
        </w:rPr>
        <w:t xml:space="preserve">. 10. ed. São Paulo: Paz e Terra, 2000.</w:t>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line="240" w:lineRule="auto"/>
        <w:jc w:val="both"/>
        <w:rPr>
          <w:sz w:val="24"/>
          <w:szCs w:val="24"/>
        </w:rPr>
      </w:pPr>
      <w:r w:rsidDel="00000000" w:rsidR="00000000" w:rsidRPr="00000000">
        <w:rPr>
          <w:sz w:val="24"/>
          <w:szCs w:val="24"/>
          <w:rtl w:val="0"/>
        </w:rPr>
        <w:t xml:space="preserve">CÂMARA DOS DEPUTADOS (Brasil). Diário da Câmara dos Deputados, Brasília, DF, ano XLI, n. 014, 26 jan. 2006. Disponível em: https://imagem.camara.gov.br/Imagem/d/pdf/DCD26JAN2006.pdf#page=611. Acesso em: 01 mai. 2025.</w:t>
      </w:r>
    </w:p>
    <w:p w:rsidR="00000000" w:rsidDel="00000000" w:rsidP="00000000" w:rsidRDefault="00000000" w:rsidRPr="00000000" w14:paraId="0000004C">
      <w:pPr>
        <w:spacing w:line="240" w:lineRule="auto"/>
        <w:jc w:val="both"/>
        <w:rPr>
          <w:sz w:val="24"/>
          <w:szCs w:val="24"/>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COSTA, Adriano Soares da. </w:t>
      </w:r>
      <w:r w:rsidDel="00000000" w:rsidR="00000000" w:rsidRPr="00000000">
        <w:rPr>
          <w:b w:val="1"/>
          <w:sz w:val="24"/>
          <w:szCs w:val="24"/>
          <w:rtl w:val="0"/>
        </w:rPr>
        <w:t xml:space="preserve">Curso de direito eleitoral</w:t>
      </w:r>
      <w:r w:rsidDel="00000000" w:rsidR="00000000" w:rsidRPr="00000000">
        <w:rPr>
          <w:sz w:val="24"/>
          <w:szCs w:val="24"/>
          <w:rtl w:val="0"/>
        </w:rPr>
        <w:t xml:space="preserve">. 16. ed. Belo Horizonte: Fórum, 2021.</w:t>
      </w:r>
    </w:p>
    <w:p w:rsidR="00000000" w:rsidDel="00000000" w:rsidP="00000000" w:rsidRDefault="00000000" w:rsidRPr="00000000" w14:paraId="0000004E">
      <w:pPr>
        <w:spacing w:line="24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DE LA MATA PIZAÑA, Felipe; BUSTILLO MARÍN, Roselia. </w:t>
      </w:r>
      <w:r w:rsidDel="00000000" w:rsidR="00000000" w:rsidRPr="00000000">
        <w:rPr>
          <w:b w:val="1"/>
          <w:sz w:val="24"/>
          <w:szCs w:val="24"/>
          <w:rtl w:val="0"/>
        </w:rPr>
        <w:t xml:space="preserve">Justicia Electoral Principialista</w:t>
      </w:r>
      <w:r w:rsidDel="00000000" w:rsidR="00000000" w:rsidRPr="00000000">
        <w:rPr>
          <w:sz w:val="24"/>
          <w:szCs w:val="24"/>
          <w:rtl w:val="0"/>
        </w:rPr>
        <w:t xml:space="preserve">. Cuidad de México: Tirant lo Blanch, 2021.  </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FERRAJOLI, Luigi. </w:t>
      </w:r>
      <w:r w:rsidDel="00000000" w:rsidR="00000000" w:rsidRPr="00000000">
        <w:rPr>
          <w:b w:val="1"/>
          <w:sz w:val="24"/>
          <w:szCs w:val="24"/>
          <w:rtl w:val="0"/>
        </w:rPr>
        <w:t xml:space="preserve">A democracia através dos direitos</w:t>
      </w:r>
      <w:r w:rsidDel="00000000" w:rsidR="00000000" w:rsidRPr="00000000">
        <w:rPr>
          <w:sz w:val="24"/>
          <w:szCs w:val="24"/>
          <w:rtl w:val="0"/>
        </w:rPr>
        <w:t xml:space="preserve">: o constitucionalismo garantista como modelo teórico e como projeto político. São Paulo: Editora Revista dos Tribunais, 2019.</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GOMES, José Jairo. </w:t>
      </w:r>
      <w:r w:rsidDel="00000000" w:rsidR="00000000" w:rsidRPr="00000000">
        <w:rPr>
          <w:b w:val="1"/>
          <w:sz w:val="24"/>
          <w:szCs w:val="24"/>
          <w:rtl w:val="0"/>
        </w:rPr>
        <w:t xml:space="preserve">Direito eleitoral</w:t>
      </w:r>
      <w:r w:rsidDel="00000000" w:rsidR="00000000" w:rsidRPr="00000000">
        <w:rPr>
          <w:sz w:val="24"/>
          <w:szCs w:val="24"/>
          <w:rtl w:val="0"/>
        </w:rPr>
        <w:t xml:space="preserve">. 22. ed. São Paulo: Atlas, 2023.</w:t>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GONÇALVES, Luiz Carlos dos Santos. </w:t>
      </w:r>
      <w:r w:rsidDel="00000000" w:rsidR="00000000" w:rsidRPr="00000000">
        <w:rPr>
          <w:b w:val="1"/>
          <w:sz w:val="24"/>
          <w:szCs w:val="24"/>
          <w:rtl w:val="0"/>
        </w:rPr>
        <w:t xml:space="preserve">Direito eleitoral</w:t>
      </w:r>
      <w:r w:rsidDel="00000000" w:rsidR="00000000" w:rsidRPr="00000000">
        <w:rPr>
          <w:sz w:val="24"/>
          <w:szCs w:val="24"/>
          <w:rtl w:val="0"/>
        </w:rPr>
        <w:t xml:space="preserve">: doutrina e crítica. 5. ed. São Paulo: Saraiva, 2022.</w:t>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ROSANVALLON, Pierre. </w:t>
      </w:r>
      <w:r w:rsidDel="00000000" w:rsidR="00000000" w:rsidRPr="00000000">
        <w:rPr>
          <w:b w:val="1"/>
          <w:sz w:val="24"/>
          <w:szCs w:val="24"/>
          <w:rtl w:val="0"/>
        </w:rPr>
        <w:t xml:space="preserve">A legitimidade democrática</w:t>
      </w:r>
      <w:r w:rsidDel="00000000" w:rsidR="00000000" w:rsidRPr="00000000">
        <w:rPr>
          <w:sz w:val="24"/>
          <w:szCs w:val="24"/>
          <w:rtl w:val="0"/>
        </w:rPr>
        <w:t xml:space="preserve">: imparcialidade, reflexividade, proximidade. São Paulo: FGV Editora, 2008.</w:t>
      </w:r>
    </w:p>
    <w:p w:rsidR="00000000" w:rsidDel="00000000" w:rsidP="00000000" w:rsidRDefault="00000000" w:rsidRPr="00000000" w14:paraId="00000058">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Advogado. Pós-graduado em Ciências Criminais (IMADEC). E-mail: samueljorge.arruda@hotmail.com.</w:t>
      </w:r>
    </w:p>
    <w:p w:rsidR="00000000" w:rsidDel="00000000" w:rsidP="00000000" w:rsidRDefault="00000000" w:rsidRPr="00000000" w14:paraId="0000005B">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line="240" w:lineRule="auto"/>
      <w:ind w:left="2265" w:firstLine="0"/>
      <w:jc w:val="both"/>
    </w:pPr>
    <w:rPr>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AQuSOTQnJ3s0UW//ZpjqFSo2g==">CgMxLjA4AHIhMU9GUjU3OGVFSU43dHhYNEJCUWxTVFBFaF9VYlpxRjY1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