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4F60" w:rsidRDefault="006070AC">
      <w:pPr>
        <w:spacing w:line="360" w:lineRule="auto"/>
        <w:jc w:val="center"/>
        <w:rPr>
          <w:sz w:val="24"/>
          <w:szCs w:val="24"/>
        </w:rPr>
      </w:pPr>
      <w:r>
        <w:rPr>
          <w:b/>
        </w:rPr>
        <w:t>REVERBERAÇÕES DA GEOGRAFIA ANTIRRACISTA NO COMBATE AO RACISMO RELIGIOSO NO MUNICÍPIO DE CODÓ, MARANHÃO</w:t>
      </w:r>
    </w:p>
    <w:p w:rsidR="00A94F60" w:rsidRDefault="00A94F60">
      <w:pPr>
        <w:jc w:val="right"/>
      </w:pPr>
    </w:p>
    <w:p w:rsidR="00FD429A" w:rsidRDefault="00FD429A" w:rsidP="00FD429A">
      <w:pPr>
        <w:jc w:val="right"/>
      </w:pPr>
      <w:r>
        <w:t>Fabiana Pereira Correia</w:t>
      </w:r>
      <w:r>
        <w:rPr>
          <w:vertAlign w:val="superscript"/>
        </w:rPr>
        <w:footnoteReference w:id="1"/>
      </w:r>
      <w:r>
        <w:t xml:space="preserve"> </w:t>
      </w:r>
    </w:p>
    <w:p w:rsidR="00FD429A" w:rsidRDefault="00FD429A" w:rsidP="00FD429A">
      <w:pPr>
        <w:jc w:val="right"/>
      </w:pPr>
      <w:r>
        <w:t>David dos Santos Lima</w:t>
      </w:r>
      <w:r>
        <w:rPr>
          <w:vertAlign w:val="superscript"/>
        </w:rPr>
        <w:footnoteReference w:id="2"/>
      </w:r>
    </w:p>
    <w:p w:rsidR="00FD429A" w:rsidRDefault="00FD429A" w:rsidP="00FD429A">
      <w:pPr>
        <w:jc w:val="right"/>
        <w:rPr>
          <w:sz w:val="20"/>
          <w:szCs w:val="20"/>
        </w:rPr>
      </w:pPr>
      <w:r>
        <w:t>Francisco de Assis Alves</w:t>
      </w:r>
      <w:r>
        <w:rPr>
          <w:vertAlign w:val="superscript"/>
        </w:rPr>
        <w:footnoteReference w:id="3"/>
      </w:r>
    </w:p>
    <w:p w:rsidR="00FD429A" w:rsidRDefault="00FD429A" w:rsidP="00FD429A">
      <w:pPr>
        <w:jc w:val="right"/>
      </w:pPr>
      <w:r>
        <w:t>Camila Lima de Abreu</w:t>
      </w:r>
      <w:r>
        <w:rPr>
          <w:vertAlign w:val="superscript"/>
        </w:rPr>
        <w:footnoteReference w:id="4"/>
      </w:r>
    </w:p>
    <w:p w:rsidR="00FD429A" w:rsidRDefault="00FD429A" w:rsidP="00FD429A">
      <w:pPr>
        <w:jc w:val="right"/>
      </w:pPr>
      <w:proofErr w:type="spellStart"/>
      <w:r>
        <w:t>Josivania</w:t>
      </w:r>
      <w:proofErr w:type="spellEnd"/>
      <w:r>
        <w:t xml:space="preserve"> da Silva Pinto</w:t>
      </w:r>
      <w:r>
        <w:rPr>
          <w:vertAlign w:val="superscript"/>
        </w:rPr>
        <w:footnoteReference w:id="5"/>
      </w:r>
    </w:p>
    <w:p w:rsidR="00FD429A" w:rsidRDefault="00FD429A">
      <w:pPr>
        <w:jc w:val="right"/>
      </w:pPr>
    </w:p>
    <w:p w:rsidR="00A94F60" w:rsidRDefault="006070AC">
      <w:pPr>
        <w:spacing w:line="240" w:lineRule="auto"/>
        <w:ind w:left="2835"/>
        <w:jc w:val="both"/>
        <w:rPr>
          <w:sz w:val="20"/>
          <w:szCs w:val="20"/>
        </w:rPr>
      </w:pPr>
      <w:r>
        <w:rPr>
          <w:b/>
          <w:sz w:val="20"/>
          <w:szCs w:val="20"/>
        </w:rPr>
        <w:t>Resumo</w:t>
      </w:r>
    </w:p>
    <w:p w:rsidR="00A94F60" w:rsidRDefault="006070AC">
      <w:pPr>
        <w:spacing w:line="240" w:lineRule="auto"/>
        <w:ind w:left="2835"/>
        <w:jc w:val="both"/>
        <w:rPr>
          <w:sz w:val="20"/>
          <w:szCs w:val="20"/>
        </w:rPr>
      </w:pPr>
      <w:bookmarkStart w:id="0" w:name="_Hlk201960246"/>
      <w:r>
        <w:rPr>
          <w:sz w:val="20"/>
          <w:szCs w:val="20"/>
        </w:rPr>
        <w:t xml:space="preserve">Esta abordagem integra a pesquisa “Implicações do racismo religioso sobre Comunidades de Terreiro e seus lugares sagrados no município de Codó - MA”, executada pelo Grupo de Pesquisa Geocultural Maranhão. O principal objetivo é evidenciar a relevância da Geografia Antirracista como instrumento de combate ao racismo religioso em Codó, município reconhecido como “Terra da Encantaria”, considerando-se a expressividade de religiões de matriz africana no território. Apesar da importância afrorreligiosa de Codó, praticantes das religiões afrocentradas são alvos de racismo religioso, situação vivenciada no cotidiano codoense. Por meio de metodologia fenomenológica subsidiada sobretudo por observações </w:t>
      </w:r>
      <w:r>
        <w:rPr>
          <w:i/>
          <w:sz w:val="20"/>
          <w:szCs w:val="20"/>
        </w:rPr>
        <w:t xml:space="preserve">in loco </w:t>
      </w:r>
      <w:r>
        <w:rPr>
          <w:sz w:val="20"/>
          <w:szCs w:val="20"/>
        </w:rPr>
        <w:t>e entrevistas semiestruturadas aplicadas junto a praticantes do Terecô, religião genuinamente codoense, foi possível evidenciar a Geografia Antirracista enquanto instrumento de luta contra o racismo religioso “entranhado” na realidade codoense. Os resultados reverberam a relevância desse ramo da Geografia para combater o racismo religioso, mazela social que infelizmente integra as bases da sociedade brasileira.</w:t>
      </w:r>
    </w:p>
    <w:p w:rsidR="00A94F60" w:rsidRDefault="006070AC">
      <w:pPr>
        <w:spacing w:line="240" w:lineRule="auto"/>
        <w:ind w:left="2835"/>
        <w:jc w:val="both"/>
        <w:rPr>
          <w:sz w:val="20"/>
          <w:szCs w:val="20"/>
        </w:rPr>
      </w:pPr>
      <w:r>
        <w:rPr>
          <w:b/>
          <w:sz w:val="20"/>
          <w:szCs w:val="20"/>
        </w:rPr>
        <w:t>Palavras-chave</w:t>
      </w:r>
      <w:r>
        <w:rPr>
          <w:sz w:val="20"/>
          <w:szCs w:val="20"/>
        </w:rPr>
        <w:t>: Geografia Antirracista. Terecô. Afrorreligiosidades.</w:t>
      </w:r>
    </w:p>
    <w:bookmarkEnd w:id="0"/>
    <w:p w:rsidR="00D57479" w:rsidRDefault="00D57479">
      <w:pPr>
        <w:spacing w:line="240" w:lineRule="auto"/>
        <w:ind w:left="2835"/>
        <w:jc w:val="both"/>
        <w:rPr>
          <w:sz w:val="20"/>
          <w:szCs w:val="20"/>
        </w:rPr>
      </w:pPr>
    </w:p>
    <w:p w:rsidR="00A94F60" w:rsidRDefault="006070AC">
      <w:pPr>
        <w:spacing w:line="240" w:lineRule="auto"/>
        <w:ind w:left="2835"/>
        <w:jc w:val="both"/>
        <w:rPr>
          <w:b/>
          <w:sz w:val="20"/>
          <w:szCs w:val="20"/>
        </w:rPr>
      </w:pPr>
      <w:r>
        <w:rPr>
          <w:b/>
          <w:sz w:val="20"/>
          <w:szCs w:val="20"/>
        </w:rPr>
        <w:t>Abstract</w:t>
      </w:r>
    </w:p>
    <w:p w:rsidR="00F23A9C" w:rsidRPr="00F23A9C" w:rsidRDefault="00F23A9C" w:rsidP="00F23A9C">
      <w:pPr>
        <w:spacing w:line="240" w:lineRule="auto"/>
        <w:ind w:left="2835"/>
        <w:jc w:val="both"/>
        <w:rPr>
          <w:sz w:val="20"/>
          <w:szCs w:val="20"/>
          <w:lang w:val="en"/>
        </w:rPr>
      </w:pPr>
      <w:r w:rsidRPr="00F23A9C">
        <w:rPr>
          <w:sz w:val="20"/>
          <w:szCs w:val="20"/>
          <w:lang w:val="en"/>
        </w:rPr>
        <w:t xml:space="preserve">This approach is part of the research “Implications of religious racism on </w:t>
      </w:r>
      <w:proofErr w:type="spellStart"/>
      <w:r w:rsidRPr="00F23A9C">
        <w:rPr>
          <w:sz w:val="20"/>
          <w:szCs w:val="20"/>
          <w:lang w:val="en"/>
        </w:rPr>
        <w:t>Terreiro</w:t>
      </w:r>
      <w:proofErr w:type="spellEnd"/>
      <w:r w:rsidRPr="00F23A9C">
        <w:rPr>
          <w:sz w:val="20"/>
          <w:szCs w:val="20"/>
          <w:lang w:val="en"/>
        </w:rPr>
        <w:t xml:space="preserve"> Communities and their sacred places in the municipality of </w:t>
      </w:r>
      <w:proofErr w:type="spellStart"/>
      <w:r w:rsidRPr="00F23A9C">
        <w:rPr>
          <w:sz w:val="20"/>
          <w:szCs w:val="20"/>
          <w:lang w:val="en"/>
        </w:rPr>
        <w:t>Codó</w:t>
      </w:r>
      <w:proofErr w:type="spellEnd"/>
      <w:r w:rsidRPr="00F23A9C">
        <w:rPr>
          <w:sz w:val="20"/>
          <w:szCs w:val="20"/>
          <w:lang w:val="en"/>
        </w:rPr>
        <w:t xml:space="preserve"> - MA”, carried out by the </w:t>
      </w:r>
      <w:proofErr w:type="spellStart"/>
      <w:r w:rsidRPr="00F23A9C">
        <w:rPr>
          <w:sz w:val="20"/>
          <w:szCs w:val="20"/>
          <w:lang w:val="en"/>
        </w:rPr>
        <w:t>Maranhão</w:t>
      </w:r>
      <w:proofErr w:type="spellEnd"/>
      <w:r w:rsidRPr="00F23A9C">
        <w:rPr>
          <w:sz w:val="20"/>
          <w:szCs w:val="20"/>
          <w:lang w:val="en"/>
        </w:rPr>
        <w:t xml:space="preserve"> Geocultural Research Group. </w:t>
      </w:r>
      <w:r w:rsidRPr="00F23A9C">
        <w:rPr>
          <w:sz w:val="20"/>
          <w:szCs w:val="20"/>
          <w:lang w:val="en"/>
        </w:rPr>
        <w:lastRenderedPageBreak/>
        <w:t xml:space="preserve">The main objective is to highlight the relevance of Anti-Racist Geography as an instrument to combat religious racism in </w:t>
      </w:r>
      <w:proofErr w:type="spellStart"/>
      <w:r w:rsidRPr="00F23A9C">
        <w:rPr>
          <w:sz w:val="20"/>
          <w:szCs w:val="20"/>
          <w:lang w:val="en"/>
        </w:rPr>
        <w:t>Codó</w:t>
      </w:r>
      <w:proofErr w:type="spellEnd"/>
      <w:r w:rsidRPr="00F23A9C">
        <w:rPr>
          <w:sz w:val="20"/>
          <w:szCs w:val="20"/>
          <w:lang w:val="en"/>
        </w:rPr>
        <w:t xml:space="preserve">, a municipality recognized as the “Land of Enchantment”, considering the expressiveness of religions of African origin in the territory. Despite the Afro-religious importance of </w:t>
      </w:r>
      <w:proofErr w:type="spellStart"/>
      <w:r w:rsidRPr="00F23A9C">
        <w:rPr>
          <w:sz w:val="20"/>
          <w:szCs w:val="20"/>
          <w:lang w:val="en"/>
        </w:rPr>
        <w:t>Codó</w:t>
      </w:r>
      <w:proofErr w:type="spellEnd"/>
      <w:r w:rsidRPr="00F23A9C">
        <w:rPr>
          <w:sz w:val="20"/>
          <w:szCs w:val="20"/>
          <w:lang w:val="en"/>
        </w:rPr>
        <w:t xml:space="preserve">, practitioners of African-based religions are targets of religious racism, a situation experienced in everyday life in </w:t>
      </w:r>
      <w:proofErr w:type="spellStart"/>
      <w:r w:rsidRPr="00F23A9C">
        <w:rPr>
          <w:sz w:val="20"/>
          <w:szCs w:val="20"/>
          <w:lang w:val="en"/>
        </w:rPr>
        <w:t>Codó</w:t>
      </w:r>
      <w:proofErr w:type="spellEnd"/>
      <w:r w:rsidRPr="00F23A9C">
        <w:rPr>
          <w:sz w:val="20"/>
          <w:szCs w:val="20"/>
          <w:lang w:val="en"/>
        </w:rPr>
        <w:t xml:space="preserve">. Through a phenomenological methodology supported mainly by on-site observations and semi-structured interviews carried out with practitioners of Terecô, a genuinely </w:t>
      </w:r>
      <w:proofErr w:type="spellStart"/>
      <w:r w:rsidRPr="00F23A9C">
        <w:rPr>
          <w:sz w:val="20"/>
          <w:szCs w:val="20"/>
          <w:lang w:val="en"/>
        </w:rPr>
        <w:t>Codó</w:t>
      </w:r>
      <w:proofErr w:type="spellEnd"/>
      <w:r w:rsidRPr="00F23A9C">
        <w:rPr>
          <w:sz w:val="20"/>
          <w:szCs w:val="20"/>
          <w:lang w:val="en"/>
        </w:rPr>
        <w:t xml:space="preserve"> religion, it was possible to highlight Anti-Racist Geography as an instrument of struggle against religious racism “ingrained” in the reality of </w:t>
      </w:r>
      <w:proofErr w:type="spellStart"/>
      <w:r w:rsidRPr="00F23A9C">
        <w:rPr>
          <w:sz w:val="20"/>
          <w:szCs w:val="20"/>
          <w:lang w:val="en"/>
        </w:rPr>
        <w:t>Codó</w:t>
      </w:r>
      <w:proofErr w:type="spellEnd"/>
      <w:r w:rsidRPr="00F23A9C">
        <w:rPr>
          <w:sz w:val="20"/>
          <w:szCs w:val="20"/>
          <w:lang w:val="en"/>
        </w:rPr>
        <w:t>. The results reflect the relevance of this branch of Geography in combating religious racism, a social scourge that unfortunately forms part of the foundations of Brazilian society.</w:t>
      </w:r>
    </w:p>
    <w:p w:rsidR="00A94F60" w:rsidRPr="00D57479" w:rsidRDefault="006070AC" w:rsidP="00D57479">
      <w:pPr>
        <w:spacing w:line="240" w:lineRule="auto"/>
        <w:ind w:left="2835"/>
        <w:jc w:val="both"/>
        <w:rPr>
          <w:sz w:val="20"/>
          <w:szCs w:val="20"/>
        </w:rPr>
      </w:pPr>
      <w:r>
        <w:rPr>
          <w:b/>
          <w:sz w:val="20"/>
          <w:szCs w:val="20"/>
        </w:rPr>
        <w:t>Keywords</w:t>
      </w:r>
      <w:r>
        <w:rPr>
          <w:sz w:val="20"/>
          <w:szCs w:val="20"/>
        </w:rPr>
        <w:t>:</w:t>
      </w:r>
      <w:r w:rsidR="00D57479">
        <w:rPr>
          <w:sz w:val="20"/>
          <w:szCs w:val="20"/>
        </w:rPr>
        <w:t xml:space="preserve"> </w:t>
      </w:r>
      <w:r w:rsidR="00D57479" w:rsidRPr="00D57479">
        <w:rPr>
          <w:sz w:val="20"/>
          <w:szCs w:val="20"/>
          <w:lang w:val="en"/>
        </w:rPr>
        <w:t xml:space="preserve">Anti-Racist Geography. </w:t>
      </w:r>
      <w:r w:rsidR="00D57479" w:rsidRPr="00D57479">
        <w:rPr>
          <w:sz w:val="20"/>
          <w:szCs w:val="20"/>
        </w:rPr>
        <w:t xml:space="preserve">Terecô. </w:t>
      </w:r>
      <w:r w:rsidR="00D57479" w:rsidRPr="00D57479">
        <w:rPr>
          <w:sz w:val="20"/>
          <w:szCs w:val="20"/>
          <w:lang w:val="en"/>
        </w:rPr>
        <w:t>Afro-religiosities.</w:t>
      </w:r>
      <w:bookmarkStart w:id="1" w:name="_GoBack"/>
      <w:bookmarkEnd w:id="1"/>
    </w:p>
    <w:p w:rsidR="00A048A2" w:rsidRPr="00D57479" w:rsidRDefault="00A048A2" w:rsidP="00D57479">
      <w:pPr>
        <w:spacing w:line="240" w:lineRule="auto"/>
        <w:jc w:val="both"/>
        <w:rPr>
          <w:sz w:val="24"/>
          <w:szCs w:val="24"/>
        </w:rPr>
      </w:pPr>
    </w:p>
    <w:p w:rsidR="00A94F60" w:rsidRDefault="006070AC">
      <w:pPr>
        <w:spacing w:line="360" w:lineRule="auto"/>
        <w:rPr>
          <w:b/>
        </w:rPr>
      </w:pPr>
      <w:r>
        <w:rPr>
          <w:b/>
          <w:sz w:val="24"/>
          <w:szCs w:val="24"/>
        </w:rPr>
        <w:t>1</w:t>
      </w:r>
      <w:r w:rsidR="00D57479">
        <w:rPr>
          <w:b/>
          <w:sz w:val="24"/>
          <w:szCs w:val="24"/>
        </w:rPr>
        <w:t xml:space="preserve"> </w:t>
      </w:r>
      <w:r>
        <w:rPr>
          <w:b/>
          <w:sz w:val="24"/>
          <w:szCs w:val="24"/>
        </w:rPr>
        <w:t>INTRODUÇÃO</w:t>
      </w:r>
    </w:p>
    <w:p w:rsidR="00A94F60" w:rsidRDefault="00A94F60">
      <w:pPr>
        <w:spacing w:line="360" w:lineRule="auto"/>
        <w:jc w:val="both"/>
        <w:rPr>
          <w:sz w:val="24"/>
          <w:szCs w:val="24"/>
        </w:rPr>
      </w:pPr>
    </w:p>
    <w:p w:rsidR="00A94F60" w:rsidRDefault="006070AC" w:rsidP="000E0765">
      <w:pPr>
        <w:spacing w:line="360" w:lineRule="auto"/>
        <w:ind w:firstLine="709"/>
        <w:jc w:val="both"/>
        <w:rPr>
          <w:sz w:val="24"/>
          <w:szCs w:val="24"/>
        </w:rPr>
      </w:pPr>
      <w:r>
        <w:rPr>
          <w:sz w:val="24"/>
          <w:szCs w:val="24"/>
        </w:rPr>
        <w:t xml:space="preserve">Questões relacionadas ao racismo </w:t>
      </w:r>
      <w:r w:rsidR="00F56219">
        <w:rPr>
          <w:sz w:val="24"/>
          <w:szCs w:val="24"/>
        </w:rPr>
        <w:t>foram mantidas</w:t>
      </w:r>
      <w:r>
        <w:rPr>
          <w:sz w:val="24"/>
          <w:szCs w:val="24"/>
        </w:rPr>
        <w:t xml:space="preserve"> distante</w:t>
      </w:r>
      <w:r w:rsidR="00A048A2">
        <w:rPr>
          <w:sz w:val="24"/>
          <w:szCs w:val="24"/>
        </w:rPr>
        <w:t>s</w:t>
      </w:r>
      <w:r>
        <w:rPr>
          <w:sz w:val="24"/>
          <w:szCs w:val="24"/>
        </w:rPr>
        <w:t xml:space="preserve"> dos interesses da Geografia tradicional. A partir </w:t>
      </w:r>
      <w:r w:rsidR="00F56219">
        <w:rPr>
          <w:sz w:val="24"/>
          <w:szCs w:val="24"/>
        </w:rPr>
        <w:t>da</w:t>
      </w:r>
      <w:r>
        <w:rPr>
          <w:sz w:val="24"/>
          <w:szCs w:val="24"/>
        </w:rPr>
        <w:t xml:space="preserve"> renovação dessa ciência, emergente </w:t>
      </w:r>
      <w:r w:rsidR="00F56219">
        <w:rPr>
          <w:sz w:val="24"/>
          <w:szCs w:val="24"/>
        </w:rPr>
        <w:t>na</w:t>
      </w:r>
      <w:r>
        <w:rPr>
          <w:sz w:val="24"/>
          <w:szCs w:val="24"/>
        </w:rPr>
        <w:t xml:space="preserve"> década de 1970, temas como racismo passaram a integrar pesquisas ge</w:t>
      </w:r>
      <w:r w:rsidR="00F56219">
        <w:rPr>
          <w:sz w:val="24"/>
          <w:szCs w:val="24"/>
        </w:rPr>
        <w:t>o</w:t>
      </w:r>
      <w:r>
        <w:rPr>
          <w:sz w:val="24"/>
          <w:szCs w:val="24"/>
        </w:rPr>
        <w:t>gr</w:t>
      </w:r>
      <w:r w:rsidR="00F56219">
        <w:rPr>
          <w:sz w:val="24"/>
          <w:szCs w:val="24"/>
        </w:rPr>
        <w:t>á</w:t>
      </w:r>
      <w:r>
        <w:rPr>
          <w:sz w:val="24"/>
          <w:szCs w:val="24"/>
        </w:rPr>
        <w:t>f</w:t>
      </w:r>
      <w:r w:rsidR="00F56219">
        <w:rPr>
          <w:sz w:val="24"/>
          <w:szCs w:val="24"/>
        </w:rPr>
        <w:t>ica</w:t>
      </w:r>
      <w:r>
        <w:rPr>
          <w:sz w:val="24"/>
          <w:szCs w:val="24"/>
        </w:rPr>
        <w:t>s, a exemplo da</w:t>
      </w:r>
      <w:r w:rsidR="00F56219">
        <w:rPr>
          <w:sz w:val="24"/>
          <w:szCs w:val="24"/>
        </w:rPr>
        <w:t>s produzidas pela</w:t>
      </w:r>
      <w:r>
        <w:rPr>
          <w:sz w:val="24"/>
          <w:szCs w:val="24"/>
        </w:rPr>
        <w:t xml:space="preserve"> geógrafa Geny Ferreira Guimarães.</w:t>
      </w:r>
    </w:p>
    <w:p w:rsidR="00485A1F" w:rsidRDefault="006070AC" w:rsidP="00485A1F">
      <w:pPr>
        <w:spacing w:line="360" w:lineRule="auto"/>
        <w:ind w:firstLine="709"/>
        <w:jc w:val="both"/>
        <w:rPr>
          <w:sz w:val="24"/>
          <w:szCs w:val="24"/>
        </w:rPr>
      </w:pPr>
      <w:r>
        <w:rPr>
          <w:sz w:val="24"/>
          <w:szCs w:val="24"/>
        </w:rPr>
        <w:t xml:space="preserve">Nessa perspectiva, a presente abordagem constitui-se enquanto possibilidade de evidenciar parte dos resultados da pesquisa “Implicações do racismo religioso sobre Comunidades de Terreiro e seus lugares sagrados no município de </w:t>
      </w:r>
      <w:proofErr w:type="spellStart"/>
      <w:r>
        <w:rPr>
          <w:sz w:val="24"/>
          <w:szCs w:val="24"/>
        </w:rPr>
        <w:t>Codó-MA</w:t>
      </w:r>
      <w:proofErr w:type="spellEnd"/>
      <w:r>
        <w:rPr>
          <w:sz w:val="24"/>
          <w:szCs w:val="24"/>
        </w:rPr>
        <w:t>”, proposta e executada pelo Grupo de Pesquisa Geocultural Maranhão</w:t>
      </w:r>
      <w:r w:rsidR="00485A1F">
        <w:rPr>
          <w:sz w:val="24"/>
          <w:szCs w:val="24"/>
        </w:rPr>
        <w:t xml:space="preserve">. </w:t>
      </w:r>
      <w:r>
        <w:rPr>
          <w:sz w:val="24"/>
          <w:szCs w:val="24"/>
        </w:rPr>
        <w:t>Cumpre notar a articulação entre a pesquisa e a Geografia Antirracista.</w:t>
      </w:r>
    </w:p>
    <w:p w:rsidR="00485A1F" w:rsidRDefault="00485A1F" w:rsidP="00485A1F">
      <w:pPr>
        <w:spacing w:line="360" w:lineRule="auto"/>
        <w:ind w:firstLine="709"/>
        <w:jc w:val="both"/>
        <w:rPr>
          <w:sz w:val="24"/>
          <w:szCs w:val="24"/>
        </w:rPr>
      </w:pPr>
      <w:r>
        <w:rPr>
          <w:sz w:val="24"/>
          <w:szCs w:val="24"/>
        </w:rPr>
        <w:t>Quanto ao</w:t>
      </w:r>
      <w:r w:rsidR="006070AC">
        <w:rPr>
          <w:sz w:val="24"/>
          <w:szCs w:val="24"/>
        </w:rPr>
        <w:t xml:space="preserve"> objetivo geral</w:t>
      </w:r>
      <w:r>
        <w:rPr>
          <w:sz w:val="24"/>
          <w:szCs w:val="24"/>
        </w:rPr>
        <w:t xml:space="preserve">, busca-se </w:t>
      </w:r>
      <w:r w:rsidR="006070AC">
        <w:rPr>
          <w:sz w:val="24"/>
          <w:szCs w:val="24"/>
        </w:rPr>
        <w:t>evidenciar a relevância da Geografia Antirracista como instrumento de combate ao racismo religioso em Codó</w:t>
      </w:r>
      <w:r w:rsidR="00F043BB">
        <w:rPr>
          <w:sz w:val="24"/>
          <w:szCs w:val="24"/>
        </w:rPr>
        <w:t>; em relação a</w:t>
      </w:r>
      <w:r>
        <w:rPr>
          <w:sz w:val="24"/>
          <w:szCs w:val="24"/>
        </w:rPr>
        <w:t xml:space="preserve">os objetivos específicos, </w:t>
      </w:r>
      <w:r w:rsidR="00F043BB">
        <w:rPr>
          <w:sz w:val="24"/>
          <w:szCs w:val="24"/>
        </w:rPr>
        <w:t>espera-se refletir sobre racismo religioso, chamar atenção para esse problema em Codó e apontar “caminhos”, a partir da Geografia Antirracista, para políticas públicas de combate ao racismo religioso em Codó.</w:t>
      </w:r>
    </w:p>
    <w:p w:rsidR="00A94F60" w:rsidRDefault="006070AC" w:rsidP="00F043BB">
      <w:pPr>
        <w:spacing w:line="360" w:lineRule="auto"/>
        <w:ind w:firstLine="709"/>
        <w:jc w:val="both"/>
        <w:rPr>
          <w:sz w:val="24"/>
          <w:szCs w:val="24"/>
        </w:rPr>
      </w:pPr>
      <w:r>
        <w:rPr>
          <w:sz w:val="24"/>
          <w:szCs w:val="24"/>
        </w:rPr>
        <w:t xml:space="preserve">Em relação à </w:t>
      </w:r>
      <w:r w:rsidR="00485A1F">
        <w:rPr>
          <w:sz w:val="24"/>
          <w:szCs w:val="24"/>
        </w:rPr>
        <w:t>perspectiva</w:t>
      </w:r>
      <w:r>
        <w:rPr>
          <w:sz w:val="24"/>
          <w:szCs w:val="24"/>
        </w:rPr>
        <w:t xml:space="preserve"> </w:t>
      </w:r>
      <w:r w:rsidR="00485A1F">
        <w:rPr>
          <w:sz w:val="24"/>
          <w:szCs w:val="24"/>
        </w:rPr>
        <w:t>teórico-metodológica</w:t>
      </w:r>
      <w:r>
        <w:rPr>
          <w:sz w:val="24"/>
          <w:szCs w:val="24"/>
        </w:rPr>
        <w:t>, a abordagem está ancorada na Geografia Humanista Cultural</w:t>
      </w:r>
      <w:r w:rsidR="00485A1F">
        <w:rPr>
          <w:sz w:val="24"/>
          <w:szCs w:val="24"/>
        </w:rPr>
        <w:t xml:space="preserve"> de base </w:t>
      </w:r>
      <w:r>
        <w:rPr>
          <w:sz w:val="24"/>
          <w:szCs w:val="24"/>
        </w:rPr>
        <w:t>fenomenológica.</w:t>
      </w:r>
      <w:r w:rsidR="00F043BB">
        <w:rPr>
          <w:sz w:val="24"/>
          <w:szCs w:val="24"/>
        </w:rPr>
        <w:t xml:space="preserve"> </w:t>
      </w:r>
      <w:r w:rsidR="00F56219">
        <w:rPr>
          <w:sz w:val="24"/>
          <w:szCs w:val="24"/>
        </w:rPr>
        <w:t>No</w:t>
      </w:r>
      <w:r w:rsidR="009A03FA">
        <w:rPr>
          <w:sz w:val="24"/>
          <w:szCs w:val="24"/>
        </w:rPr>
        <w:t xml:space="preserve"> âmbito dos</w:t>
      </w:r>
      <w:r>
        <w:rPr>
          <w:sz w:val="24"/>
          <w:szCs w:val="24"/>
        </w:rPr>
        <w:t xml:space="preserve"> procedimentos metodológicos</w:t>
      </w:r>
      <w:r w:rsidR="00F56219">
        <w:rPr>
          <w:sz w:val="24"/>
          <w:szCs w:val="24"/>
        </w:rPr>
        <w:t xml:space="preserve"> se </w:t>
      </w:r>
      <w:r>
        <w:rPr>
          <w:sz w:val="24"/>
          <w:szCs w:val="24"/>
        </w:rPr>
        <w:t>destacam: levantamento bibliográfico, entrevistas semiestruturadas, registros fotográficos e visitas a terreiros.</w:t>
      </w:r>
      <w:r w:rsidR="009A03FA">
        <w:rPr>
          <w:sz w:val="24"/>
          <w:szCs w:val="24"/>
        </w:rPr>
        <w:t xml:space="preserve"> </w:t>
      </w:r>
      <w:r>
        <w:rPr>
          <w:sz w:val="24"/>
          <w:szCs w:val="24"/>
        </w:rPr>
        <w:t xml:space="preserve">No referencial teórico foram utilizados </w:t>
      </w:r>
      <w:r>
        <w:rPr>
          <w:sz w:val="24"/>
          <w:szCs w:val="24"/>
        </w:rPr>
        <w:lastRenderedPageBreak/>
        <w:t xml:space="preserve">trabalhos de </w:t>
      </w:r>
      <w:r w:rsidR="002C4C17">
        <w:rPr>
          <w:sz w:val="24"/>
          <w:szCs w:val="24"/>
        </w:rPr>
        <w:t xml:space="preserve">autoras e </w:t>
      </w:r>
      <w:r>
        <w:rPr>
          <w:sz w:val="24"/>
          <w:szCs w:val="24"/>
        </w:rPr>
        <w:t xml:space="preserve">autores como Ferretti (2001), Guimarães (2019; 2023), </w:t>
      </w:r>
      <w:proofErr w:type="spellStart"/>
      <w:r>
        <w:rPr>
          <w:sz w:val="24"/>
          <w:szCs w:val="24"/>
        </w:rPr>
        <w:t>Ahlert</w:t>
      </w:r>
      <w:proofErr w:type="spellEnd"/>
      <w:r>
        <w:rPr>
          <w:sz w:val="24"/>
          <w:szCs w:val="24"/>
        </w:rPr>
        <w:t xml:space="preserve"> (2013; 2021), Alves (2022), Lima (2018), </w:t>
      </w:r>
      <w:proofErr w:type="spellStart"/>
      <w:r>
        <w:rPr>
          <w:sz w:val="24"/>
          <w:szCs w:val="24"/>
        </w:rPr>
        <w:t>Lindoso</w:t>
      </w:r>
      <w:proofErr w:type="spellEnd"/>
      <w:r>
        <w:rPr>
          <w:sz w:val="24"/>
          <w:szCs w:val="24"/>
        </w:rPr>
        <w:t xml:space="preserve"> (2014), </w:t>
      </w:r>
      <w:proofErr w:type="spellStart"/>
      <w:r>
        <w:rPr>
          <w:sz w:val="24"/>
          <w:szCs w:val="24"/>
        </w:rPr>
        <w:t>Ratts</w:t>
      </w:r>
      <w:proofErr w:type="spellEnd"/>
      <w:r>
        <w:rPr>
          <w:sz w:val="24"/>
          <w:szCs w:val="24"/>
        </w:rPr>
        <w:t xml:space="preserve"> (2020) e Ribeiro (2020).</w:t>
      </w:r>
    </w:p>
    <w:p w:rsidR="00A94F60" w:rsidRDefault="006070AC" w:rsidP="000E0765">
      <w:pPr>
        <w:spacing w:line="360" w:lineRule="auto"/>
        <w:ind w:firstLine="709"/>
        <w:jc w:val="both"/>
        <w:rPr>
          <w:sz w:val="24"/>
          <w:szCs w:val="24"/>
        </w:rPr>
      </w:pPr>
      <w:r>
        <w:rPr>
          <w:sz w:val="24"/>
          <w:szCs w:val="24"/>
        </w:rPr>
        <w:t xml:space="preserve">Para facilitar a compreensão da </w:t>
      </w:r>
      <w:r w:rsidR="00F043BB">
        <w:rPr>
          <w:sz w:val="24"/>
          <w:szCs w:val="24"/>
        </w:rPr>
        <w:t>proble</w:t>
      </w:r>
      <w:r>
        <w:rPr>
          <w:sz w:val="24"/>
          <w:szCs w:val="24"/>
        </w:rPr>
        <w:t>mática, o trabalho está subdividido em quatro tópicos centrais: Considerações sobre a Geografia Antirracista; Codó no contexto do Terecô e da Encantaria Maranhense; Expressões do racismo religioso em Codó; Geografia Antirracista como subsídio a políticas públicas de combate ao racismo religioso em Codó.</w:t>
      </w:r>
    </w:p>
    <w:p w:rsidR="00A94F60" w:rsidRDefault="006070AC" w:rsidP="000E0765">
      <w:pPr>
        <w:spacing w:line="360" w:lineRule="auto"/>
        <w:ind w:firstLine="709"/>
        <w:jc w:val="both"/>
        <w:rPr>
          <w:sz w:val="24"/>
          <w:szCs w:val="24"/>
        </w:rPr>
      </w:pPr>
      <w:r>
        <w:rPr>
          <w:sz w:val="24"/>
          <w:szCs w:val="24"/>
        </w:rPr>
        <w:t>Os resultados apontam para a pertinência, bem como para a relevância da Geografia Antirracista enquanto instrumento de luta contra o racismo religioso que se manifesta na sociedade codoense.</w:t>
      </w:r>
    </w:p>
    <w:p w:rsidR="00A94F60" w:rsidRDefault="00A94F60">
      <w:pPr>
        <w:spacing w:line="360" w:lineRule="auto"/>
        <w:jc w:val="both"/>
        <w:rPr>
          <w:sz w:val="24"/>
          <w:szCs w:val="24"/>
        </w:rPr>
      </w:pPr>
    </w:p>
    <w:p w:rsidR="00A94F60" w:rsidRDefault="006070AC">
      <w:pPr>
        <w:spacing w:line="360" w:lineRule="auto"/>
        <w:jc w:val="both"/>
        <w:rPr>
          <w:sz w:val="24"/>
          <w:szCs w:val="24"/>
        </w:rPr>
      </w:pPr>
      <w:r>
        <w:rPr>
          <w:b/>
          <w:sz w:val="24"/>
          <w:szCs w:val="24"/>
        </w:rPr>
        <w:t>2</w:t>
      </w:r>
      <w:r w:rsidR="00D57479">
        <w:rPr>
          <w:b/>
          <w:sz w:val="24"/>
          <w:szCs w:val="24"/>
        </w:rPr>
        <w:t xml:space="preserve"> </w:t>
      </w:r>
      <w:r>
        <w:rPr>
          <w:b/>
          <w:sz w:val="24"/>
          <w:szCs w:val="24"/>
        </w:rPr>
        <w:t>CONSIDERAÇÕES SOBRE A GEOGRAFIA ANTIRRACISTA</w:t>
      </w:r>
    </w:p>
    <w:p w:rsidR="00A94F60" w:rsidRPr="00D57479" w:rsidRDefault="00A94F60" w:rsidP="00D57479">
      <w:pPr>
        <w:spacing w:line="360" w:lineRule="auto"/>
        <w:jc w:val="both"/>
        <w:rPr>
          <w:sz w:val="24"/>
          <w:szCs w:val="24"/>
        </w:rPr>
      </w:pPr>
    </w:p>
    <w:p w:rsidR="00A94F60" w:rsidRDefault="006070AC" w:rsidP="000E0765">
      <w:pPr>
        <w:spacing w:line="360" w:lineRule="auto"/>
        <w:ind w:firstLine="709"/>
        <w:jc w:val="both"/>
        <w:rPr>
          <w:sz w:val="24"/>
          <w:szCs w:val="24"/>
        </w:rPr>
      </w:pPr>
      <w:r>
        <w:rPr>
          <w:sz w:val="24"/>
          <w:szCs w:val="24"/>
        </w:rPr>
        <w:t xml:space="preserve">A Geografia Antirracista pode ser entendida enquanto ramo da Geografia, bem como movimento de luta contra o racismo. No contexto, a geógrafa Geny Ferreira Guimarães (2019) delimita, com maestria, o escopo da </w:t>
      </w:r>
      <w:r w:rsidR="00F043BB">
        <w:rPr>
          <w:sz w:val="24"/>
          <w:szCs w:val="24"/>
        </w:rPr>
        <w:t>área</w:t>
      </w:r>
      <w:r>
        <w:rPr>
          <w:sz w:val="24"/>
          <w:szCs w:val="24"/>
        </w:rPr>
        <w:t>, que inclui a dimensão racial do espaço geográfico.</w:t>
      </w:r>
    </w:p>
    <w:p w:rsidR="00A94F60" w:rsidRDefault="006070AC">
      <w:pPr>
        <w:spacing w:line="360" w:lineRule="auto"/>
        <w:ind w:firstLine="708"/>
        <w:jc w:val="both"/>
        <w:rPr>
          <w:sz w:val="24"/>
          <w:szCs w:val="24"/>
        </w:rPr>
      </w:pPr>
      <w:r>
        <w:rPr>
          <w:sz w:val="24"/>
          <w:szCs w:val="24"/>
        </w:rPr>
        <w:t>Nesse sentido, a geógrafa analisa perspectivas centrais da Geografia brasileira e aponta dois entendimentos: o primeiro refere-se à totalidade e à neutralidade científica frente à diversidade nacional; o segundo diz respeito às marcas da colonização e escravização de pessoas africanas na geo-história afrodiaspórica do Brasil. Ambos são atravessados pelo “catalisador histórico-social de preconceitos, discriminações e desigualdades sócio-raciais no Brasil, que é o racismo” (GUIMARÃES, 2019, p. 588). Essa compreensão indica a limitação das análises geográficas quando desconsideram a dimensão racial e a natureza estruturante do racismo.</w:t>
      </w:r>
    </w:p>
    <w:p w:rsidR="00A94F60" w:rsidRDefault="006070AC">
      <w:pPr>
        <w:spacing w:line="360" w:lineRule="auto"/>
        <w:ind w:firstLine="708"/>
        <w:jc w:val="both"/>
        <w:rPr>
          <w:sz w:val="24"/>
          <w:szCs w:val="24"/>
        </w:rPr>
      </w:pPr>
      <w:r>
        <w:rPr>
          <w:sz w:val="24"/>
          <w:szCs w:val="24"/>
        </w:rPr>
        <w:t xml:space="preserve">No âmbito da </w:t>
      </w:r>
      <w:r w:rsidR="000E18AE">
        <w:rPr>
          <w:sz w:val="24"/>
          <w:szCs w:val="24"/>
        </w:rPr>
        <w:t>Geografia</w:t>
      </w:r>
      <w:r>
        <w:rPr>
          <w:sz w:val="24"/>
          <w:szCs w:val="24"/>
        </w:rPr>
        <w:t xml:space="preserve"> tradicional, estudos sobre políticas públicas e religiosidades brasileiras, por exemplo, são permeados por barreiras que nos </w:t>
      </w:r>
      <w:r>
        <w:rPr>
          <w:sz w:val="24"/>
          <w:szCs w:val="24"/>
        </w:rPr>
        <w:lastRenderedPageBreak/>
        <w:t xml:space="preserve">impossibilitam de ver e nos impulsionam a negar as heranças africanas que constituem as raízes do Brasil. A autora supracitada chama atenção para o conservadorismo que condiciona tais estudos geográficos, ressaltando que para um corpo hegemônico eurocêntrico, o racismo não é tido como assunto relevante nas abordagens científicas, às quais visam à preservação do </w:t>
      </w:r>
      <w:r>
        <w:rPr>
          <w:i/>
          <w:sz w:val="24"/>
          <w:szCs w:val="24"/>
        </w:rPr>
        <w:t>status quo</w:t>
      </w:r>
      <w:r>
        <w:rPr>
          <w:sz w:val="24"/>
          <w:szCs w:val="24"/>
        </w:rPr>
        <w:t xml:space="preserve">. Isso ocorre, conforme </w:t>
      </w:r>
      <w:proofErr w:type="spellStart"/>
      <w:r>
        <w:rPr>
          <w:sz w:val="24"/>
          <w:szCs w:val="24"/>
        </w:rPr>
        <w:t>Ratts</w:t>
      </w:r>
      <w:proofErr w:type="spellEnd"/>
      <w:r>
        <w:rPr>
          <w:sz w:val="24"/>
          <w:szCs w:val="24"/>
        </w:rPr>
        <w:t xml:space="preserve"> (2020), porque ele está no centro de uma disputa epistemológica do saber-fazer geográfico. </w:t>
      </w:r>
    </w:p>
    <w:p w:rsidR="00A94F60" w:rsidRDefault="006070AC">
      <w:pPr>
        <w:spacing w:line="360" w:lineRule="auto"/>
        <w:ind w:firstLine="708"/>
        <w:jc w:val="both"/>
        <w:rPr>
          <w:sz w:val="24"/>
          <w:szCs w:val="24"/>
        </w:rPr>
      </w:pPr>
      <w:r>
        <w:rPr>
          <w:sz w:val="24"/>
          <w:szCs w:val="24"/>
        </w:rPr>
        <w:t xml:space="preserve">Outrossim, a Geografia Antirracista se movimenta de forma distinta </w:t>
      </w:r>
      <w:r w:rsidR="000E18AE">
        <w:rPr>
          <w:sz w:val="24"/>
          <w:szCs w:val="24"/>
        </w:rPr>
        <w:t>da</w:t>
      </w:r>
      <w:r>
        <w:rPr>
          <w:sz w:val="24"/>
          <w:szCs w:val="24"/>
        </w:rPr>
        <w:t xml:space="preserve"> </w:t>
      </w:r>
      <w:r w:rsidR="000E18AE">
        <w:rPr>
          <w:sz w:val="24"/>
          <w:szCs w:val="24"/>
        </w:rPr>
        <w:t>perspectiva</w:t>
      </w:r>
      <w:r>
        <w:rPr>
          <w:sz w:val="24"/>
          <w:szCs w:val="24"/>
        </w:rPr>
        <w:t xml:space="preserve"> tradicional. Ela valoriza e prioriza estudos afrorreferenciados e diaspóricos, construindo perspectivas que contribuem para interpretações da realidade afro-brasileira. Ademais, esse campo da Geografia assume que o fator “raça” constitui um dos elementos centrais na definição de quais espaços são valorizados e quais são marginalizados, considerando que o racismo opera como marcador estrutural nas desigualdades socioespaciais. </w:t>
      </w:r>
    </w:p>
    <w:p w:rsidR="00A94F60" w:rsidRDefault="006070AC">
      <w:pPr>
        <w:spacing w:line="240" w:lineRule="auto"/>
        <w:ind w:left="2267"/>
        <w:jc w:val="both"/>
        <w:rPr>
          <w:sz w:val="20"/>
          <w:szCs w:val="20"/>
        </w:rPr>
      </w:pPr>
      <w:r>
        <w:rPr>
          <w:sz w:val="20"/>
          <w:szCs w:val="20"/>
        </w:rPr>
        <w:t xml:space="preserve">Por isso, [elas] podem ser denominadas </w:t>
      </w:r>
      <w:proofErr w:type="gramStart"/>
      <w:r>
        <w:rPr>
          <w:sz w:val="20"/>
          <w:szCs w:val="20"/>
        </w:rPr>
        <w:t xml:space="preserve">por </w:t>
      </w:r>
      <w:proofErr w:type="spellStart"/>
      <w:r>
        <w:rPr>
          <w:sz w:val="20"/>
          <w:szCs w:val="20"/>
        </w:rPr>
        <w:t>Geo</w:t>
      </w:r>
      <w:proofErr w:type="gramEnd"/>
      <w:r>
        <w:rPr>
          <w:sz w:val="20"/>
          <w:szCs w:val="20"/>
        </w:rPr>
        <w:t>-grafias</w:t>
      </w:r>
      <w:proofErr w:type="spellEnd"/>
      <w:r>
        <w:rPr>
          <w:sz w:val="20"/>
          <w:szCs w:val="20"/>
        </w:rPr>
        <w:t xml:space="preserve"> Negro-</w:t>
      </w:r>
      <w:proofErr w:type="spellStart"/>
      <w:r>
        <w:rPr>
          <w:sz w:val="20"/>
          <w:szCs w:val="20"/>
        </w:rPr>
        <w:t>diaspóricas</w:t>
      </w:r>
      <w:proofErr w:type="spellEnd"/>
      <w:r>
        <w:rPr>
          <w:sz w:val="20"/>
          <w:szCs w:val="20"/>
        </w:rPr>
        <w:t xml:space="preserve"> ou simplesmente </w:t>
      </w:r>
      <w:proofErr w:type="spellStart"/>
      <w:r>
        <w:rPr>
          <w:sz w:val="20"/>
          <w:szCs w:val="20"/>
        </w:rPr>
        <w:t>Geo-grafias</w:t>
      </w:r>
      <w:proofErr w:type="spellEnd"/>
      <w:r>
        <w:rPr>
          <w:sz w:val="20"/>
          <w:szCs w:val="20"/>
        </w:rPr>
        <w:t xml:space="preserve"> Negras porque não isentam as contribuições negro-brasileiras e negro-africanas ancestrais em seu conjunto. Também não se limitam à diáspora brasileira (GUIMARÃES, 2019, p. 588).</w:t>
      </w:r>
    </w:p>
    <w:p w:rsidR="00A94F60" w:rsidRDefault="00A94F60">
      <w:pPr>
        <w:spacing w:line="240" w:lineRule="auto"/>
        <w:ind w:left="2267" w:hanging="1559"/>
        <w:jc w:val="both"/>
        <w:rPr>
          <w:sz w:val="20"/>
          <w:szCs w:val="20"/>
        </w:rPr>
      </w:pPr>
    </w:p>
    <w:p w:rsidR="000E18AE" w:rsidRDefault="006070AC">
      <w:pPr>
        <w:spacing w:line="360" w:lineRule="auto"/>
        <w:ind w:firstLine="708"/>
        <w:jc w:val="both"/>
        <w:rPr>
          <w:sz w:val="24"/>
          <w:szCs w:val="24"/>
        </w:rPr>
      </w:pPr>
      <w:r>
        <w:rPr>
          <w:sz w:val="24"/>
          <w:szCs w:val="24"/>
        </w:rPr>
        <w:t>As denominações demarcam posicionamento</w:t>
      </w:r>
      <w:r w:rsidR="000E18AE">
        <w:rPr>
          <w:sz w:val="24"/>
          <w:szCs w:val="24"/>
        </w:rPr>
        <w:t>s</w:t>
      </w:r>
      <w:r>
        <w:rPr>
          <w:sz w:val="24"/>
          <w:szCs w:val="24"/>
        </w:rPr>
        <w:t xml:space="preserve"> contra o silenciamento e a marginalização da população negra. Elas consideram a relação dialética entre território e lugar social, na qual o pertencimento racial influencia diretamente o modo como certos territórios são percebidos, vividos e representados.</w:t>
      </w:r>
    </w:p>
    <w:p w:rsidR="00A94F60" w:rsidRDefault="006070AC">
      <w:pPr>
        <w:spacing w:line="360" w:lineRule="auto"/>
        <w:ind w:firstLine="708"/>
        <w:jc w:val="both"/>
        <w:rPr>
          <w:sz w:val="24"/>
          <w:szCs w:val="24"/>
        </w:rPr>
      </w:pPr>
      <w:r>
        <w:rPr>
          <w:sz w:val="24"/>
          <w:szCs w:val="24"/>
        </w:rPr>
        <w:t xml:space="preserve">Romper com discussões geográficas percebidas como racistas consiste em tarefa complexa, dado que suas bases estão consolidadas e integram formas de pensar e </w:t>
      </w:r>
      <w:r w:rsidR="00F2749B">
        <w:rPr>
          <w:sz w:val="24"/>
          <w:szCs w:val="24"/>
        </w:rPr>
        <w:t xml:space="preserve">de </w:t>
      </w:r>
      <w:r>
        <w:rPr>
          <w:sz w:val="24"/>
          <w:szCs w:val="24"/>
        </w:rPr>
        <w:t>viver em sociedade. Guimarães (2023, p. 618) evidencia a necessidade de reconhecimento do racismo como promotor de injustiças socioespaciais; nestes termos, a geógrafa sugere “trilhar um caminho” desvinculado de referenciais epistemológicos racistas</w:t>
      </w:r>
      <w:r w:rsidR="00F2749B">
        <w:rPr>
          <w:sz w:val="24"/>
          <w:szCs w:val="24"/>
        </w:rPr>
        <w:t>.</w:t>
      </w:r>
    </w:p>
    <w:p w:rsidR="00A94F60" w:rsidRDefault="006070AC">
      <w:pPr>
        <w:spacing w:line="360" w:lineRule="auto"/>
        <w:ind w:firstLine="708"/>
        <w:jc w:val="both"/>
        <w:rPr>
          <w:sz w:val="24"/>
          <w:szCs w:val="24"/>
        </w:rPr>
      </w:pPr>
      <w:r>
        <w:rPr>
          <w:sz w:val="24"/>
          <w:szCs w:val="24"/>
        </w:rPr>
        <w:t xml:space="preserve">Nesse campo da ciência geográfica, tende-se ao desocultamento do racismo e de seus “tentáculos” originados na Geografia tradicional. Promovendo análises e interpretações da dimensão racial do espaço geográfico e de suas problemáticas, a </w:t>
      </w:r>
      <w:r>
        <w:rPr>
          <w:sz w:val="24"/>
          <w:szCs w:val="24"/>
        </w:rPr>
        <w:lastRenderedPageBreak/>
        <w:t>Geografia Antirracista lança mão do saber-fazer científico que valoriza e promove visibilidade a pesquisas, trabalhos e intelectuais negras(os) que enfatizam questões étnico-raciais.</w:t>
      </w:r>
    </w:p>
    <w:p w:rsidR="00A94F60" w:rsidRDefault="006070AC">
      <w:pPr>
        <w:spacing w:line="360" w:lineRule="auto"/>
        <w:ind w:firstLine="708"/>
        <w:jc w:val="both"/>
        <w:rPr>
          <w:sz w:val="24"/>
          <w:szCs w:val="24"/>
        </w:rPr>
      </w:pPr>
      <w:r>
        <w:rPr>
          <w:sz w:val="24"/>
          <w:szCs w:val="24"/>
        </w:rPr>
        <w:t>Cabe destacar que a Geografia Antirracista estimula escritas que não repliquem as armadilhas da neutralidade e da totalidade científica. Esse campo extremamente relevante da Geografia contemporânea constitui, portanto, uma atitude, e por esse motivo, demarca o cerne deste trabalho enquanto estratégia política contra um</w:t>
      </w:r>
      <w:r w:rsidR="00F2749B">
        <w:rPr>
          <w:sz w:val="24"/>
          <w:szCs w:val="24"/>
        </w:rPr>
        <w:t>a</w:t>
      </w:r>
      <w:r>
        <w:rPr>
          <w:sz w:val="24"/>
          <w:szCs w:val="24"/>
        </w:rPr>
        <w:t xml:space="preserve"> d</w:t>
      </w:r>
      <w:r w:rsidR="00F2749B">
        <w:rPr>
          <w:sz w:val="24"/>
          <w:szCs w:val="24"/>
        </w:rPr>
        <w:t>a</w:t>
      </w:r>
      <w:r>
        <w:rPr>
          <w:sz w:val="24"/>
          <w:szCs w:val="24"/>
        </w:rPr>
        <w:t xml:space="preserve">s </w:t>
      </w:r>
      <w:r w:rsidR="00F2749B">
        <w:rPr>
          <w:sz w:val="24"/>
          <w:szCs w:val="24"/>
        </w:rPr>
        <w:t>dimensões</w:t>
      </w:r>
      <w:r>
        <w:rPr>
          <w:sz w:val="24"/>
          <w:szCs w:val="24"/>
        </w:rPr>
        <w:t xml:space="preserve"> do racismo: </w:t>
      </w:r>
      <w:r w:rsidR="00F2749B">
        <w:rPr>
          <w:sz w:val="24"/>
          <w:szCs w:val="24"/>
        </w:rPr>
        <w:t>a</w:t>
      </w:r>
      <w:r>
        <w:rPr>
          <w:sz w:val="24"/>
          <w:szCs w:val="24"/>
        </w:rPr>
        <w:t xml:space="preserve"> religios</w:t>
      </w:r>
      <w:r w:rsidR="00F2749B">
        <w:rPr>
          <w:sz w:val="24"/>
          <w:szCs w:val="24"/>
        </w:rPr>
        <w:t>a</w:t>
      </w:r>
      <w:r>
        <w:rPr>
          <w:sz w:val="24"/>
          <w:szCs w:val="24"/>
        </w:rPr>
        <w:t>.</w:t>
      </w:r>
    </w:p>
    <w:p w:rsidR="00A94F60" w:rsidRDefault="00A94F60" w:rsidP="00A048A2">
      <w:pPr>
        <w:spacing w:line="360" w:lineRule="auto"/>
        <w:jc w:val="both"/>
        <w:rPr>
          <w:sz w:val="24"/>
          <w:szCs w:val="24"/>
        </w:rPr>
      </w:pPr>
    </w:p>
    <w:p w:rsidR="00A94F60" w:rsidRDefault="006070AC">
      <w:pPr>
        <w:spacing w:line="360" w:lineRule="auto"/>
        <w:jc w:val="both"/>
        <w:rPr>
          <w:b/>
          <w:sz w:val="24"/>
          <w:szCs w:val="24"/>
        </w:rPr>
      </w:pPr>
      <w:r>
        <w:rPr>
          <w:b/>
          <w:sz w:val="24"/>
          <w:szCs w:val="24"/>
        </w:rPr>
        <w:t>3</w:t>
      </w:r>
      <w:r w:rsidR="00D57479">
        <w:rPr>
          <w:b/>
          <w:sz w:val="24"/>
          <w:szCs w:val="24"/>
        </w:rPr>
        <w:t xml:space="preserve"> </w:t>
      </w:r>
      <w:r>
        <w:rPr>
          <w:b/>
          <w:sz w:val="24"/>
          <w:szCs w:val="24"/>
        </w:rPr>
        <w:t>CODÓ NO CONTEXTO DO TERECÔ E DA ENCANTARIA MARANHENSE</w:t>
      </w:r>
    </w:p>
    <w:p w:rsidR="00A94F60" w:rsidRDefault="00A94F60">
      <w:pPr>
        <w:spacing w:line="360" w:lineRule="auto"/>
        <w:jc w:val="both"/>
        <w:rPr>
          <w:sz w:val="24"/>
          <w:szCs w:val="24"/>
        </w:rPr>
      </w:pPr>
    </w:p>
    <w:p w:rsidR="00A94F60" w:rsidRDefault="006070AC" w:rsidP="00D57479">
      <w:pPr>
        <w:spacing w:line="360" w:lineRule="auto"/>
        <w:ind w:firstLine="709"/>
        <w:jc w:val="both"/>
        <w:rPr>
          <w:sz w:val="24"/>
          <w:szCs w:val="24"/>
        </w:rPr>
      </w:pPr>
      <w:r>
        <w:rPr>
          <w:sz w:val="24"/>
          <w:szCs w:val="24"/>
        </w:rPr>
        <w:t xml:space="preserve">Codó é um município situado </w:t>
      </w:r>
      <w:r w:rsidR="00F2749B">
        <w:rPr>
          <w:sz w:val="24"/>
          <w:szCs w:val="24"/>
        </w:rPr>
        <w:t>no</w:t>
      </w:r>
      <w:r>
        <w:rPr>
          <w:sz w:val="24"/>
          <w:szCs w:val="24"/>
        </w:rPr>
        <w:t xml:space="preserve"> leste do</w:t>
      </w:r>
      <w:r w:rsidR="00F2749B">
        <w:rPr>
          <w:sz w:val="24"/>
          <w:szCs w:val="24"/>
        </w:rPr>
        <w:t xml:space="preserve"> Maranhão</w:t>
      </w:r>
      <w:r>
        <w:rPr>
          <w:sz w:val="24"/>
          <w:szCs w:val="24"/>
        </w:rPr>
        <w:t>, cuja distância até a capital, São Luís, é de cerca de 400 km. De acordo como o último censo do IBGE (2022), Codó possui 114.275 habitantes, dentre os quais, 15.498</w:t>
      </w:r>
      <w:r w:rsidR="00D57479">
        <w:rPr>
          <w:sz w:val="24"/>
          <w:szCs w:val="24"/>
        </w:rPr>
        <w:t xml:space="preserve"> </w:t>
      </w:r>
      <w:r>
        <w:rPr>
          <w:sz w:val="24"/>
          <w:szCs w:val="24"/>
        </w:rPr>
        <w:t xml:space="preserve">(13,56%) se identificam como pessoas pretas e 84.435 (73,88%) se autodeclaram pardas. Nesse sentido, 87% da população codoense se </w:t>
      </w:r>
      <w:r w:rsidR="00F2749B">
        <w:rPr>
          <w:sz w:val="24"/>
          <w:szCs w:val="24"/>
        </w:rPr>
        <w:t>autoidentifica como</w:t>
      </w:r>
      <w:r>
        <w:rPr>
          <w:sz w:val="24"/>
          <w:szCs w:val="24"/>
        </w:rPr>
        <w:t xml:space="preserve"> negra.</w:t>
      </w:r>
    </w:p>
    <w:p w:rsidR="00A94F60" w:rsidRDefault="006070AC">
      <w:pPr>
        <w:spacing w:line="360" w:lineRule="auto"/>
        <w:ind w:firstLine="708"/>
        <w:jc w:val="both"/>
        <w:rPr>
          <w:sz w:val="24"/>
          <w:szCs w:val="24"/>
        </w:rPr>
      </w:pPr>
      <w:r>
        <w:rPr>
          <w:sz w:val="24"/>
          <w:szCs w:val="24"/>
        </w:rPr>
        <w:t xml:space="preserve">Em termos geográficos e ecológicos, o município </w:t>
      </w:r>
      <w:r w:rsidR="00F2749B">
        <w:rPr>
          <w:sz w:val="24"/>
          <w:szCs w:val="24"/>
        </w:rPr>
        <w:t xml:space="preserve">está </w:t>
      </w:r>
      <w:r>
        <w:rPr>
          <w:sz w:val="24"/>
          <w:szCs w:val="24"/>
        </w:rPr>
        <w:t>situa</w:t>
      </w:r>
      <w:r w:rsidR="00F2749B">
        <w:rPr>
          <w:sz w:val="24"/>
          <w:szCs w:val="24"/>
        </w:rPr>
        <w:t>do</w:t>
      </w:r>
      <w:r>
        <w:rPr>
          <w:sz w:val="24"/>
          <w:szCs w:val="24"/>
        </w:rPr>
        <w:t xml:space="preserve"> na área de transição entre dois biomas brasileiros: Cerrado e Caatinga; é importante notar que seu território integra a Amazônia Legal. A sobreposição de características naturais e culturais propiciou o surgimento da Mata dos Cocais, também conhecida como Mata de Coco Babaçu; essa faixa de transição geoecológica se destaca pela etnobiodiversidade, onde se incluem Comunidades Tradicionais de Terreiro.</w:t>
      </w:r>
    </w:p>
    <w:p w:rsidR="00A94F60" w:rsidRDefault="006070AC">
      <w:pPr>
        <w:spacing w:line="360" w:lineRule="auto"/>
        <w:ind w:firstLine="708"/>
        <w:jc w:val="both"/>
        <w:rPr>
          <w:sz w:val="24"/>
          <w:szCs w:val="24"/>
        </w:rPr>
      </w:pPr>
      <w:r>
        <w:rPr>
          <w:sz w:val="24"/>
          <w:szCs w:val="24"/>
        </w:rPr>
        <w:t xml:space="preserve">A presença da Mata dos Cocais confere à região de Codó posição estratégica no Maranhão, sendo elemento-chave para compreensão tanto da organização do espaço geográfico quanto das culturas e identidades locais. O referido domínio geoecológico se constitui enquanto território relevante para a abordagem em tela, visto ser repleto de mistérios e segredos da </w:t>
      </w:r>
      <w:r w:rsidR="00E402AA">
        <w:rPr>
          <w:sz w:val="24"/>
          <w:szCs w:val="24"/>
        </w:rPr>
        <w:t>E</w:t>
      </w:r>
      <w:r>
        <w:rPr>
          <w:sz w:val="24"/>
          <w:szCs w:val="24"/>
        </w:rPr>
        <w:t xml:space="preserve">ncantaria </w:t>
      </w:r>
      <w:r w:rsidR="00E402AA">
        <w:rPr>
          <w:sz w:val="24"/>
          <w:szCs w:val="24"/>
        </w:rPr>
        <w:t>M</w:t>
      </w:r>
      <w:r>
        <w:rPr>
          <w:sz w:val="24"/>
          <w:szCs w:val="24"/>
        </w:rPr>
        <w:t>aranhense.</w:t>
      </w:r>
    </w:p>
    <w:p w:rsidR="000E0765" w:rsidRDefault="00E402AA">
      <w:pPr>
        <w:spacing w:line="360" w:lineRule="auto"/>
        <w:ind w:firstLine="708"/>
        <w:jc w:val="both"/>
        <w:rPr>
          <w:sz w:val="24"/>
          <w:szCs w:val="24"/>
        </w:rPr>
      </w:pPr>
      <w:r>
        <w:rPr>
          <w:sz w:val="24"/>
          <w:szCs w:val="24"/>
        </w:rPr>
        <w:lastRenderedPageBreak/>
        <w:t>Compreende-se</w:t>
      </w:r>
      <w:r w:rsidR="006070AC">
        <w:rPr>
          <w:sz w:val="24"/>
          <w:szCs w:val="24"/>
        </w:rPr>
        <w:t xml:space="preserve"> a Mata dos Cocais como</w:t>
      </w:r>
      <w:r>
        <w:rPr>
          <w:sz w:val="24"/>
          <w:szCs w:val="24"/>
        </w:rPr>
        <w:t xml:space="preserve"> </w:t>
      </w:r>
      <w:r w:rsidR="006070AC">
        <w:rPr>
          <w:sz w:val="24"/>
          <w:szCs w:val="24"/>
        </w:rPr>
        <w:t>morada dos Encantados, entidades espirituais que se “corporificam” por meio de transes mediúnicos. Acerca do assunto, Lima</w:t>
      </w:r>
      <w:r w:rsidR="00C176EF">
        <w:rPr>
          <w:sz w:val="24"/>
          <w:szCs w:val="24"/>
        </w:rPr>
        <w:t xml:space="preserve"> (2018)</w:t>
      </w:r>
      <w:r w:rsidR="006070AC">
        <w:rPr>
          <w:sz w:val="24"/>
          <w:szCs w:val="24"/>
        </w:rPr>
        <w:t xml:space="preserve"> explica</w:t>
      </w:r>
      <w:r>
        <w:rPr>
          <w:sz w:val="24"/>
          <w:szCs w:val="24"/>
        </w:rPr>
        <w:t xml:space="preserve"> o seguinte</w:t>
      </w:r>
      <w:r w:rsidR="006070AC">
        <w:rPr>
          <w:sz w:val="24"/>
          <w:szCs w:val="24"/>
        </w:rPr>
        <w:t>:</w:t>
      </w:r>
    </w:p>
    <w:p w:rsidR="00A94F60" w:rsidRDefault="006070AC">
      <w:pPr>
        <w:spacing w:line="240" w:lineRule="auto"/>
        <w:ind w:left="2260" w:firstLine="7"/>
        <w:jc w:val="both"/>
        <w:rPr>
          <w:sz w:val="20"/>
          <w:szCs w:val="20"/>
        </w:rPr>
      </w:pPr>
      <w:r>
        <w:rPr>
          <w:sz w:val="20"/>
          <w:szCs w:val="20"/>
        </w:rPr>
        <w:t>O termo encantado se aplica para seres que foram pessoas que viveram na Terra e que em algum momento de suas vidas vieram a se encantar, sendo assim, o encantamento é uma passagem para o mundo da encantaria, onde os seres que lá habitam não estão nem mortos nem vivos, encontram-se encantados, podendo vir ao mundo físico através da incorporação, mas também aparecer como espíritos ou em sonhos (LIMA, 2018, p. 01).</w:t>
      </w:r>
    </w:p>
    <w:p w:rsidR="00A94F60" w:rsidRPr="00E402AA" w:rsidRDefault="00A94F60">
      <w:pPr>
        <w:spacing w:line="240" w:lineRule="auto"/>
        <w:ind w:left="2260" w:hanging="1551"/>
        <w:jc w:val="both"/>
        <w:rPr>
          <w:sz w:val="24"/>
          <w:szCs w:val="24"/>
        </w:rPr>
      </w:pPr>
    </w:p>
    <w:p w:rsidR="00A94F60" w:rsidRDefault="00F026FD">
      <w:pPr>
        <w:spacing w:line="360" w:lineRule="auto"/>
        <w:ind w:firstLine="708"/>
        <w:jc w:val="both"/>
        <w:rPr>
          <w:sz w:val="24"/>
          <w:szCs w:val="24"/>
        </w:rPr>
      </w:pPr>
      <w:r>
        <w:rPr>
          <w:sz w:val="24"/>
          <w:szCs w:val="24"/>
        </w:rPr>
        <w:t>Por meio da obra de Ferretti (2001), entende-se que o</w:t>
      </w:r>
      <w:r w:rsidR="006070AC">
        <w:rPr>
          <w:sz w:val="24"/>
          <w:szCs w:val="24"/>
        </w:rPr>
        <w:t xml:space="preserve">s Encantados, </w:t>
      </w:r>
      <w:r w:rsidR="00E402AA">
        <w:rPr>
          <w:sz w:val="24"/>
          <w:szCs w:val="24"/>
        </w:rPr>
        <w:t>sub</w:t>
      </w:r>
      <w:r w:rsidR="006070AC">
        <w:rPr>
          <w:sz w:val="24"/>
          <w:szCs w:val="24"/>
        </w:rPr>
        <w:t xml:space="preserve">divididos em várias famílias, formam o </w:t>
      </w:r>
      <w:r>
        <w:rPr>
          <w:sz w:val="24"/>
          <w:szCs w:val="24"/>
        </w:rPr>
        <w:t xml:space="preserve">principal </w:t>
      </w:r>
      <w:r w:rsidR="006070AC">
        <w:rPr>
          <w:sz w:val="24"/>
          <w:szCs w:val="24"/>
        </w:rPr>
        <w:t xml:space="preserve">panteão de entidades de uma religião afro-brasileira constituída na Mata dos Cocais, o Terecô. </w:t>
      </w:r>
      <w:r>
        <w:rPr>
          <w:sz w:val="24"/>
          <w:szCs w:val="24"/>
        </w:rPr>
        <w:t>Na religião</w:t>
      </w:r>
      <w:r w:rsidR="006070AC">
        <w:rPr>
          <w:sz w:val="24"/>
          <w:szCs w:val="24"/>
        </w:rPr>
        <w:t xml:space="preserve"> também s</w:t>
      </w:r>
      <w:r>
        <w:rPr>
          <w:sz w:val="24"/>
          <w:szCs w:val="24"/>
        </w:rPr>
        <w:t>ão</w:t>
      </w:r>
      <w:r w:rsidR="006070AC">
        <w:rPr>
          <w:sz w:val="24"/>
          <w:szCs w:val="24"/>
        </w:rPr>
        <w:t xml:space="preserve"> cultua</w:t>
      </w:r>
      <w:r>
        <w:rPr>
          <w:sz w:val="24"/>
          <w:szCs w:val="24"/>
        </w:rPr>
        <w:t>das</w:t>
      </w:r>
      <w:r w:rsidR="006070AC">
        <w:rPr>
          <w:sz w:val="24"/>
          <w:szCs w:val="24"/>
        </w:rPr>
        <w:t xml:space="preserve"> entidades como Voduns e Caboclos, </w:t>
      </w:r>
      <w:r>
        <w:rPr>
          <w:sz w:val="24"/>
          <w:szCs w:val="24"/>
        </w:rPr>
        <w:t>que</w:t>
      </w:r>
      <w:r w:rsidR="006070AC">
        <w:rPr>
          <w:sz w:val="24"/>
          <w:szCs w:val="24"/>
        </w:rPr>
        <w:t xml:space="preserve"> representam </w:t>
      </w:r>
      <w:r>
        <w:rPr>
          <w:sz w:val="24"/>
          <w:szCs w:val="24"/>
        </w:rPr>
        <w:t xml:space="preserve">forças da Natureza ou </w:t>
      </w:r>
      <w:r w:rsidR="006070AC">
        <w:rPr>
          <w:sz w:val="24"/>
          <w:szCs w:val="24"/>
        </w:rPr>
        <w:t>antepassados</w:t>
      </w:r>
      <w:r>
        <w:rPr>
          <w:sz w:val="24"/>
          <w:szCs w:val="24"/>
        </w:rPr>
        <w:t xml:space="preserve"> </w:t>
      </w:r>
      <w:r w:rsidR="006070AC">
        <w:rPr>
          <w:sz w:val="24"/>
          <w:szCs w:val="24"/>
        </w:rPr>
        <w:t>que se destacaram na vida dos</w:t>
      </w:r>
      <w:r w:rsidR="00C176EF">
        <w:rPr>
          <w:sz w:val="24"/>
          <w:szCs w:val="24"/>
        </w:rPr>
        <w:t>(as)</w:t>
      </w:r>
      <w:r w:rsidR="006070AC">
        <w:rPr>
          <w:sz w:val="24"/>
          <w:szCs w:val="24"/>
        </w:rPr>
        <w:t xml:space="preserve"> praticantes</w:t>
      </w:r>
      <w:r>
        <w:rPr>
          <w:sz w:val="24"/>
          <w:szCs w:val="24"/>
        </w:rPr>
        <w:t xml:space="preserve"> da doutrina</w:t>
      </w:r>
      <w:r w:rsidR="006070AC">
        <w:rPr>
          <w:sz w:val="24"/>
          <w:szCs w:val="24"/>
        </w:rPr>
        <w:t>.</w:t>
      </w:r>
    </w:p>
    <w:p w:rsidR="00A94F60" w:rsidRDefault="006070AC">
      <w:pPr>
        <w:spacing w:line="360" w:lineRule="auto"/>
        <w:ind w:firstLine="708"/>
        <w:jc w:val="both"/>
        <w:rPr>
          <w:sz w:val="24"/>
          <w:szCs w:val="24"/>
        </w:rPr>
      </w:pPr>
      <w:r>
        <w:rPr>
          <w:sz w:val="24"/>
          <w:szCs w:val="24"/>
        </w:rPr>
        <w:t>Se alguém pergunta</w:t>
      </w:r>
      <w:r w:rsidR="00F026FD">
        <w:rPr>
          <w:sz w:val="24"/>
          <w:szCs w:val="24"/>
        </w:rPr>
        <w:t>r</w:t>
      </w:r>
      <w:r>
        <w:rPr>
          <w:sz w:val="24"/>
          <w:szCs w:val="24"/>
        </w:rPr>
        <w:t xml:space="preserve"> o que é Terecô ou Tambor da Mata Codoense, uma das melhores respostas </w:t>
      </w:r>
      <w:r w:rsidR="00F026FD">
        <w:rPr>
          <w:sz w:val="24"/>
          <w:szCs w:val="24"/>
        </w:rPr>
        <w:t>é a dada</w:t>
      </w:r>
      <w:r>
        <w:rPr>
          <w:sz w:val="24"/>
          <w:szCs w:val="24"/>
        </w:rPr>
        <w:t xml:space="preserve"> </w:t>
      </w:r>
      <w:r w:rsidR="00F026FD">
        <w:rPr>
          <w:sz w:val="24"/>
          <w:szCs w:val="24"/>
        </w:rPr>
        <w:t xml:space="preserve">pelo </w:t>
      </w:r>
      <w:r>
        <w:rPr>
          <w:sz w:val="24"/>
          <w:szCs w:val="24"/>
        </w:rPr>
        <w:t xml:space="preserve">Mestre </w:t>
      </w:r>
      <w:proofErr w:type="spellStart"/>
      <w:r>
        <w:rPr>
          <w:sz w:val="24"/>
          <w:szCs w:val="24"/>
        </w:rPr>
        <w:t>Bita</w:t>
      </w:r>
      <w:proofErr w:type="spellEnd"/>
      <w:r>
        <w:rPr>
          <w:sz w:val="24"/>
          <w:szCs w:val="24"/>
        </w:rPr>
        <w:t xml:space="preserve"> do Barão de </w:t>
      </w:r>
      <w:proofErr w:type="spellStart"/>
      <w:r>
        <w:rPr>
          <w:sz w:val="24"/>
          <w:szCs w:val="24"/>
        </w:rPr>
        <w:t>Guaré</w:t>
      </w:r>
      <w:proofErr w:type="spellEnd"/>
      <w:r>
        <w:rPr>
          <w:sz w:val="24"/>
          <w:szCs w:val="24"/>
        </w:rPr>
        <w:t xml:space="preserve"> ao repórter Arthur Veríssimo, no programa </w:t>
      </w:r>
      <w:r w:rsidR="00F026FD">
        <w:rPr>
          <w:sz w:val="24"/>
          <w:szCs w:val="24"/>
        </w:rPr>
        <w:t>“</w:t>
      </w:r>
      <w:r>
        <w:rPr>
          <w:sz w:val="24"/>
          <w:szCs w:val="24"/>
        </w:rPr>
        <w:t>Na Fé</w:t>
      </w:r>
      <w:r w:rsidR="00F026FD">
        <w:rPr>
          <w:sz w:val="24"/>
          <w:szCs w:val="24"/>
        </w:rPr>
        <w:t>”</w:t>
      </w:r>
      <w:r>
        <w:rPr>
          <w:sz w:val="24"/>
          <w:szCs w:val="24"/>
        </w:rPr>
        <w:t xml:space="preserve"> (</w:t>
      </w:r>
      <w:r w:rsidR="00F026FD">
        <w:rPr>
          <w:sz w:val="24"/>
          <w:szCs w:val="24"/>
        </w:rPr>
        <w:t xml:space="preserve">ano </w:t>
      </w:r>
      <w:r>
        <w:rPr>
          <w:sz w:val="24"/>
          <w:szCs w:val="24"/>
        </w:rPr>
        <w:t>2014): "O Terecô é mistério". Embora tenha suas raízes no Maranhão, essa religião é praticada em outros estados brasileiros, como Piauí, Ceará e Pará.</w:t>
      </w:r>
    </w:p>
    <w:p w:rsidR="00A94F60" w:rsidRDefault="006070AC">
      <w:pPr>
        <w:spacing w:line="360" w:lineRule="auto"/>
        <w:ind w:firstLine="708"/>
        <w:jc w:val="both"/>
        <w:rPr>
          <w:sz w:val="24"/>
          <w:szCs w:val="24"/>
        </w:rPr>
      </w:pPr>
      <w:r>
        <w:rPr>
          <w:sz w:val="24"/>
          <w:szCs w:val="24"/>
        </w:rPr>
        <w:t>Entendemos o Terecô como expressão de sacralidades afro-indígenas profundamente enraizadas em Codó. Enquanto sistema religioso, o Terecô faz parte do vasto universo de práticas espirituais que emergiram no Brasil a partir de conexões entre tradições africanas, indígenas e europeias. Essa religião tem influência considerável de culturas africanas, especialmente do povo Bantu, cujas crenças e rituais foram difundidos no país por pessoas violentamente “arrancadas” do continente africano.</w:t>
      </w:r>
    </w:p>
    <w:p w:rsidR="00A94F60" w:rsidRDefault="006070AC" w:rsidP="00351B00">
      <w:pPr>
        <w:spacing w:line="360" w:lineRule="auto"/>
        <w:ind w:firstLine="708"/>
        <w:jc w:val="both"/>
        <w:rPr>
          <w:sz w:val="24"/>
          <w:szCs w:val="24"/>
        </w:rPr>
      </w:pPr>
      <w:r>
        <w:rPr>
          <w:sz w:val="24"/>
          <w:szCs w:val="24"/>
        </w:rPr>
        <w:t>Conforme ressalta Alves (2022), ao longo do tempo as tradições religiosas do povo Bantu se mesclaram com elementos do catolicismo popular e do espiritismo, resultando no Terecô, forma única de sincretismo religioso e hibridismo cultural.</w:t>
      </w:r>
      <w:r w:rsidR="00351B00">
        <w:rPr>
          <w:sz w:val="24"/>
          <w:szCs w:val="24"/>
        </w:rPr>
        <w:t xml:space="preserve"> </w:t>
      </w:r>
      <w:proofErr w:type="spellStart"/>
      <w:r>
        <w:rPr>
          <w:sz w:val="24"/>
          <w:szCs w:val="24"/>
        </w:rPr>
        <w:t>Lindoso</w:t>
      </w:r>
      <w:proofErr w:type="spellEnd"/>
      <w:r>
        <w:rPr>
          <w:sz w:val="24"/>
          <w:szCs w:val="24"/>
        </w:rPr>
        <w:t xml:space="preserve"> (2014) enfatiza que Codó </w:t>
      </w:r>
      <w:r w:rsidR="00C176EF">
        <w:rPr>
          <w:sz w:val="24"/>
          <w:szCs w:val="24"/>
        </w:rPr>
        <w:sym w:font="Symbol" w:char="F02D"/>
      </w:r>
      <w:r>
        <w:rPr>
          <w:sz w:val="24"/>
          <w:szCs w:val="24"/>
        </w:rPr>
        <w:t xml:space="preserve">  epicentro espiritual onde o Terecô se destaca como uma das religiões mais significativas </w:t>
      </w:r>
      <w:r w:rsidR="00C176EF">
        <w:rPr>
          <w:sz w:val="24"/>
          <w:szCs w:val="24"/>
        </w:rPr>
        <w:sym w:font="Symbol" w:char="F02D"/>
      </w:r>
      <w:r>
        <w:rPr>
          <w:sz w:val="24"/>
          <w:szCs w:val="24"/>
        </w:rPr>
        <w:t xml:space="preserve"> recebeu a alcunha de “capital da magia </w:t>
      </w:r>
      <w:r>
        <w:rPr>
          <w:sz w:val="24"/>
          <w:szCs w:val="24"/>
        </w:rPr>
        <w:lastRenderedPageBreak/>
        <w:t>negra”. O referido autor realizou um estudo sobre programas midiáticos que difundiram essa visão estigmatizada do município.</w:t>
      </w:r>
    </w:p>
    <w:p w:rsidR="00A94F60" w:rsidRDefault="006070AC">
      <w:pPr>
        <w:spacing w:line="360" w:lineRule="auto"/>
        <w:ind w:firstLine="708"/>
        <w:jc w:val="both"/>
        <w:rPr>
          <w:sz w:val="24"/>
          <w:szCs w:val="24"/>
        </w:rPr>
      </w:pPr>
      <w:r>
        <w:rPr>
          <w:sz w:val="24"/>
          <w:szCs w:val="24"/>
        </w:rPr>
        <w:t xml:space="preserve">No mesmo sentido, ao abordar estigmas atribuídos a Codó, como o rótulo “terra da macumba”, Ribeiro (2020) destaca elementos que evidenciam tentativas de deslegitimar ou silenciar as afrorreligiosidades codoenses, dentre as quais chama atenção a qualificação de Codó como "cidade de Deus"; convém sublinhar que esse </w:t>
      </w:r>
      <w:r>
        <w:rPr>
          <w:i/>
          <w:sz w:val="24"/>
          <w:szCs w:val="24"/>
        </w:rPr>
        <w:t>slogan</w:t>
      </w:r>
      <w:r>
        <w:rPr>
          <w:sz w:val="24"/>
          <w:szCs w:val="24"/>
        </w:rPr>
        <w:t xml:space="preserve"> está impresso no pórtico da cidade,</w:t>
      </w:r>
      <w:r w:rsidR="00351B00">
        <w:rPr>
          <w:sz w:val="24"/>
          <w:szCs w:val="24"/>
        </w:rPr>
        <w:t xml:space="preserve"> indicando</w:t>
      </w:r>
      <w:r>
        <w:rPr>
          <w:sz w:val="24"/>
          <w:szCs w:val="24"/>
        </w:rPr>
        <w:t xml:space="preserve"> o posicionamento do poder público municipal.</w:t>
      </w:r>
    </w:p>
    <w:p w:rsidR="00A94F60" w:rsidRDefault="006070AC">
      <w:pPr>
        <w:spacing w:line="360" w:lineRule="auto"/>
        <w:ind w:firstLine="708"/>
        <w:jc w:val="both"/>
        <w:rPr>
          <w:sz w:val="24"/>
          <w:szCs w:val="24"/>
        </w:rPr>
      </w:pPr>
      <w:r>
        <w:rPr>
          <w:sz w:val="24"/>
          <w:szCs w:val="24"/>
        </w:rPr>
        <w:t xml:space="preserve"> Cosmovisões como a estampada na entrada da cidade camuflam e rejeitam a expressividade do Terecô e de outras afrorreligiosidades </w:t>
      </w:r>
      <w:r w:rsidR="00351B00">
        <w:rPr>
          <w:sz w:val="24"/>
          <w:szCs w:val="24"/>
        </w:rPr>
        <w:t>em</w:t>
      </w:r>
      <w:r>
        <w:rPr>
          <w:sz w:val="24"/>
          <w:szCs w:val="24"/>
        </w:rPr>
        <w:t xml:space="preserve"> Codó. Ademais, evidenciam disputas simbólicas em torno de identidades religiosas locais, onde pressões do poder público e de parte da sociedade civil se articulam para silenciar ou destruir religiosidades negras no território codoense.</w:t>
      </w:r>
    </w:p>
    <w:p w:rsidR="000E0765" w:rsidRDefault="000E0765">
      <w:pPr>
        <w:spacing w:line="360" w:lineRule="auto"/>
        <w:jc w:val="both"/>
        <w:rPr>
          <w:b/>
          <w:sz w:val="24"/>
          <w:szCs w:val="24"/>
        </w:rPr>
      </w:pPr>
    </w:p>
    <w:p w:rsidR="00A94F60" w:rsidRDefault="006070AC">
      <w:pPr>
        <w:spacing w:line="360" w:lineRule="auto"/>
        <w:jc w:val="both"/>
        <w:rPr>
          <w:sz w:val="24"/>
          <w:szCs w:val="24"/>
        </w:rPr>
      </w:pPr>
      <w:r>
        <w:rPr>
          <w:b/>
          <w:sz w:val="24"/>
          <w:szCs w:val="24"/>
        </w:rPr>
        <w:t>4 EXPRESSÕES DO RACISMO RELIGIOSO EM CODÓ</w:t>
      </w:r>
    </w:p>
    <w:p w:rsidR="00A94F60" w:rsidRDefault="00A94F60" w:rsidP="00A048A2">
      <w:pPr>
        <w:spacing w:line="360" w:lineRule="auto"/>
        <w:jc w:val="both"/>
        <w:rPr>
          <w:sz w:val="24"/>
          <w:szCs w:val="24"/>
        </w:rPr>
      </w:pPr>
    </w:p>
    <w:p w:rsidR="00A94F60" w:rsidRDefault="006070AC">
      <w:pPr>
        <w:spacing w:line="360" w:lineRule="auto"/>
        <w:ind w:firstLine="708"/>
        <w:jc w:val="both"/>
        <w:rPr>
          <w:sz w:val="24"/>
          <w:szCs w:val="24"/>
        </w:rPr>
      </w:pPr>
      <w:r>
        <w:rPr>
          <w:sz w:val="24"/>
          <w:szCs w:val="24"/>
        </w:rPr>
        <w:t xml:space="preserve">Codó tem fama nacional e internacional relacionada às suas afrorreligiosidades; dados da Associação de Umbanda, Candomblé e Religiões de Matriz Africana de Codó, apresentados por </w:t>
      </w:r>
      <w:proofErr w:type="spellStart"/>
      <w:r>
        <w:rPr>
          <w:sz w:val="24"/>
          <w:szCs w:val="24"/>
        </w:rPr>
        <w:t>Ahlert</w:t>
      </w:r>
      <w:proofErr w:type="spellEnd"/>
      <w:r>
        <w:rPr>
          <w:sz w:val="24"/>
          <w:szCs w:val="24"/>
        </w:rPr>
        <w:t xml:space="preserve"> (2021), indicam a existência de aproximadamente 294 tendas e 109 quartos de santo, sendo o Terecô parte essencial da identidade cultural local.</w:t>
      </w:r>
    </w:p>
    <w:p w:rsidR="00A94F60" w:rsidRDefault="006070AC">
      <w:pPr>
        <w:spacing w:line="360" w:lineRule="auto"/>
        <w:ind w:firstLine="708"/>
        <w:jc w:val="both"/>
        <w:rPr>
          <w:sz w:val="24"/>
          <w:szCs w:val="24"/>
        </w:rPr>
      </w:pPr>
      <w:r>
        <w:rPr>
          <w:sz w:val="24"/>
          <w:szCs w:val="24"/>
        </w:rPr>
        <w:t xml:space="preserve">Nestes termos, Alves (2022) aponta que apesar do quantitativo alto de terreiros em Codó, parte da população codoense, mesmo tendo contato direto ou indireto com afrorreligiosidades em algum momento da vida, tem atitudes racistas contra pessoas que integram Comunidades Tradicionais de Terreiro. </w:t>
      </w:r>
    </w:p>
    <w:p w:rsidR="00A94F60" w:rsidRDefault="006070AC">
      <w:pPr>
        <w:spacing w:line="360" w:lineRule="auto"/>
        <w:ind w:firstLine="708"/>
        <w:jc w:val="both"/>
        <w:rPr>
          <w:sz w:val="24"/>
          <w:szCs w:val="24"/>
        </w:rPr>
      </w:pPr>
      <w:r>
        <w:rPr>
          <w:sz w:val="24"/>
          <w:szCs w:val="24"/>
        </w:rPr>
        <w:t xml:space="preserve">O racismo religioso constitui uma das mazelas sociais mais persistentes e preocupantes no Brasil, afetando sobremaneira praticantes de religiões de matriz africana. De acordo com o Ministério Público de Minas Gerais (2023), racismo religioso pode ser conceituado como “conjunto de ideias e práticas violentas que expressam a </w:t>
      </w:r>
      <w:r>
        <w:rPr>
          <w:sz w:val="24"/>
          <w:szCs w:val="24"/>
        </w:rPr>
        <w:lastRenderedPageBreak/>
        <w:t>discriminação e o ódio por determinadas religiões e seus adeptos, assim como por territórios sagrados, tradições e culturas”.</w:t>
      </w:r>
    </w:p>
    <w:p w:rsidR="00A94F60" w:rsidRDefault="006070AC">
      <w:pPr>
        <w:spacing w:line="360" w:lineRule="auto"/>
        <w:ind w:firstLine="708"/>
        <w:jc w:val="both"/>
        <w:rPr>
          <w:sz w:val="24"/>
          <w:szCs w:val="24"/>
        </w:rPr>
      </w:pPr>
      <w:r>
        <w:rPr>
          <w:sz w:val="24"/>
          <w:szCs w:val="24"/>
        </w:rPr>
        <w:t>No contexto de Codó, onde ocorrem diversas manifestações de sacralidades negras, como a Umbanda, a Quimbanda, o Candomblé, o Tambor de Mina e o próprio Terecô, o racismo religioso se manifesta de modo voraz.</w:t>
      </w:r>
    </w:p>
    <w:p w:rsidR="00A94F60" w:rsidRDefault="006070AC">
      <w:pPr>
        <w:spacing w:line="360" w:lineRule="auto"/>
        <w:ind w:firstLine="708"/>
        <w:jc w:val="both"/>
        <w:rPr>
          <w:sz w:val="24"/>
          <w:szCs w:val="24"/>
        </w:rPr>
      </w:pPr>
      <w:r>
        <w:rPr>
          <w:sz w:val="24"/>
          <w:szCs w:val="24"/>
        </w:rPr>
        <w:t>Integrantes d</w:t>
      </w:r>
      <w:r w:rsidR="004C05AD">
        <w:rPr>
          <w:sz w:val="24"/>
          <w:szCs w:val="24"/>
        </w:rPr>
        <w:t>o</w:t>
      </w:r>
      <w:r>
        <w:rPr>
          <w:sz w:val="24"/>
          <w:szCs w:val="24"/>
        </w:rPr>
        <w:t xml:space="preserve"> </w:t>
      </w:r>
      <w:r w:rsidR="004C05AD">
        <w:rPr>
          <w:sz w:val="24"/>
          <w:szCs w:val="24"/>
        </w:rPr>
        <w:t>Terecô</w:t>
      </w:r>
      <w:r>
        <w:rPr>
          <w:sz w:val="24"/>
          <w:szCs w:val="24"/>
        </w:rPr>
        <w:t xml:space="preserve"> e de outras religiões de matriz africana têm sido alvos de preconceito, além de violências simbólicas, físicas e materiais. As entidades cultuadas são temas frequentes em discursos racistas, que as demonizam, reforçando visões distorcidas sobre a religião e seus fieis. Esses discursos </w:t>
      </w:r>
      <w:r w:rsidR="004C05AD">
        <w:rPr>
          <w:sz w:val="24"/>
          <w:szCs w:val="24"/>
        </w:rPr>
        <w:t>prejudicam</w:t>
      </w:r>
      <w:r>
        <w:rPr>
          <w:sz w:val="24"/>
          <w:szCs w:val="24"/>
        </w:rPr>
        <w:t xml:space="preserve"> as vidas das pessoas de terreiro, afetando sua liberdade de culto, bem como sua integridade física e mental. </w:t>
      </w:r>
    </w:p>
    <w:p w:rsidR="00A94F60" w:rsidRDefault="006070AC" w:rsidP="004C05AD">
      <w:pPr>
        <w:spacing w:line="360" w:lineRule="auto"/>
        <w:ind w:firstLine="708"/>
        <w:jc w:val="both"/>
        <w:rPr>
          <w:sz w:val="24"/>
          <w:szCs w:val="24"/>
        </w:rPr>
      </w:pPr>
      <w:r>
        <w:rPr>
          <w:sz w:val="24"/>
          <w:szCs w:val="24"/>
        </w:rPr>
        <w:t>Ao entrevistar Zeladoras(es) de Santo (lideranças de terreiros) e Filhas(os) de Santo, foi possível constatar que é comum passarem por situações de racismo religioso, já que em função de suas religiões essas pessoas são discriminadas e associadas ao que se concebe enquanto “mal”. Os preconceitos e as perseguições geram situações de violência, deixando membros de afrorreligiosidades vulneráveis a ataques racistas.</w:t>
      </w:r>
    </w:p>
    <w:p w:rsidR="00A94F60" w:rsidRDefault="006070AC">
      <w:pPr>
        <w:spacing w:line="360" w:lineRule="auto"/>
        <w:ind w:firstLine="708"/>
        <w:jc w:val="both"/>
        <w:rPr>
          <w:sz w:val="24"/>
          <w:szCs w:val="24"/>
        </w:rPr>
      </w:pPr>
      <w:r>
        <w:rPr>
          <w:sz w:val="24"/>
          <w:szCs w:val="24"/>
        </w:rPr>
        <w:t>Três casos de racismo religioso podem ser citados como exemplos de situações violentas a que integrantes de Comunidades Tradicionais de Terreiro estão expostas em função de suas religiões;</w:t>
      </w:r>
      <w:r w:rsidR="004C05AD">
        <w:rPr>
          <w:sz w:val="24"/>
          <w:szCs w:val="24"/>
        </w:rPr>
        <w:t xml:space="preserve"> Dois deles</w:t>
      </w:r>
      <w:r>
        <w:rPr>
          <w:sz w:val="24"/>
          <w:szCs w:val="24"/>
        </w:rPr>
        <w:t xml:space="preserve"> se referem a membros do Terreiro da Trindade São Sebastião e Santa Bárbara. O terceiro é inerente a um fato ocorrido na Tenda Espírita de Umbanda e Terecô Nossa Senhora da Conceição.</w:t>
      </w:r>
    </w:p>
    <w:p w:rsidR="00A94F60" w:rsidRDefault="006070AC">
      <w:pPr>
        <w:spacing w:line="360" w:lineRule="auto"/>
        <w:ind w:firstLine="708"/>
        <w:jc w:val="both"/>
        <w:rPr>
          <w:sz w:val="24"/>
          <w:szCs w:val="24"/>
        </w:rPr>
      </w:pPr>
      <w:r>
        <w:rPr>
          <w:sz w:val="24"/>
          <w:szCs w:val="24"/>
        </w:rPr>
        <w:t>O primeiro caso se refere à invasão do terreiro liderado pela Zeladora de Santo Piedade de Antônio Légua. A referida sacerdotisa espiritual relatou que há alguns anos o filho adulto do seu esposo invadiu o salão e destruiu vários objetos sagrados do lugar.</w:t>
      </w:r>
    </w:p>
    <w:p w:rsidR="00A94F60" w:rsidRDefault="006070AC">
      <w:pPr>
        <w:spacing w:line="360" w:lineRule="auto"/>
        <w:ind w:firstLine="708"/>
        <w:jc w:val="both"/>
        <w:rPr>
          <w:sz w:val="24"/>
          <w:szCs w:val="24"/>
        </w:rPr>
      </w:pPr>
      <w:r>
        <w:rPr>
          <w:sz w:val="24"/>
          <w:szCs w:val="24"/>
        </w:rPr>
        <w:t xml:space="preserve">O segundo caso é recente: no mês de maio </w:t>
      </w:r>
      <w:r w:rsidR="00351B00">
        <w:rPr>
          <w:sz w:val="24"/>
          <w:szCs w:val="24"/>
        </w:rPr>
        <w:t xml:space="preserve">do ano corrente </w:t>
      </w:r>
      <w:r>
        <w:rPr>
          <w:sz w:val="24"/>
          <w:szCs w:val="24"/>
        </w:rPr>
        <w:t xml:space="preserve">uma mulher invadiu a casa de um dos Filhos de Santo do terreiro da Trindade São Sebastião e Santa </w:t>
      </w:r>
      <w:r>
        <w:rPr>
          <w:sz w:val="24"/>
          <w:szCs w:val="24"/>
        </w:rPr>
        <w:lastRenderedPageBreak/>
        <w:t>Bárbara, e destruiu vários elementos sagrados do rapaz, a exemplo de imagens de entidades, adornos sagrados e indumentárias religiosas.</w:t>
      </w:r>
    </w:p>
    <w:p w:rsidR="00D57479" w:rsidRDefault="006070AC" w:rsidP="00D57479">
      <w:pPr>
        <w:spacing w:line="360" w:lineRule="auto"/>
        <w:ind w:firstLine="708"/>
        <w:jc w:val="both"/>
        <w:rPr>
          <w:sz w:val="24"/>
          <w:szCs w:val="24"/>
        </w:rPr>
      </w:pPr>
      <w:r>
        <w:rPr>
          <w:sz w:val="24"/>
          <w:szCs w:val="24"/>
        </w:rPr>
        <w:t>No terceiro caso foi relatada uma tentativa de incêndio do terreiro liderado pela Zeladora de Santo Terezinha de Jesus Guilhon. De acordo com Dona Terezinha, o atentado foi cometido por um homem que morava próximo ao terreiro, o qual é conhecido na comunidade por ser usuário de drogas.</w:t>
      </w:r>
    </w:p>
    <w:p w:rsidR="00D57479" w:rsidRDefault="00D57479">
      <w:pPr>
        <w:spacing w:line="360" w:lineRule="auto"/>
        <w:jc w:val="both"/>
        <w:rPr>
          <w:b/>
          <w:sz w:val="24"/>
          <w:szCs w:val="24"/>
        </w:rPr>
      </w:pPr>
    </w:p>
    <w:p w:rsidR="00A94F60" w:rsidRDefault="006070AC">
      <w:pPr>
        <w:spacing w:line="360" w:lineRule="auto"/>
        <w:jc w:val="both"/>
        <w:rPr>
          <w:sz w:val="24"/>
          <w:szCs w:val="24"/>
        </w:rPr>
      </w:pPr>
      <w:r>
        <w:rPr>
          <w:b/>
          <w:sz w:val="24"/>
          <w:szCs w:val="24"/>
        </w:rPr>
        <w:t>5</w:t>
      </w:r>
      <w:r w:rsidR="00D57479">
        <w:rPr>
          <w:b/>
          <w:sz w:val="24"/>
          <w:szCs w:val="24"/>
        </w:rPr>
        <w:t xml:space="preserve"> </w:t>
      </w:r>
      <w:r>
        <w:rPr>
          <w:b/>
          <w:sz w:val="24"/>
          <w:szCs w:val="24"/>
        </w:rPr>
        <w:t>GEOGRAFIA ANTIRRACISTA COMO SUBSÍDIO A POLÍTICAS PÚBLICAS DE COMBATE AO RACISMO RELIGIOSO EM CODÓ</w:t>
      </w:r>
    </w:p>
    <w:p w:rsidR="00A94F60" w:rsidRDefault="00A94F60">
      <w:pPr>
        <w:spacing w:line="360" w:lineRule="auto"/>
        <w:jc w:val="both"/>
        <w:rPr>
          <w:sz w:val="24"/>
          <w:szCs w:val="24"/>
        </w:rPr>
      </w:pPr>
    </w:p>
    <w:p w:rsidR="00A94F60" w:rsidRDefault="006070AC">
      <w:pPr>
        <w:spacing w:line="360" w:lineRule="auto"/>
        <w:ind w:firstLine="705"/>
        <w:jc w:val="both"/>
        <w:rPr>
          <w:sz w:val="24"/>
          <w:szCs w:val="24"/>
        </w:rPr>
      </w:pPr>
      <w:r>
        <w:rPr>
          <w:sz w:val="24"/>
          <w:szCs w:val="24"/>
        </w:rPr>
        <w:t>Pesquisas vinculadas à Geografia Antirracista</w:t>
      </w:r>
      <w:r w:rsidR="009A03FA">
        <w:rPr>
          <w:sz w:val="24"/>
          <w:szCs w:val="24"/>
        </w:rPr>
        <w:t xml:space="preserve"> </w:t>
      </w:r>
      <w:r>
        <w:rPr>
          <w:sz w:val="24"/>
          <w:szCs w:val="24"/>
        </w:rPr>
        <w:t>tendem a gerar resultados relevantes à concepção e implementação de políticas públicas de combate ao racismo religioso, sobretudo no contexto de afrorreligiosidades como o Terecô</w:t>
      </w:r>
      <w:r w:rsidR="009A03FA">
        <w:rPr>
          <w:sz w:val="24"/>
          <w:szCs w:val="24"/>
        </w:rPr>
        <w:t>.</w:t>
      </w:r>
    </w:p>
    <w:p w:rsidR="00A94F60" w:rsidRDefault="006070AC">
      <w:pPr>
        <w:spacing w:line="360" w:lineRule="auto"/>
        <w:ind w:firstLine="708"/>
        <w:jc w:val="both"/>
        <w:rPr>
          <w:sz w:val="24"/>
          <w:szCs w:val="24"/>
        </w:rPr>
      </w:pPr>
      <w:r>
        <w:rPr>
          <w:sz w:val="24"/>
          <w:szCs w:val="24"/>
        </w:rPr>
        <w:t>Por meio da geração de conhecimentos acerca de violências físicas, materiais e simbólicas sofridas por codoenses e seus lugares sagrados em função de suas religiões de matriz africana, é possível, por exemplo, que o poder público disponha de dados e informações científicas significativas para justificar a necessidade de investimento de recursos públicos em programas e projetos de combate ao racismo religioso.</w:t>
      </w:r>
    </w:p>
    <w:p w:rsidR="00A94F60" w:rsidRDefault="006070AC">
      <w:pPr>
        <w:spacing w:line="360" w:lineRule="auto"/>
        <w:ind w:firstLine="708"/>
        <w:jc w:val="both"/>
        <w:rPr>
          <w:sz w:val="24"/>
          <w:szCs w:val="24"/>
        </w:rPr>
      </w:pPr>
      <w:r>
        <w:rPr>
          <w:sz w:val="24"/>
          <w:szCs w:val="24"/>
        </w:rPr>
        <w:t xml:space="preserve">Nesse sentido, convém mencionar que ao longo do processo de realização da pesquisa, o </w:t>
      </w:r>
      <w:r w:rsidR="009A03FA">
        <w:rPr>
          <w:sz w:val="24"/>
          <w:szCs w:val="24"/>
        </w:rPr>
        <w:t>g</w:t>
      </w:r>
      <w:r>
        <w:rPr>
          <w:sz w:val="24"/>
          <w:szCs w:val="24"/>
        </w:rPr>
        <w:t xml:space="preserve">rupo de </w:t>
      </w:r>
      <w:r w:rsidR="009A03FA">
        <w:rPr>
          <w:sz w:val="24"/>
          <w:szCs w:val="24"/>
        </w:rPr>
        <w:t>p</w:t>
      </w:r>
      <w:r>
        <w:rPr>
          <w:sz w:val="24"/>
          <w:szCs w:val="24"/>
        </w:rPr>
        <w:t xml:space="preserve">esquisa foi consultado sobre </w:t>
      </w:r>
      <w:r w:rsidR="009552D4">
        <w:rPr>
          <w:sz w:val="24"/>
          <w:szCs w:val="24"/>
        </w:rPr>
        <w:t xml:space="preserve">os </w:t>
      </w:r>
      <w:r>
        <w:rPr>
          <w:sz w:val="24"/>
          <w:szCs w:val="24"/>
        </w:rPr>
        <w:t>procedimentos básicos para denunciar um caso de racismo religioso cuja vítima foi um membro do Terreiro da Trindade São Sebastião e Santa Bárbara, lugar sagrado localizado no Santo Antônio, bairro periférico de Codó.</w:t>
      </w:r>
    </w:p>
    <w:p w:rsidR="00A94F60" w:rsidRDefault="006070AC">
      <w:pPr>
        <w:spacing w:line="360" w:lineRule="auto"/>
        <w:ind w:firstLine="708"/>
        <w:jc w:val="both"/>
        <w:rPr>
          <w:sz w:val="24"/>
          <w:szCs w:val="24"/>
        </w:rPr>
      </w:pPr>
      <w:r>
        <w:rPr>
          <w:sz w:val="24"/>
          <w:szCs w:val="24"/>
        </w:rPr>
        <w:t xml:space="preserve">A título de resposta, orientamos a vítima a registrar um Boletim de Ocorrência (B.O.) na delegacia e, em seguida, munida do comprovante do B.O., de documentos pessoais e de documentos que servissem de prova, se dirigisse ao fórum </w:t>
      </w:r>
      <w:r w:rsidR="009552D4">
        <w:rPr>
          <w:sz w:val="24"/>
          <w:szCs w:val="24"/>
        </w:rPr>
        <w:t xml:space="preserve">localizado na cidade </w:t>
      </w:r>
      <w:r>
        <w:rPr>
          <w:sz w:val="24"/>
          <w:szCs w:val="24"/>
        </w:rPr>
        <w:t>para abrir um processo judicial contra a pessoa que cometeu o crime.</w:t>
      </w:r>
    </w:p>
    <w:p w:rsidR="00A94F60" w:rsidRDefault="006070AC">
      <w:pPr>
        <w:spacing w:line="360" w:lineRule="auto"/>
        <w:ind w:firstLine="708"/>
        <w:jc w:val="both"/>
        <w:rPr>
          <w:sz w:val="24"/>
          <w:szCs w:val="24"/>
        </w:rPr>
      </w:pPr>
      <w:r>
        <w:rPr>
          <w:sz w:val="24"/>
          <w:szCs w:val="24"/>
        </w:rPr>
        <w:lastRenderedPageBreak/>
        <w:t xml:space="preserve">É importante mencionar que o </w:t>
      </w:r>
      <w:r w:rsidR="009552D4">
        <w:rPr>
          <w:sz w:val="24"/>
          <w:szCs w:val="24"/>
        </w:rPr>
        <w:t xml:space="preserve">Grupo de Pesquisa </w:t>
      </w:r>
      <w:r>
        <w:rPr>
          <w:sz w:val="24"/>
          <w:szCs w:val="24"/>
        </w:rPr>
        <w:t>Geocultural Maranhão elaborou, com base no relato da vítima e nas fotografias que ela dispunha das cenas do crime, um dos documentos comprobatórios do ocorrido. Esse documento</w:t>
      </w:r>
      <w:r w:rsidR="009A03FA">
        <w:rPr>
          <w:sz w:val="24"/>
          <w:szCs w:val="24"/>
        </w:rPr>
        <w:t xml:space="preserve"> </w:t>
      </w:r>
      <w:r>
        <w:rPr>
          <w:sz w:val="24"/>
          <w:szCs w:val="24"/>
        </w:rPr>
        <w:t>pode servir como modelo para outras denúncias, bem como constituir uma espécie de protocolo ou tutorial para denúncias de crimes da mesma natureza.</w:t>
      </w:r>
    </w:p>
    <w:p w:rsidR="009A03FA" w:rsidRDefault="009A03FA">
      <w:pPr>
        <w:spacing w:line="360" w:lineRule="auto"/>
        <w:ind w:firstLine="708"/>
        <w:jc w:val="both"/>
        <w:rPr>
          <w:sz w:val="24"/>
          <w:szCs w:val="24"/>
        </w:rPr>
      </w:pPr>
      <w:r>
        <w:rPr>
          <w:sz w:val="24"/>
          <w:szCs w:val="24"/>
        </w:rPr>
        <w:t>Nesse</w:t>
      </w:r>
      <w:r w:rsidR="006070AC">
        <w:rPr>
          <w:sz w:val="24"/>
          <w:szCs w:val="24"/>
        </w:rPr>
        <w:t xml:space="preserve"> caso são percebidas potencialidades da Geografia Antirracista no que tange à elaboração de materiais informativos direcionados à conscientização da população sobre as providências que vítimas de racismo religioso podem tomar em relação à violação do direito constitucional à liberdade religiosa</w:t>
      </w:r>
      <w:r>
        <w:rPr>
          <w:sz w:val="24"/>
          <w:szCs w:val="24"/>
        </w:rPr>
        <w:t>.</w:t>
      </w:r>
    </w:p>
    <w:p w:rsidR="00A94F60" w:rsidRDefault="006070AC">
      <w:pPr>
        <w:spacing w:line="360" w:lineRule="auto"/>
        <w:ind w:firstLine="708"/>
        <w:jc w:val="both"/>
        <w:rPr>
          <w:sz w:val="24"/>
          <w:szCs w:val="24"/>
        </w:rPr>
      </w:pPr>
      <w:r>
        <w:rPr>
          <w:sz w:val="24"/>
          <w:szCs w:val="24"/>
        </w:rPr>
        <w:t>Nessa perspectiva, órgãos públicos</w:t>
      </w:r>
      <w:r w:rsidR="009552D4">
        <w:rPr>
          <w:sz w:val="24"/>
          <w:szCs w:val="24"/>
        </w:rPr>
        <w:t xml:space="preserve"> </w:t>
      </w:r>
      <w:r>
        <w:rPr>
          <w:sz w:val="24"/>
          <w:szCs w:val="24"/>
        </w:rPr>
        <w:t>como a Secretaria Municipal de Direitos Humanos e Igualdade Racial de Codó, poderiam utilizar trabalhos da Geografia Antirracista para fundamentar políticas públicas de combate ao racismo religioso.</w:t>
      </w:r>
    </w:p>
    <w:p w:rsidR="00A94F60" w:rsidRDefault="00A94F60">
      <w:pPr>
        <w:spacing w:line="360" w:lineRule="auto"/>
        <w:jc w:val="both"/>
        <w:rPr>
          <w:sz w:val="24"/>
          <w:szCs w:val="24"/>
        </w:rPr>
      </w:pPr>
    </w:p>
    <w:p w:rsidR="00A94F60" w:rsidRPr="00D57479" w:rsidRDefault="006070AC">
      <w:pPr>
        <w:spacing w:line="360" w:lineRule="auto"/>
        <w:jc w:val="both"/>
        <w:rPr>
          <w:sz w:val="24"/>
          <w:szCs w:val="24"/>
        </w:rPr>
      </w:pPr>
      <w:r>
        <w:rPr>
          <w:b/>
          <w:sz w:val="24"/>
          <w:szCs w:val="24"/>
        </w:rPr>
        <w:t>6</w:t>
      </w:r>
      <w:r w:rsidR="00D57479">
        <w:rPr>
          <w:b/>
          <w:sz w:val="24"/>
          <w:szCs w:val="24"/>
        </w:rPr>
        <w:t xml:space="preserve"> </w:t>
      </w:r>
      <w:r>
        <w:rPr>
          <w:b/>
          <w:sz w:val="24"/>
          <w:szCs w:val="24"/>
        </w:rPr>
        <w:t>CON</w:t>
      </w:r>
      <w:r w:rsidR="0042783A">
        <w:rPr>
          <w:b/>
          <w:sz w:val="24"/>
          <w:szCs w:val="24"/>
        </w:rPr>
        <w:t>CLUSÃO</w:t>
      </w:r>
    </w:p>
    <w:p w:rsidR="00D57479" w:rsidRDefault="00D57479" w:rsidP="00A048A2">
      <w:pPr>
        <w:spacing w:line="360" w:lineRule="auto"/>
        <w:jc w:val="both"/>
        <w:rPr>
          <w:sz w:val="24"/>
          <w:szCs w:val="24"/>
        </w:rPr>
      </w:pPr>
    </w:p>
    <w:p w:rsidR="00A94F60" w:rsidRDefault="006070AC" w:rsidP="000E0765">
      <w:pPr>
        <w:spacing w:line="360" w:lineRule="auto"/>
        <w:ind w:firstLine="709"/>
        <w:jc w:val="both"/>
        <w:rPr>
          <w:sz w:val="24"/>
          <w:szCs w:val="24"/>
        </w:rPr>
      </w:pPr>
      <w:r>
        <w:rPr>
          <w:sz w:val="24"/>
          <w:szCs w:val="24"/>
        </w:rPr>
        <w:t>Por meio da abordagem foi possível enfatizar a importância da Geografia Antirracista enquanto instrumento de luta contra o racismo religioso que se manifesta em Codó; nesse sentido, percebe-se que o</w:t>
      </w:r>
      <w:r w:rsidR="009552D4">
        <w:rPr>
          <w:sz w:val="24"/>
          <w:szCs w:val="24"/>
        </w:rPr>
        <w:t>s</w:t>
      </w:r>
      <w:r>
        <w:rPr>
          <w:sz w:val="24"/>
          <w:szCs w:val="24"/>
        </w:rPr>
        <w:t xml:space="preserve"> objetivo</w:t>
      </w:r>
      <w:r w:rsidR="009552D4">
        <w:rPr>
          <w:sz w:val="24"/>
          <w:szCs w:val="24"/>
        </w:rPr>
        <w:t>s</w:t>
      </w:r>
      <w:r>
        <w:rPr>
          <w:sz w:val="24"/>
          <w:szCs w:val="24"/>
        </w:rPr>
        <w:t xml:space="preserve"> do trabalho fo</w:t>
      </w:r>
      <w:r w:rsidR="009552D4">
        <w:rPr>
          <w:sz w:val="24"/>
          <w:szCs w:val="24"/>
        </w:rPr>
        <w:t>ram</w:t>
      </w:r>
      <w:r>
        <w:rPr>
          <w:sz w:val="24"/>
          <w:szCs w:val="24"/>
        </w:rPr>
        <w:t xml:space="preserve"> alcançado</w:t>
      </w:r>
      <w:r w:rsidR="009552D4">
        <w:rPr>
          <w:sz w:val="24"/>
          <w:szCs w:val="24"/>
        </w:rPr>
        <w:t>s</w:t>
      </w:r>
      <w:r>
        <w:rPr>
          <w:sz w:val="24"/>
          <w:szCs w:val="24"/>
        </w:rPr>
        <w:t xml:space="preserve">. </w:t>
      </w:r>
    </w:p>
    <w:p w:rsidR="00A94F60" w:rsidRDefault="006070AC" w:rsidP="000E0765">
      <w:pPr>
        <w:spacing w:line="360" w:lineRule="auto"/>
        <w:ind w:firstLine="709"/>
        <w:jc w:val="both"/>
        <w:rPr>
          <w:sz w:val="24"/>
          <w:szCs w:val="24"/>
        </w:rPr>
      </w:pPr>
      <w:r>
        <w:rPr>
          <w:sz w:val="24"/>
          <w:szCs w:val="24"/>
        </w:rPr>
        <w:t xml:space="preserve">Ratifica-se a relevância </w:t>
      </w:r>
      <w:r w:rsidR="009552D4">
        <w:rPr>
          <w:sz w:val="24"/>
          <w:szCs w:val="24"/>
        </w:rPr>
        <w:t>epistemológica</w:t>
      </w:r>
      <w:r>
        <w:rPr>
          <w:sz w:val="24"/>
          <w:szCs w:val="24"/>
        </w:rPr>
        <w:t xml:space="preserve"> da Geografia Antirracista para subsidiar </w:t>
      </w:r>
      <w:r w:rsidR="009552D4">
        <w:rPr>
          <w:sz w:val="24"/>
          <w:szCs w:val="24"/>
        </w:rPr>
        <w:t>políticas públicas</w:t>
      </w:r>
      <w:r>
        <w:rPr>
          <w:sz w:val="24"/>
          <w:szCs w:val="24"/>
        </w:rPr>
        <w:t xml:space="preserve"> cujos cernes orbit</w:t>
      </w:r>
      <w:r w:rsidR="009552D4">
        <w:rPr>
          <w:sz w:val="24"/>
          <w:szCs w:val="24"/>
        </w:rPr>
        <w:t>e</w:t>
      </w:r>
      <w:r>
        <w:rPr>
          <w:sz w:val="24"/>
          <w:szCs w:val="24"/>
        </w:rPr>
        <w:t>m em torno da necessidade de combate ao racismo estrutural que infelizmente integra as bases da sociedade brasileira.</w:t>
      </w:r>
    </w:p>
    <w:p w:rsidR="00A94F60" w:rsidRDefault="006070AC" w:rsidP="000E0765">
      <w:pPr>
        <w:spacing w:line="360" w:lineRule="auto"/>
        <w:ind w:firstLine="709"/>
        <w:jc w:val="both"/>
        <w:rPr>
          <w:sz w:val="24"/>
          <w:szCs w:val="24"/>
        </w:rPr>
      </w:pPr>
      <w:r>
        <w:rPr>
          <w:sz w:val="24"/>
          <w:szCs w:val="24"/>
        </w:rPr>
        <w:t>Por meio dessa perspectiva geográfica, é possível fortalecer a Geografia enquanto área do conhecimento que contribui efetivamente com o combate ao racismo religioso, fenômeno social negativo presente nos lugares que integram os municípios brasileiros, a exemplo do que ocorre em Codó.</w:t>
      </w:r>
    </w:p>
    <w:p w:rsidR="00A94F60" w:rsidRDefault="006070AC" w:rsidP="000E0765">
      <w:pPr>
        <w:spacing w:line="360" w:lineRule="auto"/>
        <w:ind w:firstLine="709"/>
        <w:jc w:val="both"/>
        <w:rPr>
          <w:sz w:val="24"/>
          <w:szCs w:val="24"/>
        </w:rPr>
      </w:pPr>
      <w:r>
        <w:rPr>
          <w:sz w:val="24"/>
          <w:szCs w:val="24"/>
        </w:rPr>
        <w:t xml:space="preserve">No que concerne à realidade de praticantes de religiões afrocentradas, como Terecô da Mata Codoense, espera-se que os casos de racismo religioso expostos no tópico “Expressões do racismo religioso em Codó” sirvam de motivação para o poder </w:t>
      </w:r>
      <w:r>
        <w:rPr>
          <w:sz w:val="24"/>
          <w:szCs w:val="24"/>
        </w:rPr>
        <w:lastRenderedPageBreak/>
        <w:t>público tomar providências efetivas para combater o racismo religioso no âmbito do município.</w:t>
      </w:r>
    </w:p>
    <w:p w:rsidR="00A94F60" w:rsidRDefault="006070AC" w:rsidP="000E0765">
      <w:pPr>
        <w:spacing w:line="360" w:lineRule="auto"/>
        <w:ind w:firstLine="709"/>
        <w:jc w:val="both"/>
        <w:rPr>
          <w:sz w:val="24"/>
          <w:szCs w:val="24"/>
        </w:rPr>
      </w:pPr>
      <w:r>
        <w:rPr>
          <w:sz w:val="24"/>
          <w:szCs w:val="24"/>
        </w:rPr>
        <w:t xml:space="preserve">Nessa tarefa, todos os órgãos públicos municipais são primordiais, especialmente a Secretaria Municipal de Igualdade Racial, a Secretaria Municipal de Cultura e a Secretaria Municipal de Educação. </w:t>
      </w:r>
    </w:p>
    <w:p w:rsidR="00A94F60" w:rsidRDefault="006070AC" w:rsidP="000E0765">
      <w:pPr>
        <w:spacing w:line="360" w:lineRule="auto"/>
        <w:ind w:firstLine="709"/>
        <w:jc w:val="both"/>
        <w:rPr>
          <w:sz w:val="24"/>
          <w:szCs w:val="24"/>
        </w:rPr>
      </w:pPr>
      <w:r>
        <w:rPr>
          <w:sz w:val="24"/>
          <w:szCs w:val="24"/>
        </w:rPr>
        <w:t>Enfim, que as reflexões contidas nesta abordagem reverberem sobretudo na realidade de Codó, e sejam utilizadas como referências para políticas públicas de combate ao racismo religioso que infelizmente está impregnado</w:t>
      </w:r>
      <w:r w:rsidR="0035077F">
        <w:rPr>
          <w:sz w:val="24"/>
          <w:szCs w:val="24"/>
        </w:rPr>
        <w:t xml:space="preserve"> no município</w:t>
      </w:r>
      <w:r>
        <w:rPr>
          <w:sz w:val="24"/>
          <w:szCs w:val="24"/>
        </w:rPr>
        <w:t>, seja nas mentalidades, nos discursos, nos símbolos municipais, seja nas atitudes de cidadão</w:t>
      </w:r>
      <w:r w:rsidR="0035077F">
        <w:rPr>
          <w:sz w:val="24"/>
          <w:szCs w:val="24"/>
        </w:rPr>
        <w:t>s</w:t>
      </w:r>
      <w:r>
        <w:rPr>
          <w:sz w:val="24"/>
          <w:szCs w:val="24"/>
        </w:rPr>
        <w:t xml:space="preserve"> e cidadã</w:t>
      </w:r>
      <w:r w:rsidR="0035077F">
        <w:rPr>
          <w:sz w:val="24"/>
          <w:szCs w:val="24"/>
        </w:rPr>
        <w:t>s</w:t>
      </w:r>
      <w:r>
        <w:rPr>
          <w:sz w:val="24"/>
          <w:szCs w:val="24"/>
        </w:rPr>
        <w:t xml:space="preserve"> codoense</w:t>
      </w:r>
      <w:r w:rsidR="0035077F">
        <w:rPr>
          <w:sz w:val="24"/>
          <w:szCs w:val="24"/>
        </w:rPr>
        <w:t>s</w:t>
      </w:r>
      <w:r>
        <w:rPr>
          <w:sz w:val="24"/>
          <w:szCs w:val="24"/>
        </w:rPr>
        <w:t>, bem como nas frequentes tentativas de apagamento e silenciamento das afrorreligiosidades no espaço geográfico de Codó.</w:t>
      </w:r>
    </w:p>
    <w:p w:rsidR="00A94F60" w:rsidRDefault="006070AC" w:rsidP="000E0765">
      <w:pPr>
        <w:spacing w:line="360" w:lineRule="auto"/>
        <w:ind w:firstLine="709"/>
        <w:jc w:val="both"/>
        <w:rPr>
          <w:sz w:val="24"/>
          <w:szCs w:val="24"/>
        </w:rPr>
      </w:pPr>
      <w:r>
        <w:rPr>
          <w:sz w:val="24"/>
          <w:szCs w:val="24"/>
        </w:rPr>
        <w:t xml:space="preserve">Agradecimentos à UFMA, por meio do Programa Institucional de Bolsas de Iniciação Científica (PIBIC), bem como a todas </w:t>
      </w:r>
      <w:r w:rsidR="000E0765">
        <w:rPr>
          <w:sz w:val="24"/>
          <w:szCs w:val="24"/>
        </w:rPr>
        <w:t>à</w:t>
      </w:r>
      <w:r>
        <w:rPr>
          <w:sz w:val="24"/>
          <w:szCs w:val="24"/>
        </w:rPr>
        <w:t>s pessoas e instituições que têm possibilitado a realização da pesquisa.</w:t>
      </w:r>
    </w:p>
    <w:p w:rsidR="00A94F60" w:rsidRDefault="00A94F60">
      <w:pPr>
        <w:spacing w:line="360" w:lineRule="auto"/>
        <w:jc w:val="both"/>
        <w:rPr>
          <w:sz w:val="24"/>
          <w:szCs w:val="24"/>
        </w:rPr>
      </w:pPr>
    </w:p>
    <w:p w:rsidR="00A94F60" w:rsidRPr="00D57479" w:rsidRDefault="006070AC">
      <w:pPr>
        <w:spacing w:line="240" w:lineRule="auto"/>
        <w:rPr>
          <w:sz w:val="24"/>
          <w:szCs w:val="24"/>
        </w:rPr>
      </w:pPr>
      <w:r>
        <w:rPr>
          <w:b/>
          <w:sz w:val="24"/>
          <w:szCs w:val="24"/>
        </w:rPr>
        <w:t>REFERÊNCIAS</w:t>
      </w:r>
    </w:p>
    <w:p w:rsidR="00A94F60" w:rsidRPr="00D57479" w:rsidRDefault="00A94F60" w:rsidP="00D57479">
      <w:pPr>
        <w:spacing w:line="240" w:lineRule="auto"/>
        <w:rPr>
          <w:sz w:val="24"/>
          <w:szCs w:val="24"/>
        </w:rPr>
      </w:pPr>
    </w:p>
    <w:p w:rsidR="00A94F60" w:rsidRDefault="006070AC">
      <w:pPr>
        <w:spacing w:after="200" w:line="240" w:lineRule="auto"/>
        <w:jc w:val="both"/>
        <w:rPr>
          <w:sz w:val="24"/>
          <w:szCs w:val="24"/>
        </w:rPr>
      </w:pPr>
      <w:r>
        <w:rPr>
          <w:sz w:val="24"/>
          <w:szCs w:val="24"/>
        </w:rPr>
        <w:t xml:space="preserve">AHLERT, Martina. </w:t>
      </w:r>
      <w:r>
        <w:rPr>
          <w:b/>
          <w:sz w:val="24"/>
          <w:szCs w:val="24"/>
        </w:rPr>
        <w:t>Cidade Relicário</w:t>
      </w:r>
      <w:r>
        <w:rPr>
          <w:sz w:val="24"/>
          <w:szCs w:val="24"/>
        </w:rPr>
        <w:t>: uma etnografia sobre terecô, precisão e Encantaria em Codó (Maranhão). 2013. Tese (doutorado) - Universidade de Brasília, Instituto de Ciências Sociais, Departamento de Antropologia, Programa de Pós</w:t>
      </w:r>
      <w:r w:rsidR="007A1DFE">
        <w:rPr>
          <w:sz w:val="24"/>
          <w:szCs w:val="24"/>
        </w:rPr>
        <w:t>-</w:t>
      </w:r>
      <w:r>
        <w:rPr>
          <w:sz w:val="24"/>
          <w:szCs w:val="24"/>
        </w:rPr>
        <w:t xml:space="preserve">Graduação em Antropologia Social. </w:t>
      </w:r>
    </w:p>
    <w:p w:rsidR="00A94F60" w:rsidRDefault="006070AC">
      <w:pPr>
        <w:spacing w:line="240" w:lineRule="auto"/>
        <w:jc w:val="both"/>
        <w:rPr>
          <w:sz w:val="24"/>
          <w:szCs w:val="24"/>
        </w:rPr>
      </w:pPr>
      <w:r>
        <w:rPr>
          <w:sz w:val="24"/>
          <w:szCs w:val="24"/>
        </w:rPr>
        <w:t xml:space="preserve">AHLERT, Martina. </w:t>
      </w:r>
      <w:proofErr w:type="spellStart"/>
      <w:r>
        <w:rPr>
          <w:b/>
          <w:sz w:val="24"/>
          <w:szCs w:val="24"/>
        </w:rPr>
        <w:t>Encantoria</w:t>
      </w:r>
      <w:proofErr w:type="spellEnd"/>
      <w:r>
        <w:rPr>
          <w:sz w:val="24"/>
          <w:szCs w:val="24"/>
        </w:rPr>
        <w:t xml:space="preserve">: uma etnografia sobre pessoas e encantados em Codó Maranhão. Editorial </w:t>
      </w:r>
      <w:proofErr w:type="spellStart"/>
      <w:r>
        <w:rPr>
          <w:sz w:val="24"/>
          <w:szCs w:val="24"/>
        </w:rPr>
        <w:t>Kotter</w:t>
      </w:r>
      <w:proofErr w:type="spellEnd"/>
      <w:r>
        <w:rPr>
          <w:sz w:val="24"/>
          <w:szCs w:val="24"/>
        </w:rPr>
        <w:t xml:space="preserve"> Curitiba, 2021.</w:t>
      </w:r>
    </w:p>
    <w:p w:rsidR="00A94F60" w:rsidRDefault="00A94F60">
      <w:pPr>
        <w:spacing w:line="240" w:lineRule="auto"/>
        <w:jc w:val="both"/>
        <w:rPr>
          <w:sz w:val="24"/>
          <w:szCs w:val="24"/>
        </w:rPr>
      </w:pPr>
    </w:p>
    <w:p w:rsidR="00A94F60" w:rsidRDefault="006070AC">
      <w:pPr>
        <w:spacing w:after="200" w:line="240" w:lineRule="auto"/>
        <w:jc w:val="both"/>
        <w:rPr>
          <w:sz w:val="24"/>
          <w:szCs w:val="24"/>
        </w:rPr>
      </w:pPr>
      <w:r>
        <w:rPr>
          <w:sz w:val="24"/>
          <w:szCs w:val="24"/>
        </w:rPr>
        <w:t xml:space="preserve">ALVES, Francisco De Assis. </w:t>
      </w:r>
      <w:r>
        <w:rPr>
          <w:b/>
          <w:sz w:val="24"/>
          <w:szCs w:val="24"/>
        </w:rPr>
        <w:t>Terecô</w:t>
      </w:r>
      <w:r>
        <w:rPr>
          <w:sz w:val="24"/>
          <w:szCs w:val="24"/>
        </w:rPr>
        <w:t xml:space="preserve">: Um Ponto de Ligação entre Codó́ e África. Orientador (a): </w:t>
      </w:r>
      <w:r w:rsidR="007A1DFE">
        <w:rPr>
          <w:sz w:val="24"/>
          <w:szCs w:val="24"/>
        </w:rPr>
        <w:t>Antonio Alexandre Isidio Cardoso</w:t>
      </w:r>
      <w:r>
        <w:rPr>
          <w:sz w:val="24"/>
          <w:szCs w:val="24"/>
        </w:rPr>
        <w:t xml:space="preserve">. Monografia (Graduação) Curso de Ciências Humanas - História, </w:t>
      </w:r>
      <w:r w:rsidR="007A1DFE">
        <w:rPr>
          <w:sz w:val="24"/>
          <w:szCs w:val="24"/>
        </w:rPr>
        <w:t>UFMA</w:t>
      </w:r>
      <w:r>
        <w:rPr>
          <w:sz w:val="24"/>
          <w:szCs w:val="24"/>
        </w:rPr>
        <w:t xml:space="preserve">, Centro de Ciências de Codó, 2022. </w:t>
      </w:r>
    </w:p>
    <w:p w:rsidR="00A94F60" w:rsidRDefault="006070AC">
      <w:pPr>
        <w:spacing w:line="240" w:lineRule="auto"/>
        <w:jc w:val="both"/>
        <w:rPr>
          <w:sz w:val="24"/>
          <w:szCs w:val="24"/>
        </w:rPr>
      </w:pPr>
      <w:r>
        <w:rPr>
          <w:sz w:val="24"/>
          <w:szCs w:val="24"/>
        </w:rPr>
        <w:t xml:space="preserve">FERRETTI, </w:t>
      </w:r>
      <w:proofErr w:type="spellStart"/>
      <w:r>
        <w:rPr>
          <w:sz w:val="24"/>
          <w:szCs w:val="24"/>
        </w:rPr>
        <w:t>Mundicarmo</w:t>
      </w:r>
      <w:proofErr w:type="spellEnd"/>
      <w:r>
        <w:rPr>
          <w:sz w:val="24"/>
          <w:szCs w:val="24"/>
        </w:rPr>
        <w:t xml:space="preserve">. </w:t>
      </w:r>
      <w:r>
        <w:rPr>
          <w:b/>
          <w:sz w:val="24"/>
          <w:szCs w:val="24"/>
        </w:rPr>
        <w:t xml:space="preserve">Encantaria de “Barba </w:t>
      </w:r>
      <w:proofErr w:type="spellStart"/>
      <w:r>
        <w:rPr>
          <w:b/>
          <w:sz w:val="24"/>
          <w:szCs w:val="24"/>
        </w:rPr>
        <w:t>Soeira</w:t>
      </w:r>
      <w:proofErr w:type="spellEnd"/>
      <w:r>
        <w:rPr>
          <w:b/>
          <w:sz w:val="24"/>
          <w:szCs w:val="24"/>
        </w:rPr>
        <w:t>”</w:t>
      </w:r>
      <w:r>
        <w:rPr>
          <w:sz w:val="24"/>
          <w:szCs w:val="24"/>
        </w:rPr>
        <w:t>:Codó, Capital da Magia Negra? São Luís: CMF, 2001.</w:t>
      </w:r>
    </w:p>
    <w:p w:rsidR="00A94F60" w:rsidRDefault="00A94F60">
      <w:pPr>
        <w:spacing w:line="240" w:lineRule="auto"/>
        <w:jc w:val="both"/>
        <w:rPr>
          <w:sz w:val="24"/>
          <w:szCs w:val="24"/>
        </w:rPr>
      </w:pPr>
    </w:p>
    <w:p w:rsidR="00A94F60" w:rsidRDefault="006070AC">
      <w:pPr>
        <w:spacing w:line="240" w:lineRule="auto"/>
        <w:jc w:val="both"/>
        <w:rPr>
          <w:sz w:val="24"/>
          <w:szCs w:val="24"/>
        </w:rPr>
      </w:pPr>
      <w:r>
        <w:rPr>
          <w:sz w:val="24"/>
          <w:szCs w:val="24"/>
        </w:rPr>
        <w:t xml:space="preserve">GUIMARÃES, Geny Ferreira. Geografia Antirracista: métodos, metodologias e epistemologias. In: </w:t>
      </w:r>
      <w:r>
        <w:rPr>
          <w:b/>
          <w:sz w:val="24"/>
          <w:szCs w:val="24"/>
        </w:rPr>
        <w:t xml:space="preserve">XXXII </w:t>
      </w:r>
      <w:proofErr w:type="spellStart"/>
      <w:r>
        <w:rPr>
          <w:b/>
          <w:sz w:val="24"/>
          <w:szCs w:val="24"/>
        </w:rPr>
        <w:t>Congreso</w:t>
      </w:r>
      <w:proofErr w:type="spellEnd"/>
      <w:r>
        <w:rPr>
          <w:b/>
          <w:sz w:val="24"/>
          <w:szCs w:val="24"/>
        </w:rPr>
        <w:t xml:space="preserve"> de </w:t>
      </w:r>
      <w:proofErr w:type="spellStart"/>
      <w:r>
        <w:rPr>
          <w:b/>
          <w:sz w:val="24"/>
          <w:szCs w:val="24"/>
        </w:rPr>
        <w:t>la</w:t>
      </w:r>
      <w:proofErr w:type="spellEnd"/>
      <w:r>
        <w:rPr>
          <w:b/>
          <w:sz w:val="24"/>
          <w:szCs w:val="24"/>
        </w:rPr>
        <w:t xml:space="preserve"> </w:t>
      </w:r>
      <w:proofErr w:type="spellStart"/>
      <w:r>
        <w:rPr>
          <w:b/>
          <w:sz w:val="24"/>
          <w:szCs w:val="24"/>
        </w:rPr>
        <w:t>Asociación</w:t>
      </w:r>
      <w:proofErr w:type="spellEnd"/>
      <w:r>
        <w:rPr>
          <w:b/>
          <w:sz w:val="24"/>
          <w:szCs w:val="24"/>
        </w:rPr>
        <w:t xml:space="preserve"> </w:t>
      </w:r>
      <w:proofErr w:type="spellStart"/>
      <w:r>
        <w:rPr>
          <w:b/>
          <w:sz w:val="24"/>
          <w:szCs w:val="24"/>
        </w:rPr>
        <w:t>Latinoamericana</w:t>
      </w:r>
      <w:proofErr w:type="spellEnd"/>
      <w:r>
        <w:rPr>
          <w:b/>
          <w:sz w:val="24"/>
          <w:szCs w:val="24"/>
        </w:rPr>
        <w:t xml:space="preserve"> de </w:t>
      </w:r>
      <w:proofErr w:type="spellStart"/>
      <w:r>
        <w:rPr>
          <w:b/>
          <w:sz w:val="24"/>
          <w:szCs w:val="24"/>
        </w:rPr>
        <w:t>Sociología</w:t>
      </w:r>
      <w:proofErr w:type="spellEnd"/>
      <w:r>
        <w:rPr>
          <w:sz w:val="24"/>
          <w:szCs w:val="24"/>
        </w:rPr>
        <w:t xml:space="preserve">. </w:t>
      </w:r>
      <w:proofErr w:type="spellStart"/>
      <w:r>
        <w:rPr>
          <w:sz w:val="24"/>
          <w:szCs w:val="24"/>
        </w:rPr>
        <w:t>Asociación</w:t>
      </w:r>
      <w:proofErr w:type="spellEnd"/>
      <w:r>
        <w:rPr>
          <w:sz w:val="24"/>
          <w:szCs w:val="24"/>
        </w:rPr>
        <w:t xml:space="preserve"> </w:t>
      </w:r>
      <w:proofErr w:type="spellStart"/>
      <w:r>
        <w:rPr>
          <w:sz w:val="24"/>
          <w:szCs w:val="24"/>
        </w:rPr>
        <w:t>Latinoamericana</w:t>
      </w:r>
      <w:proofErr w:type="spellEnd"/>
      <w:r>
        <w:rPr>
          <w:sz w:val="24"/>
          <w:szCs w:val="24"/>
        </w:rPr>
        <w:t xml:space="preserve"> de </w:t>
      </w:r>
      <w:proofErr w:type="spellStart"/>
      <w:r>
        <w:rPr>
          <w:sz w:val="24"/>
          <w:szCs w:val="24"/>
        </w:rPr>
        <w:t>Sociología</w:t>
      </w:r>
      <w:proofErr w:type="spellEnd"/>
      <w:r>
        <w:rPr>
          <w:sz w:val="24"/>
          <w:szCs w:val="24"/>
        </w:rPr>
        <w:t>, Lima, 2019.</w:t>
      </w:r>
    </w:p>
    <w:p w:rsidR="00A94F60" w:rsidRDefault="00A94F60">
      <w:pPr>
        <w:spacing w:line="240" w:lineRule="auto"/>
        <w:jc w:val="both"/>
        <w:rPr>
          <w:sz w:val="24"/>
          <w:szCs w:val="24"/>
        </w:rPr>
      </w:pPr>
    </w:p>
    <w:p w:rsidR="007A1DFE" w:rsidRDefault="006070AC" w:rsidP="007A1DFE">
      <w:pPr>
        <w:shd w:val="clear" w:color="auto" w:fill="FFFFFF"/>
        <w:spacing w:line="240" w:lineRule="auto"/>
        <w:jc w:val="both"/>
        <w:rPr>
          <w:sz w:val="24"/>
          <w:szCs w:val="24"/>
        </w:rPr>
      </w:pPr>
      <w:r>
        <w:rPr>
          <w:sz w:val="24"/>
          <w:szCs w:val="24"/>
        </w:rPr>
        <w:lastRenderedPageBreak/>
        <w:t xml:space="preserve">GUIMARÃES, Geny Ferreira. Geografias Negras no Brasil e injustiça social. In: GUZMAN, Inês; GUILARTE, </w:t>
      </w:r>
      <w:proofErr w:type="spellStart"/>
      <w:r>
        <w:rPr>
          <w:sz w:val="24"/>
          <w:szCs w:val="24"/>
        </w:rPr>
        <w:t>Yamilé</w:t>
      </w:r>
      <w:proofErr w:type="spellEnd"/>
      <w:r>
        <w:rPr>
          <w:sz w:val="24"/>
          <w:szCs w:val="24"/>
        </w:rPr>
        <w:t xml:space="preserve"> Pérez; CIDRÁS, Diego; VAZQUEZ, José Ignacio Vila; GONZÁLEZ, Rubén C. </w:t>
      </w:r>
      <w:proofErr w:type="spellStart"/>
      <w:r>
        <w:rPr>
          <w:sz w:val="24"/>
          <w:szCs w:val="24"/>
        </w:rPr>
        <w:t>Lois</w:t>
      </w:r>
      <w:proofErr w:type="spellEnd"/>
      <w:r>
        <w:rPr>
          <w:sz w:val="24"/>
          <w:szCs w:val="24"/>
        </w:rPr>
        <w:t xml:space="preserve"> (Org.). </w:t>
      </w:r>
      <w:r>
        <w:rPr>
          <w:b/>
          <w:sz w:val="24"/>
          <w:szCs w:val="24"/>
        </w:rPr>
        <w:t xml:space="preserve">América Latina ante </w:t>
      </w:r>
      <w:proofErr w:type="spellStart"/>
      <w:r>
        <w:rPr>
          <w:b/>
          <w:sz w:val="24"/>
          <w:szCs w:val="24"/>
        </w:rPr>
        <w:t>los</w:t>
      </w:r>
      <w:proofErr w:type="spellEnd"/>
      <w:r>
        <w:rPr>
          <w:b/>
          <w:sz w:val="24"/>
          <w:szCs w:val="24"/>
        </w:rPr>
        <w:t xml:space="preserve"> (</w:t>
      </w:r>
      <w:proofErr w:type="spellStart"/>
      <w:r>
        <w:rPr>
          <w:b/>
          <w:sz w:val="24"/>
          <w:szCs w:val="24"/>
        </w:rPr>
        <w:t>nuevos</w:t>
      </w:r>
      <w:proofErr w:type="spellEnd"/>
      <w:r>
        <w:rPr>
          <w:b/>
          <w:sz w:val="24"/>
          <w:szCs w:val="24"/>
        </w:rPr>
        <w:t xml:space="preserve">) retos de </w:t>
      </w:r>
      <w:proofErr w:type="spellStart"/>
      <w:r>
        <w:rPr>
          <w:b/>
          <w:sz w:val="24"/>
          <w:szCs w:val="24"/>
        </w:rPr>
        <w:t>la</w:t>
      </w:r>
      <w:proofErr w:type="spellEnd"/>
      <w:r>
        <w:rPr>
          <w:b/>
          <w:sz w:val="24"/>
          <w:szCs w:val="24"/>
        </w:rPr>
        <w:t xml:space="preserve"> </w:t>
      </w:r>
      <w:proofErr w:type="spellStart"/>
      <w:r>
        <w:rPr>
          <w:b/>
          <w:sz w:val="24"/>
          <w:szCs w:val="24"/>
        </w:rPr>
        <w:t>justicia</w:t>
      </w:r>
      <w:proofErr w:type="spellEnd"/>
      <w:r>
        <w:rPr>
          <w:b/>
          <w:sz w:val="24"/>
          <w:szCs w:val="24"/>
        </w:rPr>
        <w:t xml:space="preserve"> social y ambiental</w:t>
      </w:r>
      <w:r>
        <w:rPr>
          <w:sz w:val="24"/>
          <w:szCs w:val="24"/>
        </w:rPr>
        <w:t xml:space="preserve">. 1 ed. Madrid: </w:t>
      </w:r>
      <w:proofErr w:type="spellStart"/>
      <w:r>
        <w:rPr>
          <w:sz w:val="24"/>
          <w:szCs w:val="24"/>
        </w:rPr>
        <w:t>Asociación</w:t>
      </w:r>
      <w:proofErr w:type="spellEnd"/>
      <w:r>
        <w:rPr>
          <w:sz w:val="24"/>
          <w:szCs w:val="24"/>
        </w:rPr>
        <w:t xml:space="preserve"> </w:t>
      </w:r>
      <w:proofErr w:type="spellStart"/>
      <w:r>
        <w:rPr>
          <w:sz w:val="24"/>
          <w:szCs w:val="24"/>
        </w:rPr>
        <w:t>Española</w:t>
      </w:r>
      <w:proofErr w:type="spellEnd"/>
      <w:r>
        <w:rPr>
          <w:sz w:val="24"/>
          <w:szCs w:val="24"/>
        </w:rPr>
        <w:t xml:space="preserve"> de </w:t>
      </w:r>
      <w:proofErr w:type="spellStart"/>
      <w:r>
        <w:rPr>
          <w:sz w:val="24"/>
          <w:szCs w:val="24"/>
        </w:rPr>
        <w:t>Geografía</w:t>
      </w:r>
      <w:proofErr w:type="spellEnd"/>
      <w:r>
        <w:rPr>
          <w:sz w:val="24"/>
          <w:szCs w:val="24"/>
        </w:rPr>
        <w:t>, 2023, v. 1, p. 615-632.</w:t>
      </w:r>
    </w:p>
    <w:p w:rsidR="007A1DFE" w:rsidRDefault="007A1DFE" w:rsidP="007A1DFE">
      <w:pPr>
        <w:shd w:val="clear" w:color="auto" w:fill="FFFFFF"/>
        <w:spacing w:line="240" w:lineRule="auto"/>
        <w:jc w:val="both"/>
        <w:rPr>
          <w:sz w:val="24"/>
          <w:szCs w:val="24"/>
        </w:rPr>
      </w:pPr>
    </w:p>
    <w:p w:rsidR="00A94F60" w:rsidRDefault="006070AC">
      <w:pPr>
        <w:spacing w:line="240" w:lineRule="auto"/>
        <w:jc w:val="both"/>
        <w:rPr>
          <w:sz w:val="24"/>
          <w:szCs w:val="24"/>
        </w:rPr>
      </w:pPr>
      <w:r>
        <w:rPr>
          <w:sz w:val="24"/>
          <w:szCs w:val="24"/>
        </w:rPr>
        <w:t xml:space="preserve">LIMA, Conceição de Maria Teixeira. Investimentos espirituais e materiais nos festejos de terecô em Codó (Maranhão). In: </w:t>
      </w:r>
      <w:r>
        <w:rPr>
          <w:b/>
          <w:sz w:val="24"/>
          <w:szCs w:val="24"/>
        </w:rPr>
        <w:t>Anais da</w:t>
      </w:r>
      <w:r>
        <w:rPr>
          <w:sz w:val="24"/>
          <w:szCs w:val="24"/>
        </w:rPr>
        <w:t xml:space="preserve"> </w:t>
      </w:r>
      <w:r>
        <w:rPr>
          <w:b/>
          <w:sz w:val="24"/>
          <w:szCs w:val="24"/>
        </w:rPr>
        <w:t>31ª Reunião Brasileira de Antropologia</w:t>
      </w:r>
      <w:r>
        <w:rPr>
          <w:sz w:val="24"/>
          <w:szCs w:val="24"/>
        </w:rPr>
        <w:t>, 2018, Brasília. Direitos humanos e Antropologia em ação. Brasília-DF: Associação Brasileira de Antropologia, 2018.</w:t>
      </w:r>
    </w:p>
    <w:p w:rsidR="00A94F60" w:rsidRDefault="00A94F60">
      <w:pPr>
        <w:spacing w:line="240" w:lineRule="auto"/>
        <w:jc w:val="both"/>
        <w:rPr>
          <w:sz w:val="24"/>
          <w:szCs w:val="24"/>
        </w:rPr>
      </w:pPr>
    </w:p>
    <w:p w:rsidR="00A94F60" w:rsidRDefault="006070AC">
      <w:pPr>
        <w:spacing w:line="240" w:lineRule="auto"/>
        <w:jc w:val="both"/>
        <w:rPr>
          <w:sz w:val="24"/>
          <w:szCs w:val="24"/>
        </w:rPr>
      </w:pPr>
      <w:r>
        <w:rPr>
          <w:sz w:val="24"/>
          <w:szCs w:val="24"/>
        </w:rPr>
        <w:t xml:space="preserve">LINDOSO, Gerson Carlos Pereira. Codó e o Terecô </w:t>
      </w:r>
      <w:r w:rsidR="00480D49">
        <w:rPr>
          <w:sz w:val="24"/>
          <w:szCs w:val="24"/>
        </w:rPr>
        <w:t>N</w:t>
      </w:r>
      <w:r>
        <w:rPr>
          <w:sz w:val="24"/>
          <w:szCs w:val="24"/>
        </w:rPr>
        <w:t xml:space="preserve">a Fé: a festa de Santa Bárbara. In: </w:t>
      </w:r>
      <w:r>
        <w:rPr>
          <w:b/>
          <w:sz w:val="24"/>
          <w:szCs w:val="24"/>
        </w:rPr>
        <w:t>Anais da 29ª Reunião da Associação Brasileira de Antropologia-ABA</w:t>
      </w:r>
      <w:r>
        <w:rPr>
          <w:sz w:val="24"/>
          <w:szCs w:val="24"/>
        </w:rPr>
        <w:t>. Natal, Rio Grande do Norte, 2014.</w:t>
      </w:r>
    </w:p>
    <w:p w:rsidR="00A94F60" w:rsidRDefault="00A94F60">
      <w:pPr>
        <w:spacing w:line="240" w:lineRule="auto"/>
        <w:jc w:val="both"/>
        <w:rPr>
          <w:sz w:val="24"/>
          <w:szCs w:val="24"/>
        </w:rPr>
      </w:pPr>
    </w:p>
    <w:p w:rsidR="00480D49" w:rsidRPr="00480D49" w:rsidRDefault="00480D49" w:rsidP="00480D49">
      <w:pPr>
        <w:spacing w:line="240" w:lineRule="auto"/>
        <w:jc w:val="both"/>
        <w:rPr>
          <w:sz w:val="24"/>
          <w:szCs w:val="24"/>
        </w:rPr>
      </w:pPr>
      <w:r w:rsidRPr="00480D49">
        <w:rPr>
          <w:sz w:val="24"/>
          <w:szCs w:val="24"/>
        </w:rPr>
        <w:t xml:space="preserve">MPMG – Ministério Público do Estado de Minas Gerais. </w:t>
      </w:r>
      <w:r w:rsidRPr="00480D49">
        <w:rPr>
          <w:b/>
          <w:bCs/>
          <w:sz w:val="24"/>
          <w:szCs w:val="24"/>
        </w:rPr>
        <w:t>Programa Sobre Tons</w:t>
      </w:r>
      <w:r w:rsidRPr="00480D49">
        <w:rPr>
          <w:i/>
          <w:iCs/>
          <w:sz w:val="24"/>
          <w:szCs w:val="24"/>
        </w:rPr>
        <w:t>.</w:t>
      </w:r>
      <w:r w:rsidRPr="00480D49">
        <w:rPr>
          <w:sz w:val="24"/>
          <w:szCs w:val="24"/>
        </w:rPr>
        <w:t xml:space="preserve"> Pílula #6. Disponível em: &lt;https://www.mpmg.mp.br/portal/menu/comunicacao/sobre-tons.shtml&gt; Acesso em: 07 mar 2024.</w:t>
      </w:r>
    </w:p>
    <w:p w:rsidR="00480D49" w:rsidRDefault="00480D49">
      <w:pPr>
        <w:spacing w:line="240" w:lineRule="auto"/>
        <w:jc w:val="both"/>
        <w:rPr>
          <w:sz w:val="24"/>
          <w:szCs w:val="24"/>
        </w:rPr>
      </w:pPr>
    </w:p>
    <w:p w:rsidR="00A94F60" w:rsidRDefault="006070AC">
      <w:pPr>
        <w:spacing w:line="240" w:lineRule="auto"/>
        <w:jc w:val="both"/>
        <w:rPr>
          <w:sz w:val="24"/>
          <w:szCs w:val="24"/>
        </w:rPr>
      </w:pPr>
      <w:r>
        <w:rPr>
          <w:sz w:val="24"/>
          <w:szCs w:val="24"/>
        </w:rPr>
        <w:t xml:space="preserve">RATTS, Alex. A questão étnica e/ou racial no espaço: a diferença no território e a geografia. </w:t>
      </w:r>
      <w:r>
        <w:rPr>
          <w:b/>
          <w:sz w:val="24"/>
          <w:szCs w:val="24"/>
        </w:rPr>
        <w:t>Boletim Paulista de Geografia</w:t>
      </w:r>
      <w:r>
        <w:rPr>
          <w:sz w:val="24"/>
          <w:szCs w:val="24"/>
        </w:rPr>
        <w:t>, nº 104, jul.</w:t>
      </w:r>
      <w:r w:rsidR="00480D49">
        <w:rPr>
          <w:sz w:val="24"/>
          <w:szCs w:val="24"/>
        </w:rPr>
        <w:t xml:space="preserve"> </w:t>
      </w:r>
      <w:r>
        <w:rPr>
          <w:sz w:val="24"/>
          <w:szCs w:val="24"/>
        </w:rPr>
        <w:t>- dez. 2020</w:t>
      </w:r>
      <w:r w:rsidR="00480D49">
        <w:rPr>
          <w:sz w:val="24"/>
          <w:szCs w:val="24"/>
        </w:rPr>
        <w:t>.</w:t>
      </w:r>
    </w:p>
    <w:p w:rsidR="00A94F60" w:rsidRDefault="00A94F60">
      <w:pPr>
        <w:spacing w:line="240" w:lineRule="auto"/>
        <w:jc w:val="both"/>
        <w:rPr>
          <w:sz w:val="24"/>
          <w:szCs w:val="24"/>
        </w:rPr>
      </w:pPr>
    </w:p>
    <w:p w:rsidR="00A94F60" w:rsidRDefault="006070AC">
      <w:pPr>
        <w:spacing w:line="240" w:lineRule="auto"/>
        <w:jc w:val="both"/>
        <w:rPr>
          <w:sz w:val="24"/>
          <w:szCs w:val="24"/>
        </w:rPr>
      </w:pPr>
      <w:r>
        <w:rPr>
          <w:sz w:val="24"/>
          <w:szCs w:val="24"/>
        </w:rPr>
        <w:t>RIBEIRO, Jéssica Aguiar.</w:t>
      </w:r>
      <w:r>
        <w:rPr>
          <w:b/>
          <w:sz w:val="24"/>
          <w:szCs w:val="24"/>
        </w:rPr>
        <w:t xml:space="preserve"> De “Terra da Macumba” À “Cidade de Deus”</w:t>
      </w:r>
      <w:r>
        <w:rPr>
          <w:sz w:val="24"/>
          <w:szCs w:val="24"/>
        </w:rPr>
        <w:t xml:space="preserve">: As </w:t>
      </w:r>
      <w:r w:rsidR="00480D49">
        <w:rPr>
          <w:sz w:val="24"/>
          <w:szCs w:val="24"/>
        </w:rPr>
        <w:t>l</w:t>
      </w:r>
      <w:r>
        <w:rPr>
          <w:sz w:val="24"/>
          <w:szCs w:val="24"/>
        </w:rPr>
        <w:t xml:space="preserve">utas de </w:t>
      </w:r>
      <w:r w:rsidR="00480D49">
        <w:rPr>
          <w:sz w:val="24"/>
          <w:szCs w:val="24"/>
        </w:rPr>
        <w:t>c</w:t>
      </w:r>
      <w:r>
        <w:rPr>
          <w:sz w:val="24"/>
          <w:szCs w:val="24"/>
        </w:rPr>
        <w:t xml:space="preserve">lassificação, </w:t>
      </w:r>
      <w:r w:rsidR="00480D49">
        <w:rPr>
          <w:sz w:val="24"/>
          <w:szCs w:val="24"/>
        </w:rPr>
        <w:t>o</w:t>
      </w:r>
      <w:r>
        <w:rPr>
          <w:sz w:val="24"/>
          <w:szCs w:val="24"/>
        </w:rPr>
        <w:t xml:space="preserve"> </w:t>
      </w:r>
      <w:r w:rsidR="00480D49">
        <w:rPr>
          <w:sz w:val="24"/>
          <w:szCs w:val="24"/>
        </w:rPr>
        <w:t>c</w:t>
      </w:r>
      <w:r>
        <w:rPr>
          <w:sz w:val="24"/>
          <w:szCs w:val="24"/>
        </w:rPr>
        <w:t xml:space="preserve">onflito dos </w:t>
      </w:r>
      <w:r w:rsidR="00480D49">
        <w:rPr>
          <w:sz w:val="24"/>
          <w:szCs w:val="24"/>
        </w:rPr>
        <w:t>e</w:t>
      </w:r>
      <w:r>
        <w:rPr>
          <w:sz w:val="24"/>
          <w:szCs w:val="24"/>
        </w:rPr>
        <w:t xml:space="preserve">stereótipos e a </w:t>
      </w:r>
      <w:r w:rsidR="00480D49">
        <w:rPr>
          <w:sz w:val="24"/>
          <w:szCs w:val="24"/>
        </w:rPr>
        <w:t>p</w:t>
      </w:r>
      <w:r>
        <w:rPr>
          <w:sz w:val="24"/>
          <w:szCs w:val="24"/>
        </w:rPr>
        <w:t xml:space="preserve">olissemia das </w:t>
      </w:r>
      <w:r w:rsidR="00480D49">
        <w:rPr>
          <w:sz w:val="24"/>
          <w:szCs w:val="24"/>
        </w:rPr>
        <w:t>r</w:t>
      </w:r>
      <w:r>
        <w:rPr>
          <w:sz w:val="24"/>
          <w:szCs w:val="24"/>
        </w:rPr>
        <w:t xml:space="preserve">epresentações </w:t>
      </w:r>
      <w:r w:rsidR="00480D49">
        <w:rPr>
          <w:sz w:val="24"/>
          <w:szCs w:val="24"/>
        </w:rPr>
        <w:t>a</w:t>
      </w:r>
      <w:r>
        <w:rPr>
          <w:sz w:val="24"/>
          <w:szCs w:val="24"/>
        </w:rPr>
        <w:t xml:space="preserve">cerca da </w:t>
      </w:r>
      <w:r w:rsidR="00480D49">
        <w:rPr>
          <w:sz w:val="24"/>
          <w:szCs w:val="24"/>
        </w:rPr>
        <w:t>c</w:t>
      </w:r>
      <w:r>
        <w:rPr>
          <w:sz w:val="24"/>
          <w:szCs w:val="24"/>
        </w:rPr>
        <w:t xml:space="preserve">idade de </w:t>
      </w:r>
      <w:proofErr w:type="spellStart"/>
      <w:r>
        <w:rPr>
          <w:sz w:val="24"/>
          <w:szCs w:val="24"/>
        </w:rPr>
        <w:t>Codó-MA</w:t>
      </w:r>
      <w:proofErr w:type="spellEnd"/>
      <w:r>
        <w:rPr>
          <w:sz w:val="24"/>
          <w:szCs w:val="24"/>
        </w:rPr>
        <w:t xml:space="preserve"> (1930- 2000). 2020. Tese (doutorado) - Universidade Federal do Pará, Instituto de Filosofia e Ciências Humanas, Departamento de História, Programa de Pós-Graduação em História Social da Amazônia.</w:t>
      </w:r>
    </w:p>
    <w:sectPr w:rsidR="00A94F60">
      <w:headerReference w:type="default" r:id="rId6"/>
      <w:footerReference w:type="default" r:id="rId7"/>
      <w:pgSz w:w="11909" w:h="16834"/>
      <w:pgMar w:top="1700" w:right="1133" w:bottom="1133"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0D02" w:rsidRDefault="00E00D02">
      <w:pPr>
        <w:spacing w:line="240" w:lineRule="auto"/>
      </w:pPr>
      <w:r>
        <w:separator/>
      </w:r>
    </w:p>
  </w:endnote>
  <w:endnote w:type="continuationSeparator" w:id="0">
    <w:p w:rsidR="00E00D02" w:rsidRDefault="00E00D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4F60" w:rsidRDefault="00A94F60"/>
  <w:p w:rsidR="00D57479" w:rsidRDefault="00D574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0D02" w:rsidRDefault="00E00D02">
      <w:pPr>
        <w:spacing w:line="240" w:lineRule="auto"/>
      </w:pPr>
      <w:r>
        <w:separator/>
      </w:r>
    </w:p>
  </w:footnote>
  <w:footnote w:type="continuationSeparator" w:id="0">
    <w:p w:rsidR="00E00D02" w:rsidRDefault="00E00D02">
      <w:pPr>
        <w:spacing w:line="240" w:lineRule="auto"/>
      </w:pPr>
      <w:r>
        <w:continuationSeparator/>
      </w:r>
    </w:p>
  </w:footnote>
  <w:footnote w:id="1">
    <w:p w:rsidR="00FD429A" w:rsidRDefault="00FD429A" w:rsidP="00FD429A">
      <w:pPr>
        <w:spacing w:line="240" w:lineRule="auto"/>
        <w:jc w:val="both"/>
        <w:rPr>
          <w:sz w:val="20"/>
          <w:szCs w:val="20"/>
        </w:rPr>
      </w:pPr>
      <w:r>
        <w:rPr>
          <w:vertAlign w:val="superscript"/>
        </w:rPr>
        <w:footnoteRef/>
      </w:r>
      <w:r>
        <w:rPr>
          <w:sz w:val="20"/>
          <w:szCs w:val="20"/>
        </w:rPr>
        <w:t xml:space="preserve"> Doutora em Geografia. Docente do Curso de Geografia da Universidade Federal do Maranhão (UFMA). Docente permanente do Programa de Pós-Graduação em Geografia da UFMA. Coordenadora do Grupo de Pesquisa Geocultural Maranhão. E-mail: fp.correia@ufma.br.</w:t>
      </w:r>
    </w:p>
  </w:footnote>
  <w:footnote w:id="2">
    <w:p w:rsidR="00FD429A" w:rsidRPr="00A048A2" w:rsidRDefault="00FD429A" w:rsidP="00FD429A">
      <w:pPr>
        <w:spacing w:line="240" w:lineRule="auto"/>
        <w:jc w:val="both"/>
        <w:rPr>
          <w:sz w:val="20"/>
          <w:szCs w:val="20"/>
        </w:rPr>
      </w:pPr>
      <w:r>
        <w:rPr>
          <w:vertAlign w:val="superscript"/>
        </w:rPr>
        <w:footnoteRef/>
      </w:r>
      <w:r>
        <w:rPr>
          <w:sz w:val="20"/>
          <w:szCs w:val="20"/>
        </w:rPr>
        <w:t xml:space="preserve"> Mestrando do Programa de Pós-Graduação em Sociologia da UFPI. Membro do Grupo de Pesquisa Geocultural Maranhão. E-mail: david.santos@ufpi.edu.br</w:t>
      </w:r>
      <w:r>
        <w:rPr>
          <w:color w:val="0000FF"/>
          <w:sz w:val="20"/>
          <w:szCs w:val="20"/>
        </w:rPr>
        <w:t>.</w:t>
      </w:r>
    </w:p>
  </w:footnote>
  <w:footnote w:id="3">
    <w:p w:rsidR="00FD429A" w:rsidRDefault="00FD429A" w:rsidP="00FD429A">
      <w:pPr>
        <w:spacing w:line="240" w:lineRule="auto"/>
        <w:jc w:val="both"/>
        <w:rPr>
          <w:sz w:val="20"/>
          <w:szCs w:val="20"/>
        </w:rPr>
      </w:pPr>
      <w:r>
        <w:rPr>
          <w:vertAlign w:val="superscript"/>
        </w:rPr>
        <w:footnoteRef/>
      </w:r>
      <w:r>
        <w:rPr>
          <w:sz w:val="20"/>
          <w:szCs w:val="20"/>
        </w:rPr>
        <w:t xml:space="preserve"> Mestrando do Programa de Pós-Graduação em Estudos Étnicos e Africanos da UFBA</w:t>
      </w:r>
      <w:r>
        <w:rPr>
          <w:color w:val="0000FF"/>
          <w:sz w:val="20"/>
          <w:szCs w:val="20"/>
        </w:rPr>
        <w:t xml:space="preserve">. </w:t>
      </w:r>
      <w:r>
        <w:rPr>
          <w:sz w:val="20"/>
          <w:szCs w:val="20"/>
        </w:rPr>
        <w:t xml:space="preserve">Membro do Grupo de Pesquisa Geocultural Maranhão. E-mail: </w:t>
      </w:r>
      <w:hyperlink r:id="rId1">
        <w:r>
          <w:rPr>
            <w:sz w:val="20"/>
            <w:szCs w:val="20"/>
          </w:rPr>
          <w:t>okurinalala@gmail.com</w:t>
        </w:r>
      </w:hyperlink>
      <w:r>
        <w:rPr>
          <w:sz w:val="20"/>
          <w:szCs w:val="20"/>
        </w:rPr>
        <w:t>.</w:t>
      </w:r>
    </w:p>
  </w:footnote>
  <w:footnote w:id="4">
    <w:p w:rsidR="00FD429A" w:rsidRDefault="00FD429A" w:rsidP="00FD429A">
      <w:pPr>
        <w:spacing w:line="240" w:lineRule="auto"/>
        <w:jc w:val="both"/>
        <w:rPr>
          <w:sz w:val="20"/>
          <w:szCs w:val="20"/>
        </w:rPr>
      </w:pPr>
      <w:r>
        <w:rPr>
          <w:vertAlign w:val="superscript"/>
        </w:rPr>
        <w:footnoteRef/>
      </w:r>
      <w:r>
        <w:rPr>
          <w:sz w:val="20"/>
          <w:szCs w:val="20"/>
        </w:rPr>
        <w:t xml:space="preserve"> Discente do Curso de Licenciatura Interdisciplinar em Ciências Humanas/ História da UFMA/ Centro de Ciências de Codó. Membro do Grupo de Pesquisa Geocultural Maranhão. Bolsista do Programa Institucional de Bolsas de Iniciação Científica (PIBIC/ UFMA). E-mail: </w:t>
      </w:r>
      <w:hyperlink r:id="rId2">
        <w:r>
          <w:rPr>
            <w:sz w:val="20"/>
            <w:szCs w:val="20"/>
          </w:rPr>
          <w:t>ytcamilayt@gmail.com</w:t>
        </w:r>
      </w:hyperlink>
      <w:r>
        <w:rPr>
          <w:sz w:val="20"/>
          <w:szCs w:val="20"/>
        </w:rPr>
        <w:t xml:space="preserve">. </w:t>
      </w:r>
    </w:p>
  </w:footnote>
  <w:footnote w:id="5">
    <w:p w:rsidR="00FD429A" w:rsidRPr="000E0765" w:rsidRDefault="00FD429A" w:rsidP="00FD429A">
      <w:pPr>
        <w:spacing w:line="240" w:lineRule="auto"/>
        <w:jc w:val="both"/>
        <w:rPr>
          <w:sz w:val="20"/>
          <w:szCs w:val="20"/>
        </w:rPr>
      </w:pPr>
      <w:r w:rsidRPr="000E0765">
        <w:rPr>
          <w:vertAlign w:val="superscript"/>
        </w:rPr>
        <w:footnoteRef/>
      </w:r>
      <w:r w:rsidRPr="000E0765">
        <w:rPr>
          <w:sz w:val="20"/>
          <w:szCs w:val="20"/>
        </w:rPr>
        <w:t xml:space="preserve"> Discente do Curso de Licenciatura Interdisciplinar em Ciências Humanas/ História da UFMA/ Centro de Ciências de Codó. Membro do Grupo de Pesquisa Geocultural Maranhão. Voluntária do Programa Institucional de Bolsas de Iniciação Científica (PIBIC/ UFMA). E-mail: josivania.silva@discente.ufma.br.</w:t>
      </w:r>
    </w:p>
    <w:p w:rsidR="00FD429A" w:rsidRPr="00A048A2" w:rsidRDefault="00FD429A" w:rsidP="00FD429A">
      <w:pPr>
        <w:spacing w:line="240" w:lineRule="auto"/>
        <w:jc w:val="both"/>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4F60" w:rsidRDefault="00A94F60"/>
  <w:p w:rsidR="00A94F60" w:rsidRDefault="00A94F60"/>
  <w:p w:rsidR="00A94F60" w:rsidRDefault="00A94F60"/>
  <w:p w:rsidR="00A94F60" w:rsidRDefault="00A94F60"/>
  <w:p w:rsidR="00A94F60" w:rsidRDefault="00A94F60"/>
  <w:p w:rsidR="00A94F60" w:rsidRDefault="00A94F60"/>
  <w:p w:rsidR="00A94F60" w:rsidRDefault="00A94F60"/>
  <w:p w:rsidR="00A94F60" w:rsidRDefault="00A94F60"/>
  <w:p w:rsidR="00A94F60" w:rsidRDefault="006070AC">
    <w:r>
      <w:rPr>
        <w:noProof/>
      </w:rPr>
      <w:drawing>
        <wp:anchor distT="0" distB="0" distL="0" distR="0" simplePos="0" relativeHeight="251658240" behindDoc="1" locked="0" layoutInCell="1" hidden="0" allowOverlap="1">
          <wp:simplePos x="0" y="0"/>
          <wp:positionH relativeFrom="page">
            <wp:posOffset>0</wp:posOffset>
          </wp:positionH>
          <wp:positionV relativeFrom="page">
            <wp:posOffset>0</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F60"/>
    <w:rsid w:val="000E0765"/>
    <w:rsid w:val="000E18AE"/>
    <w:rsid w:val="001213C7"/>
    <w:rsid w:val="002B05D0"/>
    <w:rsid w:val="002C4C17"/>
    <w:rsid w:val="002D76B8"/>
    <w:rsid w:val="0035077F"/>
    <w:rsid w:val="00351B00"/>
    <w:rsid w:val="003A3F60"/>
    <w:rsid w:val="0042783A"/>
    <w:rsid w:val="004371F7"/>
    <w:rsid w:val="00480D49"/>
    <w:rsid w:val="00485A1F"/>
    <w:rsid w:val="004C05AD"/>
    <w:rsid w:val="006070AC"/>
    <w:rsid w:val="007A1DFE"/>
    <w:rsid w:val="009552D4"/>
    <w:rsid w:val="009A03FA"/>
    <w:rsid w:val="00A048A2"/>
    <w:rsid w:val="00A94F60"/>
    <w:rsid w:val="00BB04BF"/>
    <w:rsid w:val="00BF6942"/>
    <w:rsid w:val="00C06BE3"/>
    <w:rsid w:val="00C176EF"/>
    <w:rsid w:val="00C82C6E"/>
    <w:rsid w:val="00D57479"/>
    <w:rsid w:val="00E00D02"/>
    <w:rsid w:val="00E402AA"/>
    <w:rsid w:val="00F026FD"/>
    <w:rsid w:val="00F043BB"/>
    <w:rsid w:val="00F14C84"/>
    <w:rsid w:val="00F23A9C"/>
    <w:rsid w:val="00F2749B"/>
    <w:rsid w:val="00F56219"/>
    <w:rsid w:val="00F91E03"/>
    <w:rsid w:val="00FD429A"/>
    <w:rsid w:val="00FF69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D66B3"/>
  <w15:docId w15:val="{0457A41D-3738-461C-AE55-8813DB50F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D57479"/>
    <w:pPr>
      <w:tabs>
        <w:tab w:val="center" w:pos="4252"/>
        <w:tab w:val="right" w:pos="8504"/>
      </w:tabs>
      <w:spacing w:line="240" w:lineRule="auto"/>
    </w:pPr>
  </w:style>
  <w:style w:type="character" w:customStyle="1" w:styleId="CabealhoChar">
    <w:name w:val="Cabeçalho Char"/>
    <w:basedOn w:val="Fontepargpadro"/>
    <w:link w:val="Cabealho"/>
    <w:uiPriority w:val="99"/>
    <w:rsid w:val="00D57479"/>
  </w:style>
  <w:style w:type="paragraph" w:styleId="Rodap">
    <w:name w:val="footer"/>
    <w:basedOn w:val="Normal"/>
    <w:link w:val="RodapChar"/>
    <w:uiPriority w:val="99"/>
    <w:unhideWhenUsed/>
    <w:rsid w:val="00D57479"/>
    <w:pPr>
      <w:tabs>
        <w:tab w:val="center" w:pos="4252"/>
        <w:tab w:val="right" w:pos="8504"/>
      </w:tabs>
      <w:spacing w:line="240" w:lineRule="auto"/>
    </w:pPr>
  </w:style>
  <w:style w:type="character" w:customStyle="1" w:styleId="RodapChar">
    <w:name w:val="Rodapé Char"/>
    <w:basedOn w:val="Fontepargpadro"/>
    <w:link w:val="Rodap"/>
    <w:uiPriority w:val="99"/>
    <w:rsid w:val="00D574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3855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ytcamilayt@gmail.com" TargetMode="External"/><Relationship Id="rId1" Type="http://schemas.openxmlformats.org/officeDocument/2006/relationships/hyperlink" Target="mailto:okurinalal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3624</Words>
  <Characters>19573</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Fabiana Correia</cp:lastModifiedBy>
  <cp:revision>6</cp:revision>
  <dcterms:created xsi:type="dcterms:W3CDTF">2025-06-28T15:06:00Z</dcterms:created>
  <dcterms:modified xsi:type="dcterms:W3CDTF">2025-06-28T17:57:00Z</dcterms:modified>
</cp:coreProperties>
</file>