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7903A" w14:textId="64D77963" w:rsidR="00E940E1" w:rsidRPr="00944422" w:rsidRDefault="00E940E1" w:rsidP="00E83166">
      <w:pPr>
        <w:spacing w:line="360" w:lineRule="auto"/>
        <w:jc w:val="center"/>
        <w:rPr>
          <w:rFonts w:ascii="Arial" w:hAnsi="Arial" w:cs="Arial"/>
          <w:color w:val="2A2A2A"/>
          <w:shd w:val="clear" w:color="auto" w:fill="FFFFFF"/>
        </w:rPr>
      </w:pPr>
      <w:r w:rsidRPr="00944422">
        <w:rPr>
          <w:rFonts w:ascii="Arial" w:hAnsi="Arial" w:cs="Arial"/>
          <w:b/>
          <w:bCs/>
        </w:rPr>
        <w:t>ENTRE MANDADOS E LAUDOS:</w:t>
      </w:r>
      <w:r w:rsidRPr="00944422">
        <w:rPr>
          <w:rFonts w:ascii="Arial" w:hAnsi="Arial" w:cs="Arial"/>
        </w:rPr>
        <w:t xml:space="preserve"> implicações das requisições do Sistema de Justiça aos profissionais do SUAS</w:t>
      </w:r>
    </w:p>
    <w:p w14:paraId="6B17836B" w14:textId="77777777" w:rsidR="002B29EB" w:rsidRDefault="002B29EB" w:rsidP="002B29EB">
      <w:pPr>
        <w:ind w:left="2835"/>
        <w:jc w:val="right"/>
        <w:rPr>
          <w:rFonts w:ascii="Arial" w:hAnsi="Arial" w:cs="Arial"/>
          <w:bCs/>
        </w:rPr>
      </w:pPr>
    </w:p>
    <w:p w14:paraId="19C75397" w14:textId="70F997D6" w:rsidR="004F776F" w:rsidRDefault="002B29EB" w:rsidP="002B29EB">
      <w:pPr>
        <w:ind w:left="2835"/>
        <w:jc w:val="right"/>
        <w:rPr>
          <w:rFonts w:ascii="Arial" w:hAnsi="Arial" w:cs="Arial"/>
          <w:bCs/>
        </w:rPr>
      </w:pPr>
      <w:r w:rsidRPr="002B29EB">
        <w:rPr>
          <w:rFonts w:ascii="Arial" w:hAnsi="Arial" w:cs="Arial"/>
          <w:bCs/>
        </w:rPr>
        <w:t>Jackeline da Silva Moura</w:t>
      </w:r>
      <w:r>
        <w:rPr>
          <w:rStyle w:val="Refdenotaderodap"/>
          <w:rFonts w:ascii="Arial" w:hAnsi="Arial" w:cs="Arial"/>
          <w:bCs/>
        </w:rPr>
        <w:footnoteReference w:id="1"/>
      </w:r>
    </w:p>
    <w:p w14:paraId="0EDE7890" w14:textId="6EDA732D" w:rsidR="005C4655" w:rsidRDefault="002B29EB" w:rsidP="00176811">
      <w:pPr>
        <w:ind w:left="2835"/>
        <w:jc w:val="right"/>
        <w:rPr>
          <w:rFonts w:ascii="Arial" w:hAnsi="Arial" w:cs="Arial"/>
          <w:bCs/>
        </w:rPr>
      </w:pPr>
      <w:proofErr w:type="spellStart"/>
      <w:r>
        <w:rPr>
          <w:rFonts w:ascii="Arial" w:hAnsi="Arial" w:cs="Arial"/>
          <w:bCs/>
        </w:rPr>
        <w:t>Iracilda</w:t>
      </w:r>
      <w:proofErr w:type="spellEnd"/>
      <w:r>
        <w:rPr>
          <w:rFonts w:ascii="Arial" w:hAnsi="Arial" w:cs="Arial"/>
          <w:bCs/>
        </w:rPr>
        <w:t xml:space="preserve"> Alves Braga</w:t>
      </w:r>
      <w:r>
        <w:rPr>
          <w:rStyle w:val="Refdenotaderodap"/>
          <w:rFonts w:ascii="Arial" w:hAnsi="Arial" w:cs="Arial"/>
          <w:bCs/>
        </w:rPr>
        <w:footnoteReference w:id="2"/>
      </w:r>
    </w:p>
    <w:p w14:paraId="7B7794C7" w14:textId="77777777" w:rsidR="00176811" w:rsidRPr="00176811" w:rsidRDefault="00176811" w:rsidP="00FC0EEC">
      <w:pPr>
        <w:rPr>
          <w:rFonts w:ascii="Arial" w:hAnsi="Arial" w:cs="Arial"/>
          <w:bCs/>
        </w:rPr>
      </w:pPr>
    </w:p>
    <w:p w14:paraId="07C3E257" w14:textId="11B2784A" w:rsidR="004F776F" w:rsidRPr="00944422" w:rsidRDefault="00944422" w:rsidP="004F776F">
      <w:pPr>
        <w:ind w:left="2835"/>
        <w:jc w:val="both"/>
        <w:rPr>
          <w:rFonts w:ascii="Arial" w:hAnsi="Arial" w:cs="Arial"/>
          <w:b/>
          <w:sz w:val="20"/>
          <w:szCs w:val="20"/>
        </w:rPr>
      </w:pPr>
      <w:r w:rsidRPr="00944422">
        <w:rPr>
          <w:rFonts w:ascii="Arial" w:hAnsi="Arial" w:cs="Arial"/>
          <w:b/>
          <w:sz w:val="20"/>
          <w:szCs w:val="20"/>
        </w:rPr>
        <w:t>R</w:t>
      </w:r>
      <w:r w:rsidR="00DD4DA7" w:rsidRPr="00944422">
        <w:rPr>
          <w:rFonts w:ascii="Arial" w:hAnsi="Arial" w:cs="Arial"/>
          <w:b/>
          <w:sz w:val="20"/>
          <w:szCs w:val="20"/>
        </w:rPr>
        <w:t>esumo</w:t>
      </w:r>
    </w:p>
    <w:p w14:paraId="0E01D6D5" w14:textId="3FC6DC1D" w:rsidR="003D234E" w:rsidRPr="00F31AD7" w:rsidRDefault="003D234E" w:rsidP="003D234E">
      <w:pPr>
        <w:ind w:left="2835"/>
        <w:jc w:val="both"/>
        <w:rPr>
          <w:rFonts w:ascii="Arial" w:hAnsi="Arial" w:cs="Arial"/>
          <w:sz w:val="20"/>
          <w:szCs w:val="20"/>
        </w:rPr>
      </w:pPr>
      <w:r w:rsidRPr="00F31AD7">
        <w:rPr>
          <w:rFonts w:ascii="Arial" w:hAnsi="Arial" w:cs="Arial"/>
          <w:sz w:val="20"/>
          <w:szCs w:val="20"/>
        </w:rPr>
        <w:t xml:space="preserve">Este artigo tem como objetivo discutir os posicionamentos do CFESS e do CFP quanto às demandas encaminhadas pelo Sistema de Justiça a assistentes sociais e psicólogos atuantes no SUAS. Realizou-se pesquisa bibliográfica e documental, por meio da análise de documentos emitidos pelos respectivos conselhos, com vistas a orientar a interlocução entre os dois sistemas. A análise identificou que as principais solicitações do Sistema de Justiça referem-se à elaboração de documentos que </w:t>
      </w:r>
      <w:r w:rsidR="00F519A9">
        <w:rPr>
          <w:rFonts w:ascii="Arial" w:hAnsi="Arial" w:cs="Arial"/>
          <w:sz w:val="20"/>
          <w:szCs w:val="20"/>
        </w:rPr>
        <w:t>fazem parte</w:t>
      </w:r>
      <w:r w:rsidRPr="00F31AD7">
        <w:rPr>
          <w:rFonts w:ascii="Arial" w:hAnsi="Arial" w:cs="Arial"/>
          <w:sz w:val="20"/>
          <w:szCs w:val="20"/>
        </w:rPr>
        <w:t xml:space="preserve"> </w:t>
      </w:r>
      <w:r w:rsidR="00F519A9">
        <w:rPr>
          <w:rFonts w:ascii="Arial" w:hAnsi="Arial" w:cs="Arial"/>
          <w:sz w:val="20"/>
          <w:szCs w:val="20"/>
        </w:rPr>
        <w:t>d</w:t>
      </w:r>
      <w:r w:rsidRPr="00F31AD7">
        <w:rPr>
          <w:rFonts w:ascii="Arial" w:hAnsi="Arial" w:cs="Arial"/>
          <w:sz w:val="20"/>
          <w:szCs w:val="20"/>
        </w:rPr>
        <w:t>as atribuições profissionais de assistentes sociais e psicólogos, com a finalidade de subsidiar decisões judiciais. A pesquisa evidencia a incompatibilidade entre tais requisições e os objetivos do SUAS</w:t>
      </w:r>
      <w:r w:rsidR="003D3974">
        <w:rPr>
          <w:rFonts w:ascii="Arial" w:hAnsi="Arial" w:cs="Arial"/>
          <w:sz w:val="20"/>
          <w:szCs w:val="20"/>
        </w:rPr>
        <w:t>, pois e</w:t>
      </w:r>
      <w:r w:rsidRPr="00F31AD7">
        <w:rPr>
          <w:rFonts w:ascii="Arial" w:hAnsi="Arial" w:cs="Arial"/>
          <w:sz w:val="20"/>
          <w:szCs w:val="20"/>
        </w:rPr>
        <w:t>nquanto o Sistema de Justiça se organiza em torno da aplicação da lei para a defesa de direitos, o SUAS estrutura-se na oferta de serviços e benefícios socioassistenciais.</w:t>
      </w:r>
    </w:p>
    <w:p w14:paraId="19E774C3" w14:textId="3EDE1112" w:rsidR="004F776F" w:rsidRPr="00944422" w:rsidRDefault="004F776F" w:rsidP="004F776F">
      <w:pPr>
        <w:ind w:left="2835"/>
        <w:jc w:val="both"/>
        <w:rPr>
          <w:rFonts w:ascii="Arial" w:hAnsi="Arial" w:cs="Arial"/>
          <w:sz w:val="20"/>
          <w:szCs w:val="20"/>
          <w:lang w:val="en-US"/>
        </w:rPr>
      </w:pPr>
      <w:r w:rsidRPr="00944422">
        <w:rPr>
          <w:rFonts w:ascii="Arial" w:hAnsi="Arial" w:cs="Arial"/>
          <w:b/>
          <w:sz w:val="20"/>
          <w:szCs w:val="20"/>
        </w:rPr>
        <w:t>Palavras-chave</w:t>
      </w:r>
      <w:r w:rsidRPr="00944422">
        <w:rPr>
          <w:rFonts w:ascii="Arial" w:hAnsi="Arial" w:cs="Arial"/>
          <w:sz w:val="20"/>
          <w:szCs w:val="20"/>
        </w:rPr>
        <w:t xml:space="preserve">: </w:t>
      </w:r>
      <w:r w:rsidR="00543146" w:rsidRPr="00944422">
        <w:rPr>
          <w:rFonts w:ascii="Arial" w:hAnsi="Arial" w:cs="Arial"/>
          <w:sz w:val="20"/>
          <w:szCs w:val="20"/>
        </w:rPr>
        <w:t>SUAS</w:t>
      </w:r>
      <w:r w:rsidR="003A6B72">
        <w:rPr>
          <w:rFonts w:ascii="Arial" w:hAnsi="Arial" w:cs="Arial"/>
          <w:sz w:val="20"/>
          <w:szCs w:val="20"/>
        </w:rPr>
        <w:t>.</w:t>
      </w:r>
      <w:r w:rsidRPr="00944422">
        <w:rPr>
          <w:rFonts w:ascii="Arial" w:hAnsi="Arial" w:cs="Arial"/>
          <w:sz w:val="20"/>
          <w:szCs w:val="20"/>
        </w:rPr>
        <w:t xml:space="preserve"> </w:t>
      </w:r>
      <w:r w:rsidR="00543146" w:rsidRPr="00944422">
        <w:rPr>
          <w:rFonts w:ascii="Arial" w:hAnsi="Arial" w:cs="Arial"/>
          <w:sz w:val="20"/>
          <w:szCs w:val="20"/>
        </w:rPr>
        <w:t>Sistema de Justiça</w:t>
      </w:r>
      <w:r w:rsidRPr="00944422">
        <w:rPr>
          <w:rFonts w:ascii="Arial" w:hAnsi="Arial" w:cs="Arial"/>
          <w:sz w:val="20"/>
          <w:szCs w:val="20"/>
        </w:rPr>
        <w:t xml:space="preserve">. </w:t>
      </w:r>
      <w:proofErr w:type="spellStart"/>
      <w:r w:rsidR="000F0682" w:rsidRPr="00944422">
        <w:rPr>
          <w:rFonts w:ascii="Arial" w:hAnsi="Arial" w:cs="Arial"/>
          <w:sz w:val="20"/>
          <w:szCs w:val="20"/>
          <w:lang w:val="en-US"/>
        </w:rPr>
        <w:t>Proteção</w:t>
      </w:r>
      <w:proofErr w:type="spellEnd"/>
      <w:r w:rsidR="000F0682" w:rsidRPr="00944422">
        <w:rPr>
          <w:rFonts w:ascii="Arial" w:hAnsi="Arial" w:cs="Arial"/>
          <w:sz w:val="20"/>
          <w:szCs w:val="20"/>
          <w:lang w:val="en-US"/>
        </w:rPr>
        <w:t xml:space="preserve"> Social.</w:t>
      </w:r>
    </w:p>
    <w:p w14:paraId="5F771170" w14:textId="77777777" w:rsidR="004F776F" w:rsidRPr="00944422" w:rsidRDefault="004F776F" w:rsidP="004F776F">
      <w:pPr>
        <w:ind w:left="2835"/>
        <w:jc w:val="both"/>
        <w:rPr>
          <w:rFonts w:ascii="Arial" w:hAnsi="Arial" w:cs="Arial"/>
          <w:sz w:val="20"/>
          <w:szCs w:val="20"/>
          <w:lang w:val="en-US"/>
        </w:rPr>
      </w:pPr>
    </w:p>
    <w:p w14:paraId="26ABDA31" w14:textId="2E2AAA4A" w:rsidR="0051742A" w:rsidRPr="0051742A" w:rsidRDefault="00944422" w:rsidP="00944422">
      <w:pPr>
        <w:ind w:left="2835"/>
        <w:jc w:val="both"/>
        <w:rPr>
          <w:rFonts w:ascii="Arial" w:hAnsi="Arial" w:cs="Arial"/>
          <w:b/>
          <w:sz w:val="20"/>
          <w:szCs w:val="20"/>
          <w:lang w:val="en-US"/>
        </w:rPr>
      </w:pPr>
      <w:r w:rsidRPr="00944422">
        <w:rPr>
          <w:rFonts w:ascii="Arial" w:hAnsi="Arial" w:cs="Arial"/>
          <w:b/>
          <w:sz w:val="20"/>
          <w:szCs w:val="20"/>
          <w:lang w:val="en-US"/>
        </w:rPr>
        <w:t>A</w:t>
      </w:r>
      <w:r w:rsidR="00DD4DA7" w:rsidRPr="00944422">
        <w:rPr>
          <w:rFonts w:ascii="Arial" w:hAnsi="Arial" w:cs="Arial"/>
          <w:b/>
          <w:sz w:val="20"/>
          <w:szCs w:val="20"/>
          <w:lang w:val="en-US"/>
        </w:rPr>
        <w:t>bstract</w:t>
      </w:r>
    </w:p>
    <w:p w14:paraId="18918B2C" w14:textId="07016748" w:rsidR="00027D4C" w:rsidRPr="00712E10" w:rsidRDefault="00027D4C" w:rsidP="00027D4C">
      <w:pPr>
        <w:ind w:left="2835"/>
        <w:jc w:val="both"/>
        <w:rPr>
          <w:rFonts w:ascii="Arial" w:hAnsi="Arial" w:cs="Arial"/>
          <w:sz w:val="20"/>
          <w:szCs w:val="20"/>
        </w:rPr>
      </w:pPr>
      <w:proofErr w:type="spellStart"/>
      <w:r w:rsidRPr="00AF4728">
        <w:rPr>
          <w:rFonts w:ascii="Arial" w:hAnsi="Arial" w:cs="Arial"/>
          <w:sz w:val="20"/>
          <w:szCs w:val="20"/>
        </w:rPr>
        <w:t>This</w:t>
      </w:r>
      <w:proofErr w:type="spellEnd"/>
      <w:r w:rsidRPr="00AF4728">
        <w:rPr>
          <w:rFonts w:ascii="Arial" w:hAnsi="Arial" w:cs="Arial"/>
          <w:sz w:val="20"/>
          <w:szCs w:val="20"/>
        </w:rPr>
        <w:t xml:space="preserve"> </w:t>
      </w:r>
      <w:proofErr w:type="spellStart"/>
      <w:r w:rsidRPr="00AF4728">
        <w:rPr>
          <w:rFonts w:ascii="Arial" w:hAnsi="Arial" w:cs="Arial"/>
          <w:sz w:val="20"/>
          <w:szCs w:val="20"/>
        </w:rPr>
        <w:t>article</w:t>
      </w:r>
      <w:proofErr w:type="spellEnd"/>
      <w:r w:rsidRPr="00AF4728">
        <w:rPr>
          <w:rFonts w:ascii="Arial" w:hAnsi="Arial" w:cs="Arial"/>
          <w:sz w:val="20"/>
          <w:szCs w:val="20"/>
        </w:rPr>
        <w:t xml:space="preserve"> </w:t>
      </w:r>
      <w:proofErr w:type="spellStart"/>
      <w:r w:rsidRPr="00AF4728">
        <w:rPr>
          <w:rFonts w:ascii="Arial" w:hAnsi="Arial" w:cs="Arial"/>
          <w:sz w:val="20"/>
          <w:szCs w:val="20"/>
        </w:rPr>
        <w:t>aims</w:t>
      </w:r>
      <w:proofErr w:type="spellEnd"/>
      <w:r w:rsidRPr="00AF4728">
        <w:rPr>
          <w:rFonts w:ascii="Arial" w:hAnsi="Arial" w:cs="Arial"/>
          <w:sz w:val="20"/>
          <w:szCs w:val="20"/>
        </w:rPr>
        <w:t xml:space="preserve"> </w:t>
      </w:r>
      <w:proofErr w:type="spellStart"/>
      <w:r w:rsidRPr="00AF4728">
        <w:rPr>
          <w:rFonts w:ascii="Arial" w:hAnsi="Arial" w:cs="Arial"/>
          <w:sz w:val="20"/>
          <w:szCs w:val="20"/>
        </w:rPr>
        <w:t>to</w:t>
      </w:r>
      <w:proofErr w:type="spellEnd"/>
      <w:r w:rsidRPr="00AF4728">
        <w:rPr>
          <w:rFonts w:ascii="Arial" w:hAnsi="Arial" w:cs="Arial"/>
          <w:sz w:val="20"/>
          <w:szCs w:val="20"/>
        </w:rPr>
        <w:t xml:space="preserve"> </w:t>
      </w:r>
      <w:proofErr w:type="spellStart"/>
      <w:r w:rsidRPr="00AF4728">
        <w:rPr>
          <w:rFonts w:ascii="Arial" w:hAnsi="Arial" w:cs="Arial"/>
          <w:sz w:val="20"/>
          <w:szCs w:val="20"/>
        </w:rPr>
        <w:t>discuss</w:t>
      </w:r>
      <w:proofErr w:type="spellEnd"/>
      <w:r w:rsidRPr="00AF4728">
        <w:rPr>
          <w:rFonts w:ascii="Arial" w:hAnsi="Arial" w:cs="Arial"/>
          <w:sz w:val="20"/>
          <w:szCs w:val="20"/>
        </w:rPr>
        <w:t xml:space="preserve"> </w:t>
      </w:r>
      <w:proofErr w:type="spellStart"/>
      <w:r w:rsidRPr="00AF4728">
        <w:rPr>
          <w:rFonts w:ascii="Arial" w:hAnsi="Arial" w:cs="Arial"/>
          <w:sz w:val="20"/>
          <w:szCs w:val="20"/>
        </w:rPr>
        <w:t>the</w:t>
      </w:r>
      <w:proofErr w:type="spellEnd"/>
      <w:r w:rsidRPr="00AF4728">
        <w:rPr>
          <w:rFonts w:ascii="Arial" w:hAnsi="Arial" w:cs="Arial"/>
          <w:sz w:val="20"/>
          <w:szCs w:val="20"/>
        </w:rPr>
        <w:t xml:space="preserve"> </w:t>
      </w:r>
      <w:proofErr w:type="spellStart"/>
      <w:r w:rsidRPr="00AF4728">
        <w:rPr>
          <w:rFonts w:ascii="Arial" w:hAnsi="Arial" w:cs="Arial"/>
          <w:sz w:val="20"/>
          <w:szCs w:val="20"/>
        </w:rPr>
        <w:t>positions</w:t>
      </w:r>
      <w:proofErr w:type="spellEnd"/>
      <w:r w:rsidRPr="00AF4728">
        <w:rPr>
          <w:rFonts w:ascii="Arial" w:hAnsi="Arial" w:cs="Arial"/>
          <w:sz w:val="20"/>
          <w:szCs w:val="20"/>
        </w:rPr>
        <w:t xml:space="preserve"> </w:t>
      </w:r>
      <w:proofErr w:type="spellStart"/>
      <w:r w:rsidRPr="00AF4728">
        <w:rPr>
          <w:rFonts w:ascii="Arial" w:hAnsi="Arial" w:cs="Arial"/>
          <w:sz w:val="20"/>
          <w:szCs w:val="20"/>
        </w:rPr>
        <w:t>of</w:t>
      </w:r>
      <w:proofErr w:type="spellEnd"/>
      <w:r w:rsidRPr="00AF4728">
        <w:rPr>
          <w:rFonts w:ascii="Arial" w:hAnsi="Arial" w:cs="Arial"/>
          <w:sz w:val="20"/>
          <w:szCs w:val="20"/>
        </w:rPr>
        <w:t xml:space="preserve"> CFESS </w:t>
      </w:r>
      <w:proofErr w:type="spellStart"/>
      <w:r w:rsidRPr="00AF4728">
        <w:rPr>
          <w:rFonts w:ascii="Arial" w:hAnsi="Arial" w:cs="Arial"/>
          <w:sz w:val="20"/>
          <w:szCs w:val="20"/>
        </w:rPr>
        <w:t>and</w:t>
      </w:r>
      <w:proofErr w:type="spellEnd"/>
      <w:r w:rsidRPr="00AF4728">
        <w:rPr>
          <w:rFonts w:ascii="Arial" w:hAnsi="Arial" w:cs="Arial"/>
          <w:sz w:val="20"/>
          <w:szCs w:val="20"/>
        </w:rPr>
        <w:t xml:space="preserve"> CFP </w:t>
      </w:r>
      <w:proofErr w:type="spellStart"/>
      <w:r w:rsidRPr="00AF4728">
        <w:rPr>
          <w:rFonts w:ascii="Arial" w:hAnsi="Arial" w:cs="Arial"/>
          <w:sz w:val="20"/>
          <w:szCs w:val="20"/>
        </w:rPr>
        <w:t>regarding</w:t>
      </w:r>
      <w:proofErr w:type="spellEnd"/>
      <w:r w:rsidRPr="00AF4728">
        <w:rPr>
          <w:rFonts w:ascii="Arial" w:hAnsi="Arial" w:cs="Arial"/>
          <w:sz w:val="20"/>
          <w:szCs w:val="20"/>
        </w:rPr>
        <w:t xml:space="preserve"> </w:t>
      </w:r>
      <w:proofErr w:type="spellStart"/>
      <w:r w:rsidRPr="00AF4728">
        <w:rPr>
          <w:rFonts w:ascii="Arial" w:hAnsi="Arial" w:cs="Arial"/>
          <w:sz w:val="20"/>
          <w:szCs w:val="20"/>
        </w:rPr>
        <w:t>the</w:t>
      </w:r>
      <w:proofErr w:type="spellEnd"/>
      <w:r w:rsidRPr="00AF4728">
        <w:rPr>
          <w:rFonts w:ascii="Arial" w:hAnsi="Arial" w:cs="Arial"/>
          <w:sz w:val="20"/>
          <w:szCs w:val="20"/>
        </w:rPr>
        <w:t xml:space="preserve"> </w:t>
      </w:r>
      <w:proofErr w:type="spellStart"/>
      <w:r w:rsidRPr="00AF4728">
        <w:rPr>
          <w:rFonts w:ascii="Arial" w:hAnsi="Arial" w:cs="Arial"/>
          <w:sz w:val="20"/>
          <w:szCs w:val="20"/>
        </w:rPr>
        <w:t>demands</w:t>
      </w:r>
      <w:proofErr w:type="spellEnd"/>
      <w:r w:rsidRPr="00AF4728">
        <w:rPr>
          <w:rFonts w:ascii="Arial" w:hAnsi="Arial" w:cs="Arial"/>
          <w:sz w:val="20"/>
          <w:szCs w:val="20"/>
        </w:rPr>
        <w:t xml:space="preserve"> </w:t>
      </w:r>
      <w:proofErr w:type="spellStart"/>
      <w:r w:rsidRPr="00AF4728">
        <w:rPr>
          <w:rFonts w:ascii="Arial" w:hAnsi="Arial" w:cs="Arial"/>
          <w:sz w:val="20"/>
          <w:szCs w:val="20"/>
        </w:rPr>
        <w:t>forwarded</w:t>
      </w:r>
      <w:proofErr w:type="spellEnd"/>
      <w:r w:rsidRPr="00AF4728">
        <w:rPr>
          <w:rFonts w:ascii="Arial" w:hAnsi="Arial" w:cs="Arial"/>
          <w:sz w:val="20"/>
          <w:szCs w:val="20"/>
        </w:rPr>
        <w:t xml:space="preserve"> </w:t>
      </w:r>
      <w:proofErr w:type="spellStart"/>
      <w:r w:rsidRPr="00AF4728">
        <w:rPr>
          <w:rFonts w:ascii="Arial" w:hAnsi="Arial" w:cs="Arial"/>
          <w:sz w:val="20"/>
          <w:szCs w:val="20"/>
        </w:rPr>
        <w:t>by</w:t>
      </w:r>
      <w:proofErr w:type="spellEnd"/>
      <w:r w:rsidRPr="00AF4728">
        <w:rPr>
          <w:rFonts w:ascii="Arial" w:hAnsi="Arial" w:cs="Arial"/>
          <w:sz w:val="20"/>
          <w:szCs w:val="20"/>
        </w:rPr>
        <w:t xml:space="preserve"> </w:t>
      </w:r>
      <w:proofErr w:type="spellStart"/>
      <w:r w:rsidRPr="00AF4728">
        <w:rPr>
          <w:rFonts w:ascii="Arial" w:hAnsi="Arial" w:cs="Arial"/>
          <w:sz w:val="20"/>
          <w:szCs w:val="20"/>
        </w:rPr>
        <w:t>the</w:t>
      </w:r>
      <w:proofErr w:type="spellEnd"/>
      <w:r w:rsidRPr="00AF4728">
        <w:rPr>
          <w:rFonts w:ascii="Arial" w:hAnsi="Arial" w:cs="Arial"/>
          <w:sz w:val="20"/>
          <w:szCs w:val="20"/>
        </w:rPr>
        <w:t xml:space="preserve"> Justice System </w:t>
      </w:r>
      <w:proofErr w:type="spellStart"/>
      <w:r w:rsidRPr="00AF4728">
        <w:rPr>
          <w:rFonts w:ascii="Arial" w:hAnsi="Arial" w:cs="Arial"/>
          <w:sz w:val="20"/>
          <w:szCs w:val="20"/>
        </w:rPr>
        <w:t>to</w:t>
      </w:r>
      <w:proofErr w:type="spellEnd"/>
      <w:r w:rsidRPr="00AF4728">
        <w:rPr>
          <w:rFonts w:ascii="Arial" w:hAnsi="Arial" w:cs="Arial"/>
          <w:sz w:val="20"/>
          <w:szCs w:val="20"/>
        </w:rPr>
        <w:t xml:space="preserve"> social </w:t>
      </w:r>
      <w:proofErr w:type="spellStart"/>
      <w:r w:rsidRPr="00AF4728">
        <w:rPr>
          <w:rFonts w:ascii="Arial" w:hAnsi="Arial" w:cs="Arial"/>
          <w:sz w:val="20"/>
          <w:szCs w:val="20"/>
        </w:rPr>
        <w:t>workers</w:t>
      </w:r>
      <w:proofErr w:type="spellEnd"/>
      <w:r w:rsidRPr="00AF4728">
        <w:rPr>
          <w:rFonts w:ascii="Arial" w:hAnsi="Arial" w:cs="Arial"/>
          <w:sz w:val="20"/>
          <w:szCs w:val="20"/>
        </w:rPr>
        <w:t xml:space="preserve"> </w:t>
      </w:r>
      <w:proofErr w:type="spellStart"/>
      <w:r w:rsidRPr="00AF4728">
        <w:rPr>
          <w:rFonts w:ascii="Arial" w:hAnsi="Arial" w:cs="Arial"/>
          <w:sz w:val="20"/>
          <w:szCs w:val="20"/>
        </w:rPr>
        <w:t>and</w:t>
      </w:r>
      <w:proofErr w:type="spellEnd"/>
      <w:r w:rsidRPr="00AF4728">
        <w:rPr>
          <w:rFonts w:ascii="Arial" w:hAnsi="Arial" w:cs="Arial"/>
          <w:sz w:val="20"/>
          <w:szCs w:val="20"/>
        </w:rPr>
        <w:t xml:space="preserve"> </w:t>
      </w:r>
      <w:proofErr w:type="spellStart"/>
      <w:r w:rsidRPr="00AF4728">
        <w:rPr>
          <w:rFonts w:ascii="Arial" w:hAnsi="Arial" w:cs="Arial"/>
          <w:sz w:val="20"/>
          <w:szCs w:val="20"/>
        </w:rPr>
        <w:t>psychologists</w:t>
      </w:r>
      <w:proofErr w:type="spellEnd"/>
      <w:r w:rsidRPr="00AF4728">
        <w:rPr>
          <w:rFonts w:ascii="Arial" w:hAnsi="Arial" w:cs="Arial"/>
          <w:sz w:val="20"/>
          <w:szCs w:val="20"/>
        </w:rPr>
        <w:t xml:space="preserve"> </w:t>
      </w:r>
      <w:proofErr w:type="spellStart"/>
      <w:r w:rsidRPr="00AF4728">
        <w:rPr>
          <w:rFonts w:ascii="Arial" w:hAnsi="Arial" w:cs="Arial"/>
          <w:sz w:val="20"/>
          <w:szCs w:val="20"/>
        </w:rPr>
        <w:t>working</w:t>
      </w:r>
      <w:proofErr w:type="spellEnd"/>
      <w:r w:rsidRPr="00AF4728">
        <w:rPr>
          <w:rFonts w:ascii="Arial" w:hAnsi="Arial" w:cs="Arial"/>
          <w:sz w:val="20"/>
          <w:szCs w:val="20"/>
        </w:rPr>
        <w:t xml:space="preserve"> in SUAS. A </w:t>
      </w:r>
      <w:proofErr w:type="spellStart"/>
      <w:r w:rsidRPr="00AF4728">
        <w:rPr>
          <w:rFonts w:ascii="Arial" w:hAnsi="Arial" w:cs="Arial"/>
          <w:sz w:val="20"/>
          <w:szCs w:val="20"/>
        </w:rPr>
        <w:t>bibliographic</w:t>
      </w:r>
      <w:proofErr w:type="spellEnd"/>
      <w:r w:rsidRPr="00AF4728">
        <w:rPr>
          <w:rFonts w:ascii="Arial" w:hAnsi="Arial" w:cs="Arial"/>
          <w:sz w:val="20"/>
          <w:szCs w:val="20"/>
        </w:rPr>
        <w:t xml:space="preserve"> </w:t>
      </w:r>
      <w:proofErr w:type="spellStart"/>
      <w:r w:rsidRPr="00AF4728">
        <w:rPr>
          <w:rFonts w:ascii="Arial" w:hAnsi="Arial" w:cs="Arial"/>
          <w:sz w:val="20"/>
          <w:szCs w:val="20"/>
        </w:rPr>
        <w:t>and</w:t>
      </w:r>
      <w:proofErr w:type="spellEnd"/>
      <w:r w:rsidRPr="00AF4728">
        <w:rPr>
          <w:rFonts w:ascii="Arial" w:hAnsi="Arial" w:cs="Arial"/>
          <w:sz w:val="20"/>
          <w:szCs w:val="20"/>
        </w:rPr>
        <w:t xml:space="preserve"> </w:t>
      </w:r>
      <w:proofErr w:type="spellStart"/>
      <w:r w:rsidRPr="00AF4728">
        <w:rPr>
          <w:rFonts w:ascii="Arial" w:hAnsi="Arial" w:cs="Arial"/>
          <w:sz w:val="20"/>
          <w:szCs w:val="20"/>
        </w:rPr>
        <w:t>documentary</w:t>
      </w:r>
      <w:proofErr w:type="spellEnd"/>
      <w:r w:rsidRPr="00AF4728">
        <w:rPr>
          <w:rFonts w:ascii="Arial" w:hAnsi="Arial" w:cs="Arial"/>
          <w:sz w:val="20"/>
          <w:szCs w:val="20"/>
        </w:rPr>
        <w:t xml:space="preserve"> </w:t>
      </w:r>
      <w:proofErr w:type="spellStart"/>
      <w:r w:rsidRPr="00AF4728">
        <w:rPr>
          <w:rFonts w:ascii="Arial" w:hAnsi="Arial" w:cs="Arial"/>
          <w:sz w:val="20"/>
          <w:szCs w:val="20"/>
        </w:rPr>
        <w:t>research</w:t>
      </w:r>
      <w:proofErr w:type="spellEnd"/>
      <w:r w:rsidRPr="00AF4728">
        <w:rPr>
          <w:rFonts w:ascii="Arial" w:hAnsi="Arial" w:cs="Arial"/>
          <w:sz w:val="20"/>
          <w:szCs w:val="20"/>
        </w:rPr>
        <w:t xml:space="preserve"> </w:t>
      </w:r>
      <w:proofErr w:type="spellStart"/>
      <w:r w:rsidRPr="00AF4728">
        <w:rPr>
          <w:rFonts w:ascii="Arial" w:hAnsi="Arial" w:cs="Arial"/>
          <w:sz w:val="20"/>
          <w:szCs w:val="20"/>
        </w:rPr>
        <w:t>was</w:t>
      </w:r>
      <w:proofErr w:type="spellEnd"/>
      <w:r w:rsidRPr="00AF4728">
        <w:rPr>
          <w:rFonts w:ascii="Arial" w:hAnsi="Arial" w:cs="Arial"/>
          <w:sz w:val="20"/>
          <w:szCs w:val="20"/>
        </w:rPr>
        <w:t xml:space="preserve"> </w:t>
      </w:r>
      <w:proofErr w:type="spellStart"/>
      <w:r w:rsidRPr="00AF4728">
        <w:rPr>
          <w:rFonts w:ascii="Arial" w:hAnsi="Arial" w:cs="Arial"/>
          <w:sz w:val="20"/>
          <w:szCs w:val="20"/>
        </w:rPr>
        <w:t>conducted</w:t>
      </w:r>
      <w:proofErr w:type="spellEnd"/>
      <w:r w:rsidRPr="00AF4728">
        <w:rPr>
          <w:rFonts w:ascii="Arial" w:hAnsi="Arial" w:cs="Arial"/>
          <w:sz w:val="20"/>
          <w:szCs w:val="20"/>
        </w:rPr>
        <w:t xml:space="preserve"> </w:t>
      </w:r>
      <w:proofErr w:type="spellStart"/>
      <w:r w:rsidRPr="00AF4728">
        <w:rPr>
          <w:rFonts w:ascii="Arial" w:hAnsi="Arial" w:cs="Arial"/>
          <w:sz w:val="20"/>
          <w:szCs w:val="20"/>
        </w:rPr>
        <w:t>through</w:t>
      </w:r>
      <w:proofErr w:type="spellEnd"/>
      <w:r w:rsidRPr="00AF4728">
        <w:rPr>
          <w:rFonts w:ascii="Arial" w:hAnsi="Arial" w:cs="Arial"/>
          <w:sz w:val="20"/>
          <w:szCs w:val="20"/>
        </w:rPr>
        <w:t xml:space="preserve"> </w:t>
      </w:r>
      <w:proofErr w:type="spellStart"/>
      <w:r w:rsidRPr="00AF4728">
        <w:rPr>
          <w:rFonts w:ascii="Arial" w:hAnsi="Arial" w:cs="Arial"/>
          <w:sz w:val="20"/>
          <w:szCs w:val="20"/>
        </w:rPr>
        <w:t>the</w:t>
      </w:r>
      <w:proofErr w:type="spellEnd"/>
      <w:r w:rsidRPr="00AF4728">
        <w:rPr>
          <w:rFonts w:ascii="Arial" w:hAnsi="Arial" w:cs="Arial"/>
          <w:sz w:val="20"/>
          <w:szCs w:val="20"/>
        </w:rPr>
        <w:t xml:space="preserve"> </w:t>
      </w:r>
      <w:proofErr w:type="spellStart"/>
      <w:r w:rsidRPr="00AF4728">
        <w:rPr>
          <w:rFonts w:ascii="Arial" w:hAnsi="Arial" w:cs="Arial"/>
          <w:sz w:val="20"/>
          <w:szCs w:val="20"/>
        </w:rPr>
        <w:t>analysis</w:t>
      </w:r>
      <w:proofErr w:type="spellEnd"/>
      <w:r w:rsidRPr="00AF4728">
        <w:rPr>
          <w:rFonts w:ascii="Arial" w:hAnsi="Arial" w:cs="Arial"/>
          <w:sz w:val="20"/>
          <w:szCs w:val="20"/>
        </w:rPr>
        <w:t xml:space="preserve"> </w:t>
      </w:r>
      <w:proofErr w:type="spellStart"/>
      <w:r w:rsidRPr="00AF4728">
        <w:rPr>
          <w:rFonts w:ascii="Arial" w:hAnsi="Arial" w:cs="Arial"/>
          <w:sz w:val="20"/>
          <w:szCs w:val="20"/>
        </w:rPr>
        <w:t>of</w:t>
      </w:r>
      <w:proofErr w:type="spellEnd"/>
      <w:r w:rsidRPr="00AF4728">
        <w:rPr>
          <w:rFonts w:ascii="Arial" w:hAnsi="Arial" w:cs="Arial"/>
          <w:sz w:val="20"/>
          <w:szCs w:val="20"/>
        </w:rPr>
        <w:t xml:space="preserve"> </w:t>
      </w:r>
      <w:proofErr w:type="spellStart"/>
      <w:r w:rsidRPr="00AF4728">
        <w:rPr>
          <w:rFonts w:ascii="Arial" w:hAnsi="Arial" w:cs="Arial"/>
          <w:sz w:val="20"/>
          <w:szCs w:val="20"/>
        </w:rPr>
        <w:t>documents</w:t>
      </w:r>
      <w:proofErr w:type="spellEnd"/>
      <w:r w:rsidRPr="00AF4728">
        <w:rPr>
          <w:rFonts w:ascii="Arial" w:hAnsi="Arial" w:cs="Arial"/>
          <w:sz w:val="20"/>
          <w:szCs w:val="20"/>
        </w:rPr>
        <w:t xml:space="preserve"> </w:t>
      </w:r>
      <w:proofErr w:type="spellStart"/>
      <w:r w:rsidRPr="00AF4728">
        <w:rPr>
          <w:rFonts w:ascii="Arial" w:hAnsi="Arial" w:cs="Arial"/>
          <w:sz w:val="20"/>
          <w:szCs w:val="20"/>
        </w:rPr>
        <w:t>issued</w:t>
      </w:r>
      <w:proofErr w:type="spellEnd"/>
      <w:r w:rsidRPr="00AF4728">
        <w:rPr>
          <w:rFonts w:ascii="Arial" w:hAnsi="Arial" w:cs="Arial"/>
          <w:sz w:val="20"/>
          <w:szCs w:val="20"/>
        </w:rPr>
        <w:t xml:space="preserve"> </w:t>
      </w:r>
      <w:proofErr w:type="spellStart"/>
      <w:r w:rsidRPr="00AF4728">
        <w:rPr>
          <w:rFonts w:ascii="Arial" w:hAnsi="Arial" w:cs="Arial"/>
          <w:sz w:val="20"/>
          <w:szCs w:val="20"/>
        </w:rPr>
        <w:t>by</w:t>
      </w:r>
      <w:proofErr w:type="spellEnd"/>
      <w:r w:rsidRPr="00AF4728">
        <w:rPr>
          <w:rFonts w:ascii="Arial" w:hAnsi="Arial" w:cs="Arial"/>
          <w:sz w:val="20"/>
          <w:szCs w:val="20"/>
        </w:rPr>
        <w:t xml:space="preserve"> </w:t>
      </w:r>
      <w:proofErr w:type="spellStart"/>
      <w:r w:rsidRPr="00AF4728">
        <w:rPr>
          <w:rFonts w:ascii="Arial" w:hAnsi="Arial" w:cs="Arial"/>
          <w:sz w:val="20"/>
          <w:szCs w:val="20"/>
        </w:rPr>
        <w:t>the</w:t>
      </w:r>
      <w:proofErr w:type="spellEnd"/>
      <w:r w:rsidRPr="00AF4728">
        <w:rPr>
          <w:rFonts w:ascii="Arial" w:hAnsi="Arial" w:cs="Arial"/>
          <w:sz w:val="20"/>
          <w:szCs w:val="20"/>
        </w:rPr>
        <w:t xml:space="preserve"> </w:t>
      </w:r>
      <w:proofErr w:type="spellStart"/>
      <w:r w:rsidRPr="00AF4728">
        <w:rPr>
          <w:rFonts w:ascii="Arial" w:hAnsi="Arial" w:cs="Arial"/>
          <w:sz w:val="20"/>
          <w:szCs w:val="20"/>
        </w:rPr>
        <w:t>respective</w:t>
      </w:r>
      <w:proofErr w:type="spellEnd"/>
      <w:r w:rsidRPr="00AF4728">
        <w:rPr>
          <w:rFonts w:ascii="Arial" w:hAnsi="Arial" w:cs="Arial"/>
          <w:sz w:val="20"/>
          <w:szCs w:val="20"/>
        </w:rPr>
        <w:t xml:space="preserve"> </w:t>
      </w:r>
      <w:proofErr w:type="spellStart"/>
      <w:r w:rsidRPr="00AF4728">
        <w:rPr>
          <w:rFonts w:ascii="Arial" w:hAnsi="Arial" w:cs="Arial"/>
          <w:sz w:val="20"/>
          <w:szCs w:val="20"/>
        </w:rPr>
        <w:t>councils</w:t>
      </w:r>
      <w:proofErr w:type="spellEnd"/>
      <w:r w:rsidRPr="00AF4728">
        <w:rPr>
          <w:rFonts w:ascii="Arial" w:hAnsi="Arial" w:cs="Arial"/>
          <w:sz w:val="20"/>
          <w:szCs w:val="20"/>
        </w:rPr>
        <w:t xml:space="preserve">, </w:t>
      </w:r>
      <w:proofErr w:type="spellStart"/>
      <w:r w:rsidRPr="00AF4728">
        <w:rPr>
          <w:rFonts w:ascii="Arial" w:hAnsi="Arial" w:cs="Arial"/>
          <w:sz w:val="20"/>
          <w:szCs w:val="20"/>
        </w:rPr>
        <w:t>with</w:t>
      </w:r>
      <w:proofErr w:type="spellEnd"/>
      <w:r w:rsidRPr="00AF4728">
        <w:rPr>
          <w:rFonts w:ascii="Arial" w:hAnsi="Arial" w:cs="Arial"/>
          <w:sz w:val="20"/>
          <w:szCs w:val="20"/>
        </w:rPr>
        <w:t xml:space="preserve"> a </w:t>
      </w:r>
      <w:proofErr w:type="spellStart"/>
      <w:r w:rsidRPr="00AF4728">
        <w:rPr>
          <w:rFonts w:ascii="Arial" w:hAnsi="Arial" w:cs="Arial"/>
          <w:sz w:val="20"/>
          <w:szCs w:val="20"/>
        </w:rPr>
        <w:t>view</w:t>
      </w:r>
      <w:proofErr w:type="spellEnd"/>
      <w:r w:rsidRPr="00AF4728">
        <w:rPr>
          <w:rFonts w:ascii="Arial" w:hAnsi="Arial" w:cs="Arial"/>
          <w:sz w:val="20"/>
          <w:szCs w:val="20"/>
        </w:rPr>
        <w:t xml:space="preserve"> </w:t>
      </w:r>
      <w:proofErr w:type="spellStart"/>
      <w:r w:rsidRPr="00AF4728">
        <w:rPr>
          <w:rFonts w:ascii="Arial" w:hAnsi="Arial" w:cs="Arial"/>
          <w:sz w:val="20"/>
          <w:szCs w:val="20"/>
        </w:rPr>
        <w:t>to</w:t>
      </w:r>
      <w:proofErr w:type="spellEnd"/>
      <w:r w:rsidRPr="00AF4728">
        <w:rPr>
          <w:rFonts w:ascii="Arial" w:hAnsi="Arial" w:cs="Arial"/>
          <w:sz w:val="20"/>
          <w:szCs w:val="20"/>
        </w:rPr>
        <w:t xml:space="preserve"> </w:t>
      </w:r>
      <w:proofErr w:type="spellStart"/>
      <w:r w:rsidRPr="00AF4728">
        <w:rPr>
          <w:rFonts w:ascii="Arial" w:hAnsi="Arial" w:cs="Arial"/>
          <w:sz w:val="20"/>
          <w:szCs w:val="20"/>
        </w:rPr>
        <w:t>guiding</w:t>
      </w:r>
      <w:proofErr w:type="spellEnd"/>
      <w:r w:rsidRPr="00AF4728">
        <w:rPr>
          <w:rFonts w:ascii="Arial" w:hAnsi="Arial" w:cs="Arial"/>
          <w:sz w:val="20"/>
          <w:szCs w:val="20"/>
        </w:rPr>
        <w:t xml:space="preserve"> </w:t>
      </w:r>
      <w:proofErr w:type="spellStart"/>
      <w:r w:rsidRPr="00AF4728">
        <w:rPr>
          <w:rFonts w:ascii="Arial" w:hAnsi="Arial" w:cs="Arial"/>
          <w:sz w:val="20"/>
          <w:szCs w:val="20"/>
        </w:rPr>
        <w:t>the</w:t>
      </w:r>
      <w:proofErr w:type="spellEnd"/>
      <w:r w:rsidRPr="00AF4728">
        <w:rPr>
          <w:rFonts w:ascii="Arial" w:hAnsi="Arial" w:cs="Arial"/>
          <w:sz w:val="20"/>
          <w:szCs w:val="20"/>
        </w:rPr>
        <w:t xml:space="preserve"> dialogue </w:t>
      </w:r>
      <w:proofErr w:type="spellStart"/>
      <w:r w:rsidRPr="00AF4728">
        <w:rPr>
          <w:rFonts w:ascii="Arial" w:hAnsi="Arial" w:cs="Arial"/>
          <w:sz w:val="20"/>
          <w:szCs w:val="20"/>
        </w:rPr>
        <w:t>between</w:t>
      </w:r>
      <w:proofErr w:type="spellEnd"/>
      <w:r w:rsidRPr="00AF4728">
        <w:rPr>
          <w:rFonts w:ascii="Arial" w:hAnsi="Arial" w:cs="Arial"/>
          <w:sz w:val="20"/>
          <w:szCs w:val="20"/>
        </w:rPr>
        <w:t xml:space="preserve"> </w:t>
      </w:r>
      <w:proofErr w:type="spellStart"/>
      <w:r w:rsidRPr="00AF4728">
        <w:rPr>
          <w:rFonts w:ascii="Arial" w:hAnsi="Arial" w:cs="Arial"/>
          <w:sz w:val="20"/>
          <w:szCs w:val="20"/>
        </w:rPr>
        <w:t>the</w:t>
      </w:r>
      <w:proofErr w:type="spellEnd"/>
      <w:r w:rsidRPr="00AF4728">
        <w:rPr>
          <w:rFonts w:ascii="Arial" w:hAnsi="Arial" w:cs="Arial"/>
          <w:sz w:val="20"/>
          <w:szCs w:val="20"/>
        </w:rPr>
        <w:t xml:space="preserve"> </w:t>
      </w:r>
      <w:proofErr w:type="spellStart"/>
      <w:r w:rsidRPr="00AF4728">
        <w:rPr>
          <w:rFonts w:ascii="Arial" w:hAnsi="Arial" w:cs="Arial"/>
          <w:sz w:val="20"/>
          <w:szCs w:val="20"/>
        </w:rPr>
        <w:t>two</w:t>
      </w:r>
      <w:proofErr w:type="spellEnd"/>
      <w:r w:rsidRPr="00AF4728">
        <w:rPr>
          <w:rFonts w:ascii="Arial" w:hAnsi="Arial" w:cs="Arial"/>
          <w:sz w:val="20"/>
          <w:szCs w:val="20"/>
        </w:rPr>
        <w:t xml:space="preserve"> systems. The </w:t>
      </w:r>
      <w:proofErr w:type="spellStart"/>
      <w:r w:rsidRPr="00AF4728">
        <w:rPr>
          <w:rFonts w:ascii="Arial" w:hAnsi="Arial" w:cs="Arial"/>
          <w:sz w:val="20"/>
          <w:szCs w:val="20"/>
        </w:rPr>
        <w:t>analysis</w:t>
      </w:r>
      <w:proofErr w:type="spellEnd"/>
      <w:r w:rsidRPr="00AF4728">
        <w:rPr>
          <w:rFonts w:ascii="Arial" w:hAnsi="Arial" w:cs="Arial"/>
          <w:sz w:val="20"/>
          <w:szCs w:val="20"/>
        </w:rPr>
        <w:t xml:space="preserve"> </w:t>
      </w:r>
      <w:proofErr w:type="spellStart"/>
      <w:r w:rsidRPr="00AF4728">
        <w:rPr>
          <w:rFonts w:ascii="Arial" w:hAnsi="Arial" w:cs="Arial"/>
          <w:sz w:val="20"/>
          <w:szCs w:val="20"/>
        </w:rPr>
        <w:t>identified</w:t>
      </w:r>
      <w:proofErr w:type="spellEnd"/>
      <w:r w:rsidRPr="00AF4728">
        <w:rPr>
          <w:rFonts w:ascii="Arial" w:hAnsi="Arial" w:cs="Arial"/>
          <w:sz w:val="20"/>
          <w:szCs w:val="20"/>
        </w:rPr>
        <w:t xml:space="preserve"> </w:t>
      </w:r>
      <w:proofErr w:type="spellStart"/>
      <w:r w:rsidRPr="00AF4728">
        <w:rPr>
          <w:rFonts w:ascii="Arial" w:hAnsi="Arial" w:cs="Arial"/>
          <w:sz w:val="20"/>
          <w:szCs w:val="20"/>
        </w:rPr>
        <w:t>that</w:t>
      </w:r>
      <w:proofErr w:type="spellEnd"/>
      <w:r w:rsidRPr="00AF4728">
        <w:rPr>
          <w:rFonts w:ascii="Arial" w:hAnsi="Arial" w:cs="Arial"/>
          <w:sz w:val="20"/>
          <w:szCs w:val="20"/>
        </w:rPr>
        <w:t xml:space="preserve"> </w:t>
      </w:r>
      <w:proofErr w:type="spellStart"/>
      <w:r w:rsidRPr="00AF4728">
        <w:rPr>
          <w:rFonts w:ascii="Arial" w:hAnsi="Arial" w:cs="Arial"/>
          <w:sz w:val="20"/>
          <w:szCs w:val="20"/>
        </w:rPr>
        <w:t>the</w:t>
      </w:r>
      <w:proofErr w:type="spellEnd"/>
      <w:r w:rsidRPr="00AF4728">
        <w:rPr>
          <w:rFonts w:ascii="Arial" w:hAnsi="Arial" w:cs="Arial"/>
          <w:sz w:val="20"/>
          <w:szCs w:val="20"/>
        </w:rPr>
        <w:t xml:space="preserve"> </w:t>
      </w:r>
      <w:proofErr w:type="spellStart"/>
      <w:r w:rsidRPr="00AF4728">
        <w:rPr>
          <w:rFonts w:ascii="Arial" w:hAnsi="Arial" w:cs="Arial"/>
          <w:sz w:val="20"/>
          <w:szCs w:val="20"/>
        </w:rPr>
        <w:t>main</w:t>
      </w:r>
      <w:proofErr w:type="spellEnd"/>
      <w:r w:rsidRPr="00AF4728">
        <w:rPr>
          <w:rFonts w:ascii="Arial" w:hAnsi="Arial" w:cs="Arial"/>
          <w:sz w:val="20"/>
          <w:szCs w:val="20"/>
        </w:rPr>
        <w:t xml:space="preserve"> </w:t>
      </w:r>
      <w:proofErr w:type="spellStart"/>
      <w:r w:rsidRPr="00AF4728">
        <w:rPr>
          <w:rFonts w:ascii="Arial" w:hAnsi="Arial" w:cs="Arial"/>
          <w:sz w:val="20"/>
          <w:szCs w:val="20"/>
        </w:rPr>
        <w:t>requests</w:t>
      </w:r>
      <w:proofErr w:type="spellEnd"/>
      <w:r w:rsidRPr="00AF4728">
        <w:rPr>
          <w:rFonts w:ascii="Arial" w:hAnsi="Arial" w:cs="Arial"/>
          <w:sz w:val="20"/>
          <w:szCs w:val="20"/>
        </w:rPr>
        <w:t xml:space="preserve"> </w:t>
      </w:r>
      <w:proofErr w:type="spellStart"/>
      <w:r w:rsidRPr="00AF4728">
        <w:rPr>
          <w:rFonts w:ascii="Arial" w:hAnsi="Arial" w:cs="Arial"/>
          <w:sz w:val="20"/>
          <w:szCs w:val="20"/>
        </w:rPr>
        <w:t>from</w:t>
      </w:r>
      <w:proofErr w:type="spellEnd"/>
      <w:r w:rsidRPr="00AF4728">
        <w:rPr>
          <w:rFonts w:ascii="Arial" w:hAnsi="Arial" w:cs="Arial"/>
          <w:sz w:val="20"/>
          <w:szCs w:val="20"/>
        </w:rPr>
        <w:t xml:space="preserve"> </w:t>
      </w:r>
      <w:proofErr w:type="spellStart"/>
      <w:r w:rsidRPr="00AF4728">
        <w:rPr>
          <w:rFonts w:ascii="Arial" w:hAnsi="Arial" w:cs="Arial"/>
          <w:sz w:val="20"/>
          <w:szCs w:val="20"/>
        </w:rPr>
        <w:t>the</w:t>
      </w:r>
      <w:proofErr w:type="spellEnd"/>
      <w:r w:rsidRPr="00AF4728">
        <w:rPr>
          <w:rFonts w:ascii="Arial" w:hAnsi="Arial" w:cs="Arial"/>
          <w:sz w:val="20"/>
          <w:szCs w:val="20"/>
        </w:rPr>
        <w:t xml:space="preserve"> Justice System </w:t>
      </w:r>
      <w:proofErr w:type="spellStart"/>
      <w:r w:rsidRPr="00AF4728">
        <w:rPr>
          <w:rFonts w:ascii="Arial" w:hAnsi="Arial" w:cs="Arial"/>
          <w:sz w:val="20"/>
          <w:szCs w:val="20"/>
        </w:rPr>
        <w:t>refer</w:t>
      </w:r>
      <w:proofErr w:type="spellEnd"/>
      <w:r w:rsidRPr="00AF4728">
        <w:rPr>
          <w:rFonts w:ascii="Arial" w:hAnsi="Arial" w:cs="Arial"/>
          <w:sz w:val="20"/>
          <w:szCs w:val="20"/>
        </w:rPr>
        <w:t xml:space="preserve"> </w:t>
      </w:r>
      <w:proofErr w:type="spellStart"/>
      <w:r w:rsidRPr="00AF4728">
        <w:rPr>
          <w:rFonts w:ascii="Arial" w:hAnsi="Arial" w:cs="Arial"/>
          <w:sz w:val="20"/>
          <w:szCs w:val="20"/>
        </w:rPr>
        <w:t>to</w:t>
      </w:r>
      <w:proofErr w:type="spellEnd"/>
      <w:r w:rsidRPr="00AF4728">
        <w:rPr>
          <w:rFonts w:ascii="Arial" w:hAnsi="Arial" w:cs="Arial"/>
          <w:sz w:val="20"/>
          <w:szCs w:val="20"/>
        </w:rPr>
        <w:t xml:space="preserve"> </w:t>
      </w:r>
      <w:proofErr w:type="spellStart"/>
      <w:r w:rsidRPr="00AF4728">
        <w:rPr>
          <w:rFonts w:ascii="Arial" w:hAnsi="Arial" w:cs="Arial"/>
          <w:sz w:val="20"/>
          <w:szCs w:val="20"/>
        </w:rPr>
        <w:t>the</w:t>
      </w:r>
      <w:proofErr w:type="spellEnd"/>
      <w:r w:rsidRPr="00AF4728">
        <w:rPr>
          <w:rFonts w:ascii="Arial" w:hAnsi="Arial" w:cs="Arial"/>
          <w:sz w:val="20"/>
          <w:szCs w:val="20"/>
        </w:rPr>
        <w:t xml:space="preserve"> </w:t>
      </w:r>
      <w:proofErr w:type="spellStart"/>
      <w:r w:rsidRPr="00AF4728">
        <w:rPr>
          <w:rFonts w:ascii="Arial" w:hAnsi="Arial" w:cs="Arial"/>
          <w:sz w:val="20"/>
          <w:szCs w:val="20"/>
        </w:rPr>
        <w:t>preparation</w:t>
      </w:r>
      <w:proofErr w:type="spellEnd"/>
      <w:r w:rsidRPr="00AF4728">
        <w:rPr>
          <w:rFonts w:ascii="Arial" w:hAnsi="Arial" w:cs="Arial"/>
          <w:sz w:val="20"/>
          <w:szCs w:val="20"/>
        </w:rPr>
        <w:t xml:space="preserve"> </w:t>
      </w:r>
      <w:proofErr w:type="spellStart"/>
      <w:r w:rsidRPr="00AF4728">
        <w:rPr>
          <w:rFonts w:ascii="Arial" w:hAnsi="Arial" w:cs="Arial"/>
          <w:sz w:val="20"/>
          <w:szCs w:val="20"/>
        </w:rPr>
        <w:t>of</w:t>
      </w:r>
      <w:proofErr w:type="spellEnd"/>
      <w:r w:rsidRPr="00AF4728">
        <w:rPr>
          <w:rFonts w:ascii="Arial" w:hAnsi="Arial" w:cs="Arial"/>
          <w:sz w:val="20"/>
          <w:szCs w:val="20"/>
        </w:rPr>
        <w:t xml:space="preserve"> </w:t>
      </w:r>
      <w:proofErr w:type="spellStart"/>
      <w:r w:rsidRPr="00AF4728">
        <w:rPr>
          <w:rFonts w:ascii="Arial" w:hAnsi="Arial" w:cs="Arial"/>
          <w:sz w:val="20"/>
          <w:szCs w:val="20"/>
        </w:rPr>
        <w:t>documents</w:t>
      </w:r>
      <w:proofErr w:type="spellEnd"/>
      <w:r w:rsidRPr="00AF4728">
        <w:rPr>
          <w:rFonts w:ascii="Arial" w:hAnsi="Arial" w:cs="Arial"/>
          <w:sz w:val="20"/>
          <w:szCs w:val="20"/>
        </w:rPr>
        <w:t xml:space="preserve"> </w:t>
      </w:r>
      <w:proofErr w:type="spellStart"/>
      <w:r w:rsidRPr="00AF4728">
        <w:rPr>
          <w:rFonts w:ascii="Arial" w:hAnsi="Arial" w:cs="Arial"/>
          <w:sz w:val="20"/>
          <w:szCs w:val="20"/>
        </w:rPr>
        <w:t>that</w:t>
      </w:r>
      <w:proofErr w:type="spellEnd"/>
      <w:r w:rsidRPr="00AF4728">
        <w:rPr>
          <w:rFonts w:ascii="Arial" w:hAnsi="Arial" w:cs="Arial"/>
          <w:sz w:val="20"/>
          <w:szCs w:val="20"/>
        </w:rPr>
        <w:t xml:space="preserve"> are </w:t>
      </w:r>
      <w:proofErr w:type="spellStart"/>
      <w:r w:rsidRPr="00AF4728">
        <w:rPr>
          <w:rFonts w:ascii="Arial" w:hAnsi="Arial" w:cs="Arial"/>
          <w:sz w:val="20"/>
          <w:szCs w:val="20"/>
        </w:rPr>
        <w:t>part</w:t>
      </w:r>
      <w:proofErr w:type="spellEnd"/>
      <w:r w:rsidRPr="00AF4728">
        <w:rPr>
          <w:rFonts w:ascii="Arial" w:hAnsi="Arial" w:cs="Arial"/>
          <w:sz w:val="20"/>
          <w:szCs w:val="20"/>
        </w:rPr>
        <w:t xml:space="preserve"> </w:t>
      </w:r>
      <w:proofErr w:type="spellStart"/>
      <w:r w:rsidRPr="00AF4728">
        <w:rPr>
          <w:rFonts w:ascii="Arial" w:hAnsi="Arial" w:cs="Arial"/>
          <w:sz w:val="20"/>
          <w:szCs w:val="20"/>
        </w:rPr>
        <w:t>of</w:t>
      </w:r>
      <w:proofErr w:type="spellEnd"/>
      <w:r w:rsidRPr="00AF4728">
        <w:rPr>
          <w:rFonts w:ascii="Arial" w:hAnsi="Arial" w:cs="Arial"/>
          <w:sz w:val="20"/>
          <w:szCs w:val="20"/>
        </w:rPr>
        <w:t xml:space="preserve"> </w:t>
      </w:r>
      <w:proofErr w:type="spellStart"/>
      <w:r w:rsidRPr="00AF4728">
        <w:rPr>
          <w:rFonts w:ascii="Arial" w:hAnsi="Arial" w:cs="Arial"/>
          <w:sz w:val="20"/>
          <w:szCs w:val="20"/>
        </w:rPr>
        <w:t>the</w:t>
      </w:r>
      <w:proofErr w:type="spellEnd"/>
      <w:r w:rsidRPr="00AF4728">
        <w:rPr>
          <w:rFonts w:ascii="Arial" w:hAnsi="Arial" w:cs="Arial"/>
          <w:sz w:val="20"/>
          <w:szCs w:val="20"/>
        </w:rPr>
        <w:t xml:space="preserve"> professional </w:t>
      </w:r>
      <w:proofErr w:type="spellStart"/>
      <w:r w:rsidRPr="00AF4728">
        <w:rPr>
          <w:rFonts w:ascii="Arial" w:hAnsi="Arial" w:cs="Arial"/>
          <w:sz w:val="20"/>
          <w:szCs w:val="20"/>
        </w:rPr>
        <w:t>attributions</w:t>
      </w:r>
      <w:proofErr w:type="spellEnd"/>
      <w:r w:rsidRPr="00AF4728">
        <w:rPr>
          <w:rFonts w:ascii="Arial" w:hAnsi="Arial" w:cs="Arial"/>
          <w:sz w:val="20"/>
          <w:szCs w:val="20"/>
        </w:rPr>
        <w:t xml:space="preserve"> </w:t>
      </w:r>
      <w:proofErr w:type="spellStart"/>
      <w:r w:rsidRPr="00AF4728">
        <w:rPr>
          <w:rFonts w:ascii="Arial" w:hAnsi="Arial" w:cs="Arial"/>
          <w:sz w:val="20"/>
          <w:szCs w:val="20"/>
        </w:rPr>
        <w:t>of</w:t>
      </w:r>
      <w:proofErr w:type="spellEnd"/>
      <w:r w:rsidRPr="00AF4728">
        <w:rPr>
          <w:rFonts w:ascii="Arial" w:hAnsi="Arial" w:cs="Arial"/>
          <w:sz w:val="20"/>
          <w:szCs w:val="20"/>
        </w:rPr>
        <w:t xml:space="preserve"> social </w:t>
      </w:r>
      <w:proofErr w:type="spellStart"/>
      <w:r w:rsidRPr="00AF4728">
        <w:rPr>
          <w:rFonts w:ascii="Arial" w:hAnsi="Arial" w:cs="Arial"/>
          <w:sz w:val="20"/>
          <w:szCs w:val="20"/>
        </w:rPr>
        <w:t>workers</w:t>
      </w:r>
      <w:proofErr w:type="spellEnd"/>
      <w:r w:rsidRPr="00AF4728">
        <w:rPr>
          <w:rFonts w:ascii="Arial" w:hAnsi="Arial" w:cs="Arial"/>
          <w:sz w:val="20"/>
          <w:szCs w:val="20"/>
        </w:rPr>
        <w:t xml:space="preserve"> </w:t>
      </w:r>
      <w:proofErr w:type="spellStart"/>
      <w:r w:rsidRPr="00AF4728">
        <w:rPr>
          <w:rFonts w:ascii="Arial" w:hAnsi="Arial" w:cs="Arial"/>
          <w:sz w:val="20"/>
          <w:szCs w:val="20"/>
        </w:rPr>
        <w:t>and</w:t>
      </w:r>
      <w:proofErr w:type="spellEnd"/>
      <w:r w:rsidRPr="00AF4728">
        <w:rPr>
          <w:rFonts w:ascii="Arial" w:hAnsi="Arial" w:cs="Arial"/>
          <w:sz w:val="20"/>
          <w:szCs w:val="20"/>
        </w:rPr>
        <w:t xml:space="preserve"> </w:t>
      </w:r>
      <w:proofErr w:type="spellStart"/>
      <w:r w:rsidRPr="00AF4728">
        <w:rPr>
          <w:rFonts w:ascii="Arial" w:hAnsi="Arial" w:cs="Arial"/>
          <w:sz w:val="20"/>
          <w:szCs w:val="20"/>
        </w:rPr>
        <w:t>psychologists</w:t>
      </w:r>
      <w:proofErr w:type="spellEnd"/>
      <w:r w:rsidRPr="00AF4728">
        <w:rPr>
          <w:rFonts w:ascii="Arial" w:hAnsi="Arial" w:cs="Arial"/>
          <w:sz w:val="20"/>
          <w:szCs w:val="20"/>
        </w:rPr>
        <w:t xml:space="preserve">, </w:t>
      </w:r>
      <w:proofErr w:type="spellStart"/>
      <w:r w:rsidRPr="00AF4728">
        <w:rPr>
          <w:rFonts w:ascii="Arial" w:hAnsi="Arial" w:cs="Arial"/>
          <w:sz w:val="20"/>
          <w:szCs w:val="20"/>
        </w:rPr>
        <w:t>with</w:t>
      </w:r>
      <w:proofErr w:type="spellEnd"/>
      <w:r w:rsidRPr="00AF4728">
        <w:rPr>
          <w:rFonts w:ascii="Arial" w:hAnsi="Arial" w:cs="Arial"/>
          <w:sz w:val="20"/>
          <w:szCs w:val="20"/>
        </w:rPr>
        <w:t xml:space="preserve"> </w:t>
      </w:r>
      <w:proofErr w:type="spellStart"/>
      <w:r w:rsidRPr="00AF4728">
        <w:rPr>
          <w:rFonts w:ascii="Arial" w:hAnsi="Arial" w:cs="Arial"/>
          <w:sz w:val="20"/>
          <w:szCs w:val="20"/>
        </w:rPr>
        <w:t>the</w:t>
      </w:r>
      <w:proofErr w:type="spellEnd"/>
      <w:r w:rsidRPr="00AF4728">
        <w:rPr>
          <w:rFonts w:ascii="Arial" w:hAnsi="Arial" w:cs="Arial"/>
          <w:sz w:val="20"/>
          <w:szCs w:val="20"/>
        </w:rPr>
        <w:t xml:space="preserve"> </w:t>
      </w:r>
      <w:proofErr w:type="spellStart"/>
      <w:r w:rsidRPr="00AF4728">
        <w:rPr>
          <w:rFonts w:ascii="Arial" w:hAnsi="Arial" w:cs="Arial"/>
          <w:sz w:val="20"/>
          <w:szCs w:val="20"/>
        </w:rPr>
        <w:t>purpose</w:t>
      </w:r>
      <w:proofErr w:type="spellEnd"/>
      <w:r w:rsidRPr="00AF4728">
        <w:rPr>
          <w:rFonts w:ascii="Arial" w:hAnsi="Arial" w:cs="Arial"/>
          <w:sz w:val="20"/>
          <w:szCs w:val="20"/>
        </w:rPr>
        <w:t xml:space="preserve"> </w:t>
      </w:r>
      <w:proofErr w:type="spellStart"/>
      <w:r w:rsidRPr="00AF4728">
        <w:rPr>
          <w:rFonts w:ascii="Arial" w:hAnsi="Arial" w:cs="Arial"/>
          <w:sz w:val="20"/>
          <w:szCs w:val="20"/>
        </w:rPr>
        <w:t>of</w:t>
      </w:r>
      <w:proofErr w:type="spellEnd"/>
      <w:r w:rsidRPr="00AF4728">
        <w:rPr>
          <w:rFonts w:ascii="Arial" w:hAnsi="Arial" w:cs="Arial"/>
          <w:sz w:val="20"/>
          <w:szCs w:val="20"/>
        </w:rPr>
        <w:t xml:space="preserve"> </w:t>
      </w:r>
      <w:proofErr w:type="spellStart"/>
      <w:r w:rsidRPr="00AF4728">
        <w:rPr>
          <w:rFonts w:ascii="Arial" w:hAnsi="Arial" w:cs="Arial"/>
          <w:sz w:val="20"/>
          <w:szCs w:val="20"/>
        </w:rPr>
        <w:t>supporting</w:t>
      </w:r>
      <w:proofErr w:type="spellEnd"/>
      <w:r w:rsidRPr="00AF4728">
        <w:rPr>
          <w:rFonts w:ascii="Arial" w:hAnsi="Arial" w:cs="Arial"/>
          <w:sz w:val="20"/>
          <w:szCs w:val="20"/>
        </w:rPr>
        <w:t xml:space="preserve"> judicial </w:t>
      </w:r>
      <w:proofErr w:type="spellStart"/>
      <w:r w:rsidRPr="00AF4728">
        <w:rPr>
          <w:rFonts w:ascii="Arial" w:hAnsi="Arial" w:cs="Arial"/>
          <w:sz w:val="20"/>
          <w:szCs w:val="20"/>
        </w:rPr>
        <w:t>decisions</w:t>
      </w:r>
      <w:proofErr w:type="spellEnd"/>
      <w:r w:rsidRPr="00AF4728">
        <w:rPr>
          <w:rFonts w:ascii="Arial" w:hAnsi="Arial" w:cs="Arial"/>
          <w:sz w:val="20"/>
          <w:szCs w:val="20"/>
        </w:rPr>
        <w:t xml:space="preserve">. The </w:t>
      </w:r>
      <w:proofErr w:type="spellStart"/>
      <w:r w:rsidRPr="00AF4728">
        <w:rPr>
          <w:rFonts w:ascii="Arial" w:hAnsi="Arial" w:cs="Arial"/>
          <w:sz w:val="20"/>
          <w:szCs w:val="20"/>
        </w:rPr>
        <w:t>research</w:t>
      </w:r>
      <w:proofErr w:type="spellEnd"/>
      <w:r w:rsidRPr="00AF4728">
        <w:rPr>
          <w:rFonts w:ascii="Arial" w:hAnsi="Arial" w:cs="Arial"/>
          <w:sz w:val="20"/>
          <w:szCs w:val="20"/>
        </w:rPr>
        <w:t xml:space="preserve"> </w:t>
      </w:r>
      <w:proofErr w:type="spellStart"/>
      <w:r w:rsidRPr="00AF4728">
        <w:rPr>
          <w:rFonts w:ascii="Arial" w:hAnsi="Arial" w:cs="Arial"/>
          <w:sz w:val="20"/>
          <w:szCs w:val="20"/>
        </w:rPr>
        <w:t>highlights</w:t>
      </w:r>
      <w:proofErr w:type="spellEnd"/>
      <w:r w:rsidRPr="00AF4728">
        <w:rPr>
          <w:rFonts w:ascii="Arial" w:hAnsi="Arial" w:cs="Arial"/>
          <w:sz w:val="20"/>
          <w:szCs w:val="20"/>
        </w:rPr>
        <w:t xml:space="preserve"> </w:t>
      </w:r>
      <w:proofErr w:type="spellStart"/>
      <w:r w:rsidRPr="00AF4728">
        <w:rPr>
          <w:rFonts w:ascii="Arial" w:hAnsi="Arial" w:cs="Arial"/>
          <w:sz w:val="20"/>
          <w:szCs w:val="20"/>
        </w:rPr>
        <w:t>the</w:t>
      </w:r>
      <w:proofErr w:type="spellEnd"/>
      <w:r w:rsidRPr="00AF4728">
        <w:rPr>
          <w:rFonts w:ascii="Arial" w:hAnsi="Arial" w:cs="Arial"/>
          <w:sz w:val="20"/>
          <w:szCs w:val="20"/>
        </w:rPr>
        <w:t xml:space="preserve"> </w:t>
      </w:r>
      <w:proofErr w:type="spellStart"/>
      <w:r w:rsidRPr="00AF4728">
        <w:rPr>
          <w:rFonts w:ascii="Arial" w:hAnsi="Arial" w:cs="Arial"/>
          <w:sz w:val="20"/>
          <w:szCs w:val="20"/>
        </w:rPr>
        <w:t>incompatibility</w:t>
      </w:r>
      <w:proofErr w:type="spellEnd"/>
      <w:r w:rsidRPr="00AF4728">
        <w:rPr>
          <w:rFonts w:ascii="Arial" w:hAnsi="Arial" w:cs="Arial"/>
          <w:sz w:val="20"/>
          <w:szCs w:val="20"/>
        </w:rPr>
        <w:t xml:space="preserve"> </w:t>
      </w:r>
      <w:proofErr w:type="spellStart"/>
      <w:r w:rsidRPr="00AF4728">
        <w:rPr>
          <w:rFonts w:ascii="Arial" w:hAnsi="Arial" w:cs="Arial"/>
          <w:sz w:val="20"/>
          <w:szCs w:val="20"/>
        </w:rPr>
        <w:t>between</w:t>
      </w:r>
      <w:proofErr w:type="spellEnd"/>
      <w:r w:rsidRPr="00AF4728">
        <w:rPr>
          <w:rFonts w:ascii="Arial" w:hAnsi="Arial" w:cs="Arial"/>
          <w:sz w:val="20"/>
          <w:szCs w:val="20"/>
        </w:rPr>
        <w:t xml:space="preserve"> </w:t>
      </w:r>
      <w:proofErr w:type="spellStart"/>
      <w:r w:rsidRPr="00AF4728">
        <w:rPr>
          <w:rFonts w:ascii="Arial" w:hAnsi="Arial" w:cs="Arial"/>
          <w:sz w:val="20"/>
          <w:szCs w:val="20"/>
        </w:rPr>
        <w:t>such</w:t>
      </w:r>
      <w:proofErr w:type="spellEnd"/>
      <w:r w:rsidRPr="00AF4728">
        <w:rPr>
          <w:rFonts w:ascii="Arial" w:hAnsi="Arial" w:cs="Arial"/>
          <w:sz w:val="20"/>
          <w:szCs w:val="20"/>
        </w:rPr>
        <w:t xml:space="preserve"> </w:t>
      </w:r>
      <w:proofErr w:type="spellStart"/>
      <w:r w:rsidRPr="00AF4728">
        <w:rPr>
          <w:rFonts w:ascii="Arial" w:hAnsi="Arial" w:cs="Arial"/>
          <w:sz w:val="20"/>
          <w:szCs w:val="20"/>
        </w:rPr>
        <w:t>requests</w:t>
      </w:r>
      <w:proofErr w:type="spellEnd"/>
      <w:r w:rsidRPr="00AF4728">
        <w:rPr>
          <w:rFonts w:ascii="Arial" w:hAnsi="Arial" w:cs="Arial"/>
          <w:sz w:val="20"/>
          <w:szCs w:val="20"/>
        </w:rPr>
        <w:t xml:space="preserve"> </w:t>
      </w:r>
      <w:proofErr w:type="spellStart"/>
      <w:r w:rsidRPr="00AF4728">
        <w:rPr>
          <w:rFonts w:ascii="Arial" w:hAnsi="Arial" w:cs="Arial"/>
          <w:sz w:val="20"/>
          <w:szCs w:val="20"/>
        </w:rPr>
        <w:t>and</w:t>
      </w:r>
      <w:proofErr w:type="spellEnd"/>
      <w:r w:rsidRPr="00AF4728">
        <w:rPr>
          <w:rFonts w:ascii="Arial" w:hAnsi="Arial" w:cs="Arial"/>
          <w:sz w:val="20"/>
          <w:szCs w:val="20"/>
        </w:rPr>
        <w:t xml:space="preserve"> </w:t>
      </w:r>
      <w:proofErr w:type="spellStart"/>
      <w:r w:rsidRPr="00AF4728">
        <w:rPr>
          <w:rFonts w:ascii="Arial" w:hAnsi="Arial" w:cs="Arial"/>
          <w:sz w:val="20"/>
          <w:szCs w:val="20"/>
        </w:rPr>
        <w:t>the</w:t>
      </w:r>
      <w:proofErr w:type="spellEnd"/>
      <w:r w:rsidRPr="00AF4728">
        <w:rPr>
          <w:rFonts w:ascii="Arial" w:hAnsi="Arial" w:cs="Arial"/>
          <w:sz w:val="20"/>
          <w:szCs w:val="20"/>
        </w:rPr>
        <w:t xml:space="preserve"> </w:t>
      </w:r>
      <w:proofErr w:type="spellStart"/>
      <w:r w:rsidRPr="00AF4728">
        <w:rPr>
          <w:rFonts w:ascii="Arial" w:hAnsi="Arial" w:cs="Arial"/>
          <w:sz w:val="20"/>
          <w:szCs w:val="20"/>
        </w:rPr>
        <w:t>objectives</w:t>
      </w:r>
      <w:proofErr w:type="spellEnd"/>
      <w:r w:rsidRPr="00AF4728">
        <w:rPr>
          <w:rFonts w:ascii="Arial" w:hAnsi="Arial" w:cs="Arial"/>
          <w:sz w:val="20"/>
          <w:szCs w:val="20"/>
        </w:rPr>
        <w:t xml:space="preserve"> </w:t>
      </w:r>
      <w:proofErr w:type="spellStart"/>
      <w:r w:rsidRPr="00AF4728">
        <w:rPr>
          <w:rFonts w:ascii="Arial" w:hAnsi="Arial" w:cs="Arial"/>
          <w:sz w:val="20"/>
          <w:szCs w:val="20"/>
        </w:rPr>
        <w:t>of</w:t>
      </w:r>
      <w:proofErr w:type="spellEnd"/>
      <w:r w:rsidRPr="00AF4728">
        <w:rPr>
          <w:rFonts w:ascii="Arial" w:hAnsi="Arial" w:cs="Arial"/>
          <w:sz w:val="20"/>
          <w:szCs w:val="20"/>
        </w:rPr>
        <w:t xml:space="preserve"> SUAS, </w:t>
      </w:r>
      <w:proofErr w:type="spellStart"/>
      <w:r w:rsidRPr="00AF4728">
        <w:rPr>
          <w:rFonts w:ascii="Arial" w:hAnsi="Arial" w:cs="Arial"/>
          <w:sz w:val="20"/>
          <w:szCs w:val="20"/>
        </w:rPr>
        <w:t>because</w:t>
      </w:r>
      <w:proofErr w:type="spellEnd"/>
      <w:r w:rsidRPr="00AF4728">
        <w:rPr>
          <w:rFonts w:ascii="Arial" w:hAnsi="Arial" w:cs="Arial"/>
          <w:sz w:val="20"/>
          <w:szCs w:val="20"/>
        </w:rPr>
        <w:t xml:space="preserve"> </w:t>
      </w:r>
      <w:proofErr w:type="spellStart"/>
      <w:r w:rsidRPr="00AF4728">
        <w:rPr>
          <w:rFonts w:ascii="Arial" w:hAnsi="Arial" w:cs="Arial"/>
          <w:sz w:val="20"/>
          <w:szCs w:val="20"/>
        </w:rPr>
        <w:t>while</w:t>
      </w:r>
      <w:proofErr w:type="spellEnd"/>
      <w:r w:rsidRPr="00AF4728">
        <w:rPr>
          <w:rFonts w:ascii="Arial" w:hAnsi="Arial" w:cs="Arial"/>
          <w:sz w:val="20"/>
          <w:szCs w:val="20"/>
        </w:rPr>
        <w:t xml:space="preserve"> </w:t>
      </w:r>
      <w:proofErr w:type="spellStart"/>
      <w:r w:rsidRPr="00AF4728">
        <w:rPr>
          <w:rFonts w:ascii="Arial" w:hAnsi="Arial" w:cs="Arial"/>
          <w:sz w:val="20"/>
          <w:szCs w:val="20"/>
        </w:rPr>
        <w:t>the</w:t>
      </w:r>
      <w:proofErr w:type="spellEnd"/>
      <w:r w:rsidRPr="00AF4728">
        <w:rPr>
          <w:rFonts w:ascii="Arial" w:hAnsi="Arial" w:cs="Arial"/>
          <w:sz w:val="20"/>
          <w:szCs w:val="20"/>
        </w:rPr>
        <w:t xml:space="preserve"> Justice System </w:t>
      </w:r>
      <w:proofErr w:type="spellStart"/>
      <w:r w:rsidRPr="00AF4728">
        <w:rPr>
          <w:rFonts w:ascii="Arial" w:hAnsi="Arial" w:cs="Arial"/>
          <w:sz w:val="20"/>
          <w:szCs w:val="20"/>
        </w:rPr>
        <w:t>is</w:t>
      </w:r>
      <w:proofErr w:type="spellEnd"/>
      <w:r w:rsidRPr="00AF4728">
        <w:rPr>
          <w:rFonts w:ascii="Arial" w:hAnsi="Arial" w:cs="Arial"/>
          <w:sz w:val="20"/>
          <w:szCs w:val="20"/>
        </w:rPr>
        <w:t xml:space="preserve"> </w:t>
      </w:r>
      <w:proofErr w:type="spellStart"/>
      <w:r w:rsidRPr="00AF4728">
        <w:rPr>
          <w:rFonts w:ascii="Arial" w:hAnsi="Arial" w:cs="Arial"/>
          <w:sz w:val="20"/>
          <w:szCs w:val="20"/>
        </w:rPr>
        <w:t>organized</w:t>
      </w:r>
      <w:proofErr w:type="spellEnd"/>
      <w:r w:rsidRPr="00AF4728">
        <w:rPr>
          <w:rFonts w:ascii="Arial" w:hAnsi="Arial" w:cs="Arial"/>
          <w:sz w:val="20"/>
          <w:szCs w:val="20"/>
        </w:rPr>
        <w:t xml:space="preserve"> </w:t>
      </w:r>
      <w:proofErr w:type="spellStart"/>
      <w:r w:rsidRPr="00AF4728">
        <w:rPr>
          <w:rFonts w:ascii="Arial" w:hAnsi="Arial" w:cs="Arial"/>
          <w:sz w:val="20"/>
          <w:szCs w:val="20"/>
        </w:rPr>
        <w:t>around</w:t>
      </w:r>
      <w:proofErr w:type="spellEnd"/>
      <w:r w:rsidRPr="00AF4728">
        <w:rPr>
          <w:rFonts w:ascii="Arial" w:hAnsi="Arial" w:cs="Arial"/>
          <w:sz w:val="20"/>
          <w:szCs w:val="20"/>
        </w:rPr>
        <w:t xml:space="preserve"> </w:t>
      </w:r>
      <w:proofErr w:type="spellStart"/>
      <w:r w:rsidRPr="00AF4728">
        <w:rPr>
          <w:rFonts w:ascii="Arial" w:hAnsi="Arial" w:cs="Arial"/>
          <w:sz w:val="20"/>
          <w:szCs w:val="20"/>
        </w:rPr>
        <w:t>the</w:t>
      </w:r>
      <w:proofErr w:type="spellEnd"/>
      <w:r w:rsidRPr="00AF4728">
        <w:rPr>
          <w:rFonts w:ascii="Arial" w:hAnsi="Arial" w:cs="Arial"/>
          <w:sz w:val="20"/>
          <w:szCs w:val="20"/>
        </w:rPr>
        <w:t xml:space="preserve"> </w:t>
      </w:r>
      <w:proofErr w:type="spellStart"/>
      <w:r w:rsidRPr="00AF4728">
        <w:rPr>
          <w:rFonts w:ascii="Arial" w:hAnsi="Arial" w:cs="Arial"/>
          <w:sz w:val="20"/>
          <w:szCs w:val="20"/>
        </w:rPr>
        <w:t>application</w:t>
      </w:r>
      <w:proofErr w:type="spellEnd"/>
      <w:r w:rsidRPr="00AF4728">
        <w:rPr>
          <w:rFonts w:ascii="Arial" w:hAnsi="Arial" w:cs="Arial"/>
          <w:sz w:val="20"/>
          <w:szCs w:val="20"/>
        </w:rPr>
        <w:t xml:space="preserve"> </w:t>
      </w:r>
      <w:proofErr w:type="spellStart"/>
      <w:r w:rsidRPr="00AF4728">
        <w:rPr>
          <w:rFonts w:ascii="Arial" w:hAnsi="Arial" w:cs="Arial"/>
          <w:sz w:val="20"/>
          <w:szCs w:val="20"/>
        </w:rPr>
        <w:t>of</w:t>
      </w:r>
      <w:proofErr w:type="spellEnd"/>
      <w:r w:rsidRPr="00AF4728">
        <w:rPr>
          <w:rFonts w:ascii="Arial" w:hAnsi="Arial" w:cs="Arial"/>
          <w:sz w:val="20"/>
          <w:szCs w:val="20"/>
        </w:rPr>
        <w:t xml:space="preserve"> </w:t>
      </w:r>
      <w:proofErr w:type="spellStart"/>
      <w:r w:rsidRPr="00AF4728">
        <w:rPr>
          <w:rFonts w:ascii="Arial" w:hAnsi="Arial" w:cs="Arial"/>
          <w:sz w:val="20"/>
          <w:szCs w:val="20"/>
        </w:rPr>
        <w:t>the</w:t>
      </w:r>
      <w:proofErr w:type="spellEnd"/>
      <w:r w:rsidRPr="00AF4728">
        <w:rPr>
          <w:rFonts w:ascii="Arial" w:hAnsi="Arial" w:cs="Arial"/>
          <w:sz w:val="20"/>
          <w:szCs w:val="20"/>
        </w:rPr>
        <w:t xml:space="preserve"> </w:t>
      </w:r>
      <w:proofErr w:type="spellStart"/>
      <w:r w:rsidRPr="00AF4728">
        <w:rPr>
          <w:rFonts w:ascii="Arial" w:hAnsi="Arial" w:cs="Arial"/>
          <w:sz w:val="20"/>
          <w:szCs w:val="20"/>
        </w:rPr>
        <w:t>law</w:t>
      </w:r>
      <w:proofErr w:type="spellEnd"/>
      <w:r w:rsidRPr="00AF4728">
        <w:rPr>
          <w:rFonts w:ascii="Arial" w:hAnsi="Arial" w:cs="Arial"/>
          <w:sz w:val="20"/>
          <w:szCs w:val="20"/>
        </w:rPr>
        <w:t xml:space="preserve"> </w:t>
      </w:r>
      <w:proofErr w:type="spellStart"/>
      <w:r w:rsidRPr="00AF4728">
        <w:rPr>
          <w:rFonts w:ascii="Arial" w:hAnsi="Arial" w:cs="Arial"/>
          <w:sz w:val="20"/>
          <w:szCs w:val="20"/>
        </w:rPr>
        <w:t>to</w:t>
      </w:r>
      <w:proofErr w:type="spellEnd"/>
      <w:r w:rsidRPr="00AF4728">
        <w:rPr>
          <w:rFonts w:ascii="Arial" w:hAnsi="Arial" w:cs="Arial"/>
          <w:sz w:val="20"/>
          <w:szCs w:val="20"/>
        </w:rPr>
        <w:t xml:space="preserve"> </w:t>
      </w:r>
      <w:proofErr w:type="spellStart"/>
      <w:r w:rsidRPr="00AF4728">
        <w:rPr>
          <w:rFonts w:ascii="Arial" w:hAnsi="Arial" w:cs="Arial"/>
          <w:sz w:val="20"/>
          <w:szCs w:val="20"/>
        </w:rPr>
        <w:t>defend</w:t>
      </w:r>
      <w:proofErr w:type="spellEnd"/>
      <w:r w:rsidRPr="00AF4728">
        <w:rPr>
          <w:rFonts w:ascii="Arial" w:hAnsi="Arial" w:cs="Arial"/>
          <w:sz w:val="20"/>
          <w:szCs w:val="20"/>
        </w:rPr>
        <w:t xml:space="preserve"> </w:t>
      </w:r>
      <w:proofErr w:type="spellStart"/>
      <w:r w:rsidRPr="00AF4728">
        <w:rPr>
          <w:rFonts w:ascii="Arial" w:hAnsi="Arial" w:cs="Arial"/>
          <w:sz w:val="20"/>
          <w:szCs w:val="20"/>
        </w:rPr>
        <w:t>rights</w:t>
      </w:r>
      <w:proofErr w:type="spellEnd"/>
      <w:r w:rsidRPr="00AF4728">
        <w:rPr>
          <w:rFonts w:ascii="Arial" w:hAnsi="Arial" w:cs="Arial"/>
          <w:sz w:val="20"/>
          <w:szCs w:val="20"/>
        </w:rPr>
        <w:t xml:space="preserve">, SUAS </w:t>
      </w:r>
      <w:proofErr w:type="spellStart"/>
      <w:r w:rsidRPr="00AF4728">
        <w:rPr>
          <w:rFonts w:ascii="Arial" w:hAnsi="Arial" w:cs="Arial"/>
          <w:sz w:val="20"/>
          <w:szCs w:val="20"/>
        </w:rPr>
        <w:t>is</w:t>
      </w:r>
      <w:proofErr w:type="spellEnd"/>
      <w:r w:rsidRPr="00AF4728">
        <w:rPr>
          <w:rFonts w:ascii="Arial" w:hAnsi="Arial" w:cs="Arial"/>
          <w:sz w:val="20"/>
          <w:szCs w:val="20"/>
        </w:rPr>
        <w:t xml:space="preserve"> </w:t>
      </w:r>
      <w:proofErr w:type="spellStart"/>
      <w:r w:rsidRPr="00AF4728">
        <w:rPr>
          <w:rFonts w:ascii="Arial" w:hAnsi="Arial" w:cs="Arial"/>
          <w:sz w:val="20"/>
          <w:szCs w:val="20"/>
        </w:rPr>
        <w:t>structured</w:t>
      </w:r>
      <w:proofErr w:type="spellEnd"/>
      <w:r w:rsidRPr="00AF4728">
        <w:rPr>
          <w:rFonts w:ascii="Arial" w:hAnsi="Arial" w:cs="Arial"/>
          <w:sz w:val="20"/>
          <w:szCs w:val="20"/>
        </w:rPr>
        <w:t xml:space="preserve"> </w:t>
      </w:r>
      <w:proofErr w:type="spellStart"/>
      <w:r w:rsidRPr="00AF4728">
        <w:rPr>
          <w:rFonts w:ascii="Arial" w:hAnsi="Arial" w:cs="Arial"/>
          <w:sz w:val="20"/>
          <w:szCs w:val="20"/>
        </w:rPr>
        <w:t>around</w:t>
      </w:r>
      <w:proofErr w:type="spellEnd"/>
      <w:r w:rsidRPr="00AF4728">
        <w:rPr>
          <w:rFonts w:ascii="Arial" w:hAnsi="Arial" w:cs="Arial"/>
          <w:sz w:val="20"/>
          <w:szCs w:val="20"/>
        </w:rPr>
        <w:t xml:space="preserve"> </w:t>
      </w:r>
      <w:proofErr w:type="spellStart"/>
      <w:r w:rsidRPr="00AF4728">
        <w:rPr>
          <w:rFonts w:ascii="Arial" w:hAnsi="Arial" w:cs="Arial"/>
          <w:sz w:val="20"/>
          <w:szCs w:val="20"/>
        </w:rPr>
        <w:t>the</w:t>
      </w:r>
      <w:proofErr w:type="spellEnd"/>
      <w:r w:rsidRPr="00AF4728">
        <w:rPr>
          <w:rFonts w:ascii="Arial" w:hAnsi="Arial" w:cs="Arial"/>
          <w:sz w:val="20"/>
          <w:szCs w:val="20"/>
        </w:rPr>
        <w:t xml:space="preserve"> </w:t>
      </w:r>
      <w:proofErr w:type="spellStart"/>
      <w:r w:rsidRPr="00AF4728">
        <w:rPr>
          <w:rFonts w:ascii="Arial" w:hAnsi="Arial" w:cs="Arial"/>
          <w:sz w:val="20"/>
          <w:szCs w:val="20"/>
        </w:rPr>
        <w:t>provision</w:t>
      </w:r>
      <w:proofErr w:type="spellEnd"/>
      <w:r w:rsidRPr="00AF4728">
        <w:rPr>
          <w:rFonts w:ascii="Arial" w:hAnsi="Arial" w:cs="Arial"/>
          <w:sz w:val="20"/>
          <w:szCs w:val="20"/>
        </w:rPr>
        <w:t xml:space="preserve"> </w:t>
      </w:r>
      <w:proofErr w:type="spellStart"/>
      <w:r w:rsidRPr="00AF4728">
        <w:rPr>
          <w:rFonts w:ascii="Arial" w:hAnsi="Arial" w:cs="Arial"/>
          <w:sz w:val="20"/>
          <w:szCs w:val="20"/>
        </w:rPr>
        <w:t>of</w:t>
      </w:r>
      <w:proofErr w:type="spellEnd"/>
      <w:r w:rsidRPr="00AF4728">
        <w:rPr>
          <w:rFonts w:ascii="Arial" w:hAnsi="Arial" w:cs="Arial"/>
          <w:sz w:val="20"/>
          <w:szCs w:val="20"/>
        </w:rPr>
        <w:t xml:space="preserve"> social </w:t>
      </w:r>
      <w:proofErr w:type="spellStart"/>
      <w:r w:rsidRPr="00AF4728">
        <w:rPr>
          <w:rFonts w:ascii="Arial" w:hAnsi="Arial" w:cs="Arial"/>
          <w:sz w:val="20"/>
          <w:szCs w:val="20"/>
        </w:rPr>
        <w:t>assistance</w:t>
      </w:r>
      <w:proofErr w:type="spellEnd"/>
      <w:r w:rsidRPr="00AF4728">
        <w:rPr>
          <w:rFonts w:ascii="Arial" w:hAnsi="Arial" w:cs="Arial"/>
          <w:sz w:val="20"/>
          <w:szCs w:val="20"/>
        </w:rPr>
        <w:t xml:space="preserve"> </w:t>
      </w:r>
      <w:proofErr w:type="spellStart"/>
      <w:r w:rsidRPr="00AF4728">
        <w:rPr>
          <w:rFonts w:ascii="Arial" w:hAnsi="Arial" w:cs="Arial"/>
          <w:sz w:val="20"/>
          <w:szCs w:val="20"/>
        </w:rPr>
        <w:t>services</w:t>
      </w:r>
      <w:proofErr w:type="spellEnd"/>
      <w:r w:rsidRPr="00AF4728">
        <w:rPr>
          <w:rFonts w:ascii="Arial" w:hAnsi="Arial" w:cs="Arial"/>
          <w:sz w:val="20"/>
          <w:szCs w:val="20"/>
        </w:rPr>
        <w:t xml:space="preserve"> </w:t>
      </w:r>
      <w:proofErr w:type="spellStart"/>
      <w:r w:rsidRPr="00AF4728">
        <w:rPr>
          <w:rFonts w:ascii="Arial" w:hAnsi="Arial" w:cs="Arial"/>
          <w:sz w:val="20"/>
          <w:szCs w:val="20"/>
        </w:rPr>
        <w:t>and</w:t>
      </w:r>
      <w:proofErr w:type="spellEnd"/>
      <w:r w:rsidRPr="00AF4728">
        <w:rPr>
          <w:rFonts w:ascii="Arial" w:hAnsi="Arial" w:cs="Arial"/>
          <w:sz w:val="20"/>
          <w:szCs w:val="20"/>
        </w:rPr>
        <w:t xml:space="preserve"> </w:t>
      </w:r>
      <w:proofErr w:type="spellStart"/>
      <w:r w:rsidRPr="00AF4728">
        <w:rPr>
          <w:rFonts w:ascii="Arial" w:hAnsi="Arial" w:cs="Arial"/>
          <w:sz w:val="20"/>
          <w:szCs w:val="20"/>
        </w:rPr>
        <w:t>benefits</w:t>
      </w:r>
      <w:proofErr w:type="spellEnd"/>
      <w:r w:rsidR="00FC5BC4">
        <w:rPr>
          <w:rFonts w:ascii="Arial" w:hAnsi="Arial" w:cs="Arial"/>
          <w:sz w:val="20"/>
          <w:szCs w:val="20"/>
        </w:rPr>
        <w:t>.</w:t>
      </w:r>
    </w:p>
    <w:p w14:paraId="29DE3E7A" w14:textId="469D7877" w:rsidR="0051742A" w:rsidRPr="0051742A" w:rsidRDefault="0051742A" w:rsidP="0051742A">
      <w:pPr>
        <w:ind w:left="2835"/>
        <w:jc w:val="both"/>
        <w:rPr>
          <w:rFonts w:ascii="Arial" w:hAnsi="Arial" w:cs="Arial"/>
          <w:color w:val="000000" w:themeColor="text1"/>
          <w:sz w:val="20"/>
          <w:szCs w:val="20"/>
        </w:rPr>
      </w:pPr>
      <w:r w:rsidRPr="0051742A">
        <w:rPr>
          <w:rFonts w:ascii="Arial" w:hAnsi="Arial" w:cs="Arial"/>
          <w:b/>
          <w:bCs/>
          <w:color w:val="000000" w:themeColor="text1"/>
          <w:sz w:val="20"/>
          <w:szCs w:val="20"/>
          <w:lang w:val="en"/>
        </w:rPr>
        <w:t>Keywords:</w:t>
      </w:r>
      <w:r w:rsidRPr="0051742A">
        <w:rPr>
          <w:rFonts w:ascii="Arial" w:hAnsi="Arial" w:cs="Arial"/>
          <w:color w:val="000000" w:themeColor="text1"/>
          <w:sz w:val="20"/>
          <w:szCs w:val="20"/>
          <w:lang w:val="en"/>
        </w:rPr>
        <w:t xml:space="preserve"> SUAS; Justice System. Social protection.</w:t>
      </w:r>
    </w:p>
    <w:p w14:paraId="654CFE0F" w14:textId="77777777" w:rsidR="004F776F" w:rsidRDefault="004F776F" w:rsidP="00264B29">
      <w:pPr>
        <w:spacing w:line="360" w:lineRule="auto"/>
        <w:rPr>
          <w:rFonts w:ascii="Arial" w:hAnsi="Arial" w:cs="Arial"/>
          <w:b/>
        </w:rPr>
      </w:pPr>
      <w:r w:rsidRPr="00944422">
        <w:rPr>
          <w:rFonts w:ascii="Arial" w:hAnsi="Arial" w:cs="Arial"/>
          <w:b/>
        </w:rPr>
        <w:br w:type="page"/>
      </w:r>
      <w:r w:rsidRPr="00944422">
        <w:rPr>
          <w:rFonts w:ascii="Arial" w:hAnsi="Arial" w:cs="Arial"/>
          <w:b/>
        </w:rPr>
        <w:lastRenderedPageBreak/>
        <w:t>1</w:t>
      </w:r>
      <w:r w:rsidRPr="00944422">
        <w:rPr>
          <w:rFonts w:ascii="Arial" w:hAnsi="Arial" w:cs="Arial"/>
          <w:b/>
        </w:rPr>
        <w:tab/>
        <w:t>INTRODUÇÃO</w:t>
      </w:r>
    </w:p>
    <w:p w14:paraId="6AE82E99" w14:textId="77777777" w:rsidR="004E2069" w:rsidRPr="00944422" w:rsidRDefault="004E2069" w:rsidP="00264B29">
      <w:pPr>
        <w:spacing w:line="360" w:lineRule="auto"/>
        <w:rPr>
          <w:rFonts w:ascii="Arial" w:hAnsi="Arial" w:cs="Arial"/>
          <w:b/>
        </w:rPr>
      </w:pPr>
    </w:p>
    <w:p w14:paraId="40568F5B" w14:textId="1C1166D3" w:rsidR="00B50D5D" w:rsidRPr="00B50D5D" w:rsidRDefault="00B50D5D" w:rsidP="00B50D5D">
      <w:pPr>
        <w:pStyle w:val="NormalWeb"/>
        <w:spacing w:before="0" w:beforeAutospacing="0" w:after="0" w:afterAutospacing="0" w:line="360" w:lineRule="auto"/>
        <w:ind w:firstLine="720"/>
        <w:jc w:val="both"/>
        <w:rPr>
          <w:rFonts w:ascii="Arial" w:hAnsi="Arial" w:cs="Arial"/>
          <w:color w:val="000000" w:themeColor="text1"/>
        </w:rPr>
      </w:pPr>
      <w:r w:rsidRPr="00B50D5D">
        <w:rPr>
          <w:rFonts w:ascii="Arial" w:hAnsi="Arial" w:cs="Arial"/>
          <w:color w:val="000000" w:themeColor="text1"/>
        </w:rPr>
        <w:t>A relação entre o Sistema Único de Assistência Social (SUAS) e o Sistema de Justiça vem sendo problematizada no âmbito do Serviço Social e da Psicologia desde 2010, com a publicação de ofícios e notas técnicas pelos respectivos conselhos profissionais</w:t>
      </w:r>
      <w:r w:rsidR="00AC371D">
        <w:rPr>
          <w:rFonts w:ascii="Arial" w:hAnsi="Arial" w:cs="Arial"/>
          <w:color w:val="000000" w:themeColor="text1"/>
        </w:rPr>
        <w:t xml:space="preserve"> </w:t>
      </w:r>
      <w:r w:rsidRPr="00B50D5D">
        <w:rPr>
          <w:rFonts w:ascii="Arial" w:hAnsi="Arial" w:cs="Arial"/>
          <w:color w:val="000000" w:themeColor="text1"/>
        </w:rPr>
        <w:t>na tentativa de balizar os vínculos entre os dois sistemas. Para o Sistema de Justiça, as requisições dirigidas aos profissionais incluem desde a elaboração de relatórios até o comparecimento em audiências, com o objetivo de subsidiar decisões judiciais em casos de violação de direitos.</w:t>
      </w:r>
    </w:p>
    <w:p w14:paraId="53C67FEE" w14:textId="47DDAD51" w:rsidR="00B50D5D" w:rsidRPr="00B50D5D" w:rsidRDefault="00B50D5D" w:rsidP="00B50D5D">
      <w:pPr>
        <w:pStyle w:val="NormalWeb"/>
        <w:spacing w:before="0" w:beforeAutospacing="0" w:after="0" w:afterAutospacing="0" w:line="360" w:lineRule="auto"/>
        <w:ind w:firstLine="720"/>
        <w:jc w:val="both"/>
        <w:rPr>
          <w:rFonts w:ascii="Arial" w:hAnsi="Arial" w:cs="Arial"/>
          <w:color w:val="000000" w:themeColor="text1"/>
        </w:rPr>
      </w:pPr>
      <w:r w:rsidRPr="00B50D5D">
        <w:rPr>
          <w:rFonts w:ascii="Arial" w:hAnsi="Arial" w:cs="Arial"/>
          <w:color w:val="000000" w:themeColor="text1"/>
        </w:rPr>
        <w:t xml:space="preserve">Com o intuito de problematizar tais relações, este artigo parte da seguinte pergunta de pesquisa: como os conselhos profissionais de Serviço Social e Psicologia têm se posicionado diante do aumento das requisições do Sistema de Justiça ao SUAS? Parte-se da hipótese de que, em um contexto de regressão de direitos, </w:t>
      </w:r>
      <w:r w:rsidR="006C0BB8">
        <w:rPr>
          <w:rFonts w:ascii="Arial" w:hAnsi="Arial" w:cs="Arial"/>
          <w:color w:val="000000" w:themeColor="text1"/>
        </w:rPr>
        <w:t>há um aumento da judicialização das</w:t>
      </w:r>
      <w:r w:rsidRPr="00B50D5D">
        <w:rPr>
          <w:rFonts w:ascii="Arial" w:hAnsi="Arial" w:cs="Arial"/>
          <w:color w:val="000000" w:themeColor="text1"/>
        </w:rPr>
        <w:t xml:space="preserve"> expressões da questão social, </w:t>
      </w:r>
      <w:r w:rsidR="006C0BB8">
        <w:rPr>
          <w:rFonts w:ascii="Arial" w:hAnsi="Arial" w:cs="Arial"/>
          <w:color w:val="000000" w:themeColor="text1"/>
        </w:rPr>
        <w:t xml:space="preserve">que sem resposta do </w:t>
      </w:r>
      <w:r w:rsidR="001D1A5B">
        <w:rPr>
          <w:rFonts w:ascii="Arial" w:hAnsi="Arial" w:cs="Arial"/>
          <w:color w:val="000000" w:themeColor="text1"/>
        </w:rPr>
        <w:t xml:space="preserve">Estado, </w:t>
      </w:r>
      <w:r w:rsidRPr="00B50D5D">
        <w:rPr>
          <w:rFonts w:ascii="Arial" w:hAnsi="Arial" w:cs="Arial"/>
          <w:color w:val="000000" w:themeColor="text1"/>
        </w:rPr>
        <w:t>são encaminhadas ao Sistema de Justiça.</w:t>
      </w:r>
    </w:p>
    <w:p w14:paraId="04E6ED58" w14:textId="0C30D4E9" w:rsidR="007718F6" w:rsidRPr="00CA4348" w:rsidRDefault="00B50D5D" w:rsidP="007718F6">
      <w:pPr>
        <w:pStyle w:val="NormalWeb"/>
        <w:spacing w:before="0" w:beforeAutospacing="0" w:after="0" w:afterAutospacing="0" w:line="360" w:lineRule="auto"/>
        <w:ind w:firstLine="720"/>
        <w:jc w:val="both"/>
        <w:rPr>
          <w:rFonts w:ascii="Arial" w:hAnsi="Arial" w:cs="Arial"/>
          <w:color w:val="FF0000"/>
        </w:rPr>
      </w:pPr>
      <w:r w:rsidRPr="00B50D5D">
        <w:rPr>
          <w:rFonts w:ascii="Arial" w:hAnsi="Arial" w:cs="Arial"/>
          <w:color w:val="000000" w:themeColor="text1"/>
        </w:rPr>
        <w:t>Do ponto de vista metodológico, o artigo fundamenta-se nos princípios do materialismo histórico-dialético, orientando tanto a discussão teórica quanto a análise dos dados. Trata-se de uma pesquisa de natureza bibliográfica e documental, realizada a partir da sistematização de seis documentos emitidos pelos Conselhos Federais de Serviço Social (CFESS) e de Psicologia (CFP)</w:t>
      </w:r>
      <w:r w:rsidR="007718F6">
        <w:rPr>
          <w:rFonts w:ascii="Arial" w:hAnsi="Arial" w:cs="Arial"/>
          <w:color w:val="000000" w:themeColor="text1"/>
        </w:rPr>
        <w:t xml:space="preserve">. </w:t>
      </w:r>
      <w:r w:rsidR="007718F6" w:rsidRPr="00B50D5D">
        <w:rPr>
          <w:rFonts w:ascii="Arial" w:hAnsi="Arial" w:cs="Arial"/>
          <w:color w:val="000000" w:themeColor="text1"/>
        </w:rPr>
        <w:t xml:space="preserve"> Foram identificados três documentos publicados pelo CFESS (2010, 2012 e 2014) e três documentos do CFP (2016a, 2016b e 2023)</w:t>
      </w:r>
      <w:r w:rsidR="008326A8">
        <w:rPr>
          <w:rFonts w:ascii="Arial" w:hAnsi="Arial" w:cs="Arial"/>
          <w:color w:val="000000" w:themeColor="text1"/>
        </w:rPr>
        <w:t xml:space="preserve">, </w:t>
      </w:r>
      <w:r w:rsidR="000846A8">
        <w:rPr>
          <w:rFonts w:ascii="Arial" w:hAnsi="Arial" w:cs="Arial"/>
          <w:color w:val="000000" w:themeColor="text1"/>
        </w:rPr>
        <w:t xml:space="preserve">que abordam </w:t>
      </w:r>
      <w:r w:rsidR="00745AA0">
        <w:rPr>
          <w:rFonts w:ascii="Arial" w:hAnsi="Arial" w:cs="Arial"/>
          <w:color w:val="000000" w:themeColor="text1"/>
        </w:rPr>
        <w:t xml:space="preserve">as solicitações enviadas </w:t>
      </w:r>
      <w:r w:rsidR="005E00DF">
        <w:rPr>
          <w:rFonts w:ascii="Arial" w:hAnsi="Arial" w:cs="Arial"/>
          <w:color w:val="000000" w:themeColor="text1"/>
        </w:rPr>
        <w:t>aos</w:t>
      </w:r>
      <w:r w:rsidR="00745AA0">
        <w:rPr>
          <w:rFonts w:ascii="Arial" w:hAnsi="Arial" w:cs="Arial"/>
          <w:color w:val="000000" w:themeColor="text1"/>
        </w:rPr>
        <w:t xml:space="preserve"> profissionais, os principais órgãos que </w:t>
      </w:r>
      <w:r w:rsidR="005E00DF">
        <w:rPr>
          <w:rFonts w:ascii="Arial" w:hAnsi="Arial" w:cs="Arial"/>
          <w:color w:val="000000" w:themeColor="text1"/>
        </w:rPr>
        <w:t xml:space="preserve">as </w:t>
      </w:r>
      <w:r w:rsidR="00EE3984">
        <w:rPr>
          <w:rFonts w:ascii="Arial" w:hAnsi="Arial" w:cs="Arial"/>
          <w:color w:val="000000" w:themeColor="text1"/>
        </w:rPr>
        <w:t xml:space="preserve">encaminham, além de </w:t>
      </w:r>
      <w:r w:rsidR="005E00DF">
        <w:rPr>
          <w:rFonts w:ascii="Arial" w:hAnsi="Arial" w:cs="Arial"/>
          <w:color w:val="000000" w:themeColor="text1"/>
        </w:rPr>
        <w:t>discutirem</w:t>
      </w:r>
      <w:r w:rsidR="00EE3984">
        <w:rPr>
          <w:rFonts w:ascii="Arial" w:hAnsi="Arial" w:cs="Arial"/>
          <w:color w:val="000000" w:themeColor="text1"/>
        </w:rPr>
        <w:t xml:space="preserve"> as diferentes implicações </w:t>
      </w:r>
      <w:r w:rsidR="001A5F52">
        <w:rPr>
          <w:rFonts w:ascii="Arial" w:hAnsi="Arial" w:cs="Arial"/>
          <w:color w:val="000000" w:themeColor="text1"/>
        </w:rPr>
        <w:t>para as categorias profissionais.</w:t>
      </w:r>
    </w:p>
    <w:p w14:paraId="46B5BB10" w14:textId="51BEF0BF" w:rsidR="00B50D5D" w:rsidRDefault="00B50D5D" w:rsidP="00FF5D0B">
      <w:pPr>
        <w:pStyle w:val="NormalWeb"/>
        <w:spacing w:before="0" w:beforeAutospacing="0" w:after="0" w:afterAutospacing="0" w:line="360" w:lineRule="auto"/>
        <w:ind w:firstLine="720"/>
        <w:jc w:val="both"/>
        <w:rPr>
          <w:rFonts w:ascii="Arial" w:hAnsi="Arial" w:cs="Arial"/>
          <w:color w:val="000000" w:themeColor="text1"/>
        </w:rPr>
      </w:pPr>
      <w:r w:rsidRPr="00B50D5D">
        <w:rPr>
          <w:rFonts w:ascii="Arial" w:hAnsi="Arial" w:cs="Arial"/>
          <w:color w:val="000000" w:themeColor="text1"/>
        </w:rPr>
        <w:t xml:space="preserve">O artigo está estruturado em duas seções: a primeira discute </w:t>
      </w:r>
      <w:r w:rsidR="002440B0">
        <w:rPr>
          <w:rFonts w:ascii="Arial" w:hAnsi="Arial" w:cs="Arial"/>
          <w:color w:val="000000" w:themeColor="text1"/>
        </w:rPr>
        <w:t>o acesso à justiça como direito fundamental</w:t>
      </w:r>
      <w:r w:rsidR="0053156F">
        <w:rPr>
          <w:rFonts w:ascii="Arial" w:hAnsi="Arial" w:cs="Arial"/>
          <w:color w:val="000000" w:themeColor="text1"/>
        </w:rPr>
        <w:t xml:space="preserve"> e a judicialização da questão social como seu contraponto. Já </w:t>
      </w:r>
      <w:r w:rsidRPr="00B50D5D">
        <w:rPr>
          <w:rFonts w:ascii="Arial" w:hAnsi="Arial" w:cs="Arial"/>
          <w:color w:val="000000" w:themeColor="text1"/>
        </w:rPr>
        <w:t xml:space="preserve">a segunda analisa os documentos </w:t>
      </w:r>
      <w:r w:rsidR="0053156F">
        <w:rPr>
          <w:rFonts w:ascii="Arial" w:hAnsi="Arial" w:cs="Arial"/>
          <w:color w:val="000000" w:themeColor="text1"/>
        </w:rPr>
        <w:t>que fazem parte do corpus analítico</w:t>
      </w:r>
      <w:r w:rsidRPr="00B50D5D">
        <w:rPr>
          <w:rFonts w:ascii="Arial" w:hAnsi="Arial" w:cs="Arial"/>
          <w:color w:val="000000" w:themeColor="text1"/>
        </w:rPr>
        <w:t xml:space="preserve">, com ênfase </w:t>
      </w:r>
      <w:r w:rsidR="0053156F">
        <w:rPr>
          <w:rFonts w:ascii="Arial" w:hAnsi="Arial" w:cs="Arial"/>
          <w:color w:val="000000" w:themeColor="text1"/>
        </w:rPr>
        <w:t xml:space="preserve">para </w:t>
      </w:r>
      <w:r w:rsidRPr="00B50D5D">
        <w:rPr>
          <w:rFonts w:ascii="Arial" w:hAnsi="Arial" w:cs="Arial"/>
          <w:color w:val="000000" w:themeColor="text1"/>
        </w:rPr>
        <w:t>as implicações para o exercício profissional.</w:t>
      </w:r>
    </w:p>
    <w:p w14:paraId="0DCF7B50" w14:textId="77777777" w:rsidR="00AC371D" w:rsidRPr="00B50D5D" w:rsidRDefault="00AC371D" w:rsidP="00FF5D0B">
      <w:pPr>
        <w:pStyle w:val="NormalWeb"/>
        <w:spacing w:before="0" w:beforeAutospacing="0" w:after="0" w:afterAutospacing="0" w:line="360" w:lineRule="auto"/>
        <w:ind w:firstLine="720"/>
        <w:jc w:val="both"/>
        <w:rPr>
          <w:rFonts w:ascii="Arial" w:hAnsi="Arial" w:cs="Arial"/>
          <w:color w:val="000000" w:themeColor="text1"/>
        </w:rPr>
      </w:pPr>
    </w:p>
    <w:p w14:paraId="7122B3D1" w14:textId="27B6C522" w:rsidR="004C18C2" w:rsidRDefault="004C18C2" w:rsidP="004C18C2">
      <w:pPr>
        <w:pStyle w:val="NormalWeb"/>
        <w:spacing w:before="0" w:beforeAutospacing="0" w:after="0" w:afterAutospacing="0" w:line="360" w:lineRule="auto"/>
        <w:jc w:val="both"/>
        <w:rPr>
          <w:rFonts w:ascii="Arial" w:hAnsi="Arial" w:cs="Arial"/>
        </w:rPr>
      </w:pPr>
      <w:r w:rsidRPr="00944422">
        <w:rPr>
          <w:rStyle w:val="Forte"/>
          <w:rFonts w:ascii="Arial" w:hAnsi="Arial" w:cs="Arial"/>
        </w:rPr>
        <w:lastRenderedPageBreak/>
        <w:t xml:space="preserve">2 </w:t>
      </w:r>
      <w:r w:rsidR="00B32062" w:rsidRPr="00944422">
        <w:rPr>
          <w:rFonts w:ascii="Arial" w:hAnsi="Arial" w:cs="Arial"/>
          <w:b/>
          <w:bCs/>
        </w:rPr>
        <w:t>ACESSO À JUSTIÇA EM D</w:t>
      </w:r>
      <w:r w:rsidR="00FC5BC4">
        <w:rPr>
          <w:rFonts w:ascii="Arial" w:hAnsi="Arial" w:cs="Arial"/>
          <w:b/>
          <w:bCs/>
        </w:rPr>
        <w:t>EBATE</w:t>
      </w:r>
      <w:r w:rsidR="00B32062" w:rsidRPr="00944422">
        <w:rPr>
          <w:rFonts w:ascii="Arial" w:hAnsi="Arial" w:cs="Arial"/>
          <w:b/>
          <w:bCs/>
        </w:rPr>
        <w:t>:</w:t>
      </w:r>
      <w:r w:rsidR="00B32062" w:rsidRPr="00944422">
        <w:rPr>
          <w:rFonts w:ascii="Arial" w:hAnsi="Arial" w:cs="Arial"/>
        </w:rPr>
        <w:t xml:space="preserve"> a questão social na sua relação </w:t>
      </w:r>
      <w:r w:rsidR="00282E40" w:rsidRPr="00944422">
        <w:rPr>
          <w:rFonts w:ascii="Arial" w:hAnsi="Arial" w:cs="Arial"/>
        </w:rPr>
        <w:t>com</w:t>
      </w:r>
      <w:r w:rsidR="00B32062" w:rsidRPr="00944422">
        <w:rPr>
          <w:rFonts w:ascii="Arial" w:hAnsi="Arial" w:cs="Arial"/>
        </w:rPr>
        <w:t xml:space="preserve"> o Sistema de Justiça </w:t>
      </w:r>
    </w:p>
    <w:p w14:paraId="6AA7A381" w14:textId="77777777" w:rsidR="00AC371D" w:rsidRPr="00944422" w:rsidRDefault="00AC371D" w:rsidP="004C18C2">
      <w:pPr>
        <w:pStyle w:val="NormalWeb"/>
        <w:spacing w:before="0" w:beforeAutospacing="0" w:after="0" w:afterAutospacing="0" w:line="360" w:lineRule="auto"/>
        <w:jc w:val="both"/>
        <w:rPr>
          <w:rFonts w:ascii="Arial" w:hAnsi="Arial" w:cs="Arial"/>
        </w:rPr>
      </w:pPr>
    </w:p>
    <w:p w14:paraId="5B5956EB" w14:textId="3A0CEB27" w:rsidR="004C18C2" w:rsidRPr="00944422" w:rsidRDefault="0083335C" w:rsidP="004C18C2">
      <w:pPr>
        <w:pStyle w:val="NormalWeb"/>
        <w:spacing w:before="0" w:beforeAutospacing="0" w:after="0" w:afterAutospacing="0" w:line="360" w:lineRule="auto"/>
        <w:ind w:firstLine="720"/>
        <w:jc w:val="both"/>
        <w:rPr>
          <w:rFonts w:ascii="Arial" w:hAnsi="Arial" w:cs="Arial"/>
        </w:rPr>
      </w:pPr>
      <w:r w:rsidRPr="00944422">
        <w:rPr>
          <w:rFonts w:ascii="Arial" w:hAnsi="Arial" w:cs="Arial"/>
        </w:rPr>
        <w:t>Comumente</w:t>
      </w:r>
      <w:r w:rsidR="004C18C2" w:rsidRPr="00944422">
        <w:rPr>
          <w:rFonts w:ascii="Arial" w:hAnsi="Arial" w:cs="Arial"/>
        </w:rPr>
        <w:t xml:space="preserve"> associa-se o Sistema de Justiça ao Poder Judiciário, mas sua configuração é mais ampla, abrangendo o Ministério Público, a Defensoria Pública, a Advocacia Pública e Privada, o Conselho Tutelar, entre outros. São instituições responsáveis pela produção e distribuição da justiça, cada uma atuando conforme sua especialidade, mas todas com o objetivo comum de garantir o acesso da população à justiça no país (Campos, 2008).</w:t>
      </w:r>
    </w:p>
    <w:p w14:paraId="0498B836" w14:textId="23DAD049" w:rsidR="004C18C2" w:rsidRPr="00944422" w:rsidRDefault="004C18C2" w:rsidP="00520DE8">
      <w:pPr>
        <w:pStyle w:val="NormalWeb"/>
        <w:spacing w:before="0" w:beforeAutospacing="0" w:after="0" w:afterAutospacing="0" w:line="360" w:lineRule="auto"/>
        <w:ind w:firstLine="720"/>
        <w:jc w:val="both"/>
        <w:rPr>
          <w:rFonts w:ascii="Arial" w:hAnsi="Arial" w:cs="Arial"/>
        </w:rPr>
      </w:pPr>
      <w:r w:rsidRPr="00944422">
        <w:rPr>
          <w:rFonts w:ascii="Arial" w:hAnsi="Arial" w:cs="Arial"/>
        </w:rPr>
        <w:t>A promulgação da Constituição Federal de 1988 remodelou as relações de</w:t>
      </w:r>
      <w:r w:rsidR="00310BC9">
        <w:rPr>
          <w:rFonts w:ascii="Arial" w:hAnsi="Arial" w:cs="Arial"/>
        </w:rPr>
        <w:t>stes órgãos</w:t>
      </w:r>
      <w:r w:rsidRPr="00944422">
        <w:rPr>
          <w:rFonts w:ascii="Arial" w:hAnsi="Arial" w:cs="Arial"/>
        </w:rPr>
        <w:t xml:space="preserve"> com a população, especialmente ao estabelecer o acesso à justiça como um direito fundamental. O acesso à justiça é reconhecido como um direito humano básico, na medida em que assegura a efetividade dos direitos sociais e individuais, permitindo aos indivíduos acionar o Sistema de Justiça sempre que houver ameaça ou violação de seus direitos (Seixas e Bernardes, 2013).</w:t>
      </w:r>
    </w:p>
    <w:p w14:paraId="7A18B160" w14:textId="0D2C5028" w:rsidR="00890B01" w:rsidRPr="00944422" w:rsidRDefault="00890B01" w:rsidP="00890B01">
      <w:pPr>
        <w:pStyle w:val="NormalWeb"/>
        <w:spacing w:before="0" w:beforeAutospacing="0" w:after="0" w:afterAutospacing="0" w:line="360" w:lineRule="auto"/>
        <w:ind w:firstLine="709"/>
        <w:jc w:val="both"/>
        <w:rPr>
          <w:rFonts w:ascii="Arial" w:hAnsi="Arial" w:cs="Arial"/>
        </w:rPr>
      </w:pPr>
      <w:proofErr w:type="spellStart"/>
      <w:r w:rsidRPr="00944422">
        <w:rPr>
          <w:rFonts w:ascii="Arial" w:hAnsi="Arial" w:cs="Arial"/>
        </w:rPr>
        <w:t>Capelletti</w:t>
      </w:r>
      <w:proofErr w:type="spellEnd"/>
      <w:r w:rsidRPr="00944422">
        <w:rPr>
          <w:rFonts w:ascii="Arial" w:hAnsi="Arial" w:cs="Arial"/>
        </w:rPr>
        <w:t xml:space="preserve"> e Garth (1988) afirmam que o conceito de acesso à justiça envolve duas finalidades: (i) constituir o sistema por meio do qual os indivíduos reivindicam seus direitos e (</w:t>
      </w:r>
      <w:proofErr w:type="spellStart"/>
      <w:r w:rsidRPr="00944422">
        <w:rPr>
          <w:rFonts w:ascii="Arial" w:hAnsi="Arial" w:cs="Arial"/>
        </w:rPr>
        <w:t>ii</w:t>
      </w:r>
      <w:proofErr w:type="spellEnd"/>
      <w:r w:rsidRPr="00944422">
        <w:rPr>
          <w:rFonts w:ascii="Arial" w:hAnsi="Arial" w:cs="Arial"/>
        </w:rPr>
        <w:t>) funcionar como instrumento de resolução de conflitos no âmbito do Estado Democrático de Direito. Dessa forma, acess</w:t>
      </w:r>
      <w:r w:rsidR="00183F03">
        <w:rPr>
          <w:rFonts w:ascii="Arial" w:hAnsi="Arial" w:cs="Arial"/>
        </w:rPr>
        <w:t>ar</w:t>
      </w:r>
      <w:r w:rsidRPr="00944422">
        <w:rPr>
          <w:rFonts w:ascii="Arial" w:hAnsi="Arial" w:cs="Arial"/>
        </w:rPr>
        <w:t xml:space="preserve"> </w:t>
      </w:r>
      <w:r w:rsidR="00183F03">
        <w:rPr>
          <w:rFonts w:ascii="Arial" w:hAnsi="Arial" w:cs="Arial"/>
        </w:rPr>
        <w:t>a</w:t>
      </w:r>
      <w:r w:rsidRPr="00944422">
        <w:rPr>
          <w:rFonts w:ascii="Arial" w:hAnsi="Arial" w:cs="Arial"/>
        </w:rPr>
        <w:t xml:space="preserve"> justiça configura-se como </w:t>
      </w:r>
      <w:r w:rsidR="004740E5">
        <w:rPr>
          <w:rFonts w:ascii="Arial" w:hAnsi="Arial" w:cs="Arial"/>
        </w:rPr>
        <w:t>meio</w:t>
      </w:r>
      <w:r w:rsidRPr="00944422">
        <w:rPr>
          <w:rFonts w:ascii="Arial" w:hAnsi="Arial" w:cs="Arial"/>
        </w:rPr>
        <w:t xml:space="preserve"> pelo qual os sujeitos, quando têm seus direitos violados ou não efetivados, buscam </w:t>
      </w:r>
      <w:r w:rsidR="00C508F7">
        <w:rPr>
          <w:rFonts w:ascii="Arial" w:hAnsi="Arial" w:cs="Arial"/>
        </w:rPr>
        <w:t>sua concretização</w:t>
      </w:r>
      <w:r w:rsidRPr="00944422">
        <w:rPr>
          <w:rFonts w:ascii="Arial" w:hAnsi="Arial" w:cs="Arial"/>
        </w:rPr>
        <w:t xml:space="preserve"> ou recorrem</w:t>
      </w:r>
      <w:r w:rsidR="002913B7">
        <w:rPr>
          <w:rFonts w:ascii="Arial" w:hAnsi="Arial" w:cs="Arial"/>
        </w:rPr>
        <w:t>-na</w:t>
      </w:r>
      <w:r w:rsidRPr="00944422">
        <w:rPr>
          <w:rFonts w:ascii="Arial" w:hAnsi="Arial" w:cs="Arial"/>
        </w:rPr>
        <w:t xml:space="preserve"> </w:t>
      </w:r>
      <w:r w:rsidR="002913B7">
        <w:rPr>
          <w:rFonts w:ascii="Arial" w:hAnsi="Arial" w:cs="Arial"/>
        </w:rPr>
        <w:t>para</w:t>
      </w:r>
      <w:r w:rsidRPr="00944422">
        <w:rPr>
          <w:rFonts w:ascii="Arial" w:hAnsi="Arial" w:cs="Arial"/>
        </w:rPr>
        <w:t xml:space="preserve"> solução de controvérsias.</w:t>
      </w:r>
    </w:p>
    <w:p w14:paraId="2059AA16" w14:textId="4E81AA6F" w:rsidR="00890B01" w:rsidRPr="00944422" w:rsidRDefault="00890B01" w:rsidP="008C4294">
      <w:pPr>
        <w:pStyle w:val="NormalWeb"/>
        <w:spacing w:before="0" w:beforeAutospacing="0" w:after="0" w:afterAutospacing="0" w:line="360" w:lineRule="auto"/>
        <w:ind w:firstLine="709"/>
        <w:jc w:val="both"/>
        <w:rPr>
          <w:rFonts w:ascii="Arial" w:hAnsi="Arial" w:cs="Arial"/>
        </w:rPr>
      </w:pPr>
      <w:r w:rsidRPr="00944422">
        <w:rPr>
          <w:rFonts w:ascii="Arial" w:hAnsi="Arial" w:cs="Arial"/>
        </w:rPr>
        <w:t>No Brasil, esse acesso ainda é deficitário em razão da falta de informação, da burocracia, da escassez de recursos e de formas tradicionais de solução de conflitos</w:t>
      </w:r>
      <w:r w:rsidR="00FC6A79">
        <w:rPr>
          <w:rFonts w:ascii="Arial" w:hAnsi="Arial" w:cs="Arial"/>
        </w:rPr>
        <w:t>, em grande medida,</w:t>
      </w:r>
      <w:r w:rsidRPr="00944422">
        <w:rPr>
          <w:rFonts w:ascii="Arial" w:hAnsi="Arial" w:cs="Arial"/>
        </w:rPr>
        <w:t xml:space="preserve"> incompatíveis com as demandas </w:t>
      </w:r>
      <w:r w:rsidR="008C4294" w:rsidRPr="00944422">
        <w:rPr>
          <w:rFonts w:ascii="Arial" w:hAnsi="Arial" w:cs="Arial"/>
        </w:rPr>
        <w:t xml:space="preserve">sociais </w:t>
      </w:r>
      <w:r w:rsidRPr="00944422">
        <w:rPr>
          <w:rFonts w:ascii="Arial" w:hAnsi="Arial" w:cs="Arial"/>
        </w:rPr>
        <w:t xml:space="preserve">encaminhadas aos órgãos judiciais. Acessar a justiça significa ir além das estruturas físicas, </w:t>
      </w:r>
      <w:r w:rsidR="00C538CC">
        <w:rPr>
          <w:rFonts w:ascii="Arial" w:hAnsi="Arial" w:cs="Arial"/>
        </w:rPr>
        <w:t xml:space="preserve">garantido a </w:t>
      </w:r>
      <w:r w:rsidRPr="00944422">
        <w:rPr>
          <w:rFonts w:ascii="Arial" w:hAnsi="Arial" w:cs="Arial"/>
        </w:rPr>
        <w:t>resolução de problemas, defesa adequada</w:t>
      </w:r>
      <w:r w:rsidR="005539EC">
        <w:rPr>
          <w:rFonts w:ascii="Arial" w:hAnsi="Arial" w:cs="Arial"/>
        </w:rPr>
        <w:t xml:space="preserve"> e</w:t>
      </w:r>
      <w:r w:rsidRPr="00944422">
        <w:rPr>
          <w:rFonts w:ascii="Arial" w:hAnsi="Arial" w:cs="Arial"/>
        </w:rPr>
        <w:t xml:space="preserve"> reconhecimento de direitos e decisões justas (</w:t>
      </w:r>
      <w:proofErr w:type="spellStart"/>
      <w:r w:rsidRPr="00944422">
        <w:rPr>
          <w:rFonts w:ascii="Arial" w:hAnsi="Arial" w:cs="Arial"/>
        </w:rPr>
        <w:t>Bellé</w:t>
      </w:r>
      <w:proofErr w:type="spellEnd"/>
      <w:r w:rsidRPr="00944422">
        <w:rPr>
          <w:rFonts w:ascii="Arial" w:hAnsi="Arial" w:cs="Arial"/>
        </w:rPr>
        <w:t>, 2023).</w:t>
      </w:r>
    </w:p>
    <w:p w14:paraId="7C29A1D7" w14:textId="77777777" w:rsidR="000A27E6" w:rsidRPr="000A27E6" w:rsidRDefault="000A27E6" w:rsidP="000A27E6">
      <w:pPr>
        <w:pStyle w:val="NormalWeb"/>
        <w:spacing w:before="0" w:beforeAutospacing="0" w:after="0" w:afterAutospacing="0" w:line="360" w:lineRule="auto"/>
        <w:ind w:firstLine="709"/>
        <w:jc w:val="both"/>
        <w:rPr>
          <w:rFonts w:ascii="Arial" w:hAnsi="Arial" w:cs="Arial"/>
        </w:rPr>
      </w:pPr>
      <w:r w:rsidRPr="000A27E6">
        <w:rPr>
          <w:rFonts w:ascii="Arial" w:hAnsi="Arial" w:cs="Arial"/>
        </w:rPr>
        <w:t xml:space="preserve">Segundo o relatório </w:t>
      </w:r>
      <w:r w:rsidRPr="000A27E6">
        <w:rPr>
          <w:rStyle w:val="nfase"/>
          <w:rFonts w:ascii="Arial" w:hAnsi="Arial" w:cs="Arial"/>
          <w:i w:val="0"/>
          <w:iCs w:val="0"/>
        </w:rPr>
        <w:t>Justiça em Números</w:t>
      </w:r>
      <w:r w:rsidRPr="000A27E6">
        <w:rPr>
          <w:rFonts w:ascii="Arial" w:hAnsi="Arial" w:cs="Arial"/>
        </w:rPr>
        <w:t xml:space="preserve">, do Conselho Nacional de Justiça (CNJ, 2024, p. 144), “em média, a cada grupo de mil habitantes, 143 ingressaram com </w:t>
      </w:r>
      <w:r w:rsidRPr="000A27E6">
        <w:rPr>
          <w:rFonts w:ascii="Arial" w:hAnsi="Arial" w:cs="Arial"/>
        </w:rPr>
        <w:lastRenderedPageBreak/>
        <w:t>uma ação judicial em 2023. Houve aumento de 8,4% nos casos novos por mil habitantes em 2023, em comparação com 2022”. Trata-se de demandas variadas, como casos referentes à infância e juventude, violência contra a mulher, tráfico de pessoas e trabalho escravo, racismo, conflitos fundiários, questões ambientais, previdenciárias, trabalhistas, entre outras (Painel de Estatísticas do CNJ, 2025).</w:t>
      </w:r>
    </w:p>
    <w:p w14:paraId="64329DA1" w14:textId="6F8CA294" w:rsidR="000A27E6" w:rsidRPr="000A27E6" w:rsidRDefault="000A27E6" w:rsidP="000A27E6">
      <w:pPr>
        <w:pStyle w:val="NormalWeb"/>
        <w:spacing w:before="0" w:beforeAutospacing="0" w:after="0" w:afterAutospacing="0" w:line="360" w:lineRule="auto"/>
        <w:ind w:firstLine="709"/>
        <w:jc w:val="both"/>
        <w:rPr>
          <w:rFonts w:ascii="Arial" w:hAnsi="Arial" w:cs="Arial"/>
        </w:rPr>
      </w:pPr>
      <w:r w:rsidRPr="000A27E6">
        <w:rPr>
          <w:rFonts w:ascii="Arial" w:hAnsi="Arial" w:cs="Arial"/>
        </w:rPr>
        <w:t>Embora represente um avanço, o acesso à justiça no Brasil permanece desigual: a maioria das pessoas processadas não dispõe de condições para uma defesa adequada (Kroetz, 2024). É necessário, ainda, pensar esse acesso para além das condições individuais de busca pelos órgãos que compõem o Sistema de Justiça</w:t>
      </w:r>
      <w:r w:rsidR="00333C31">
        <w:rPr>
          <w:rFonts w:ascii="Arial" w:hAnsi="Arial" w:cs="Arial"/>
        </w:rPr>
        <w:t xml:space="preserve">, compreendendo </w:t>
      </w:r>
      <w:r w:rsidRPr="000A27E6">
        <w:rPr>
          <w:rFonts w:ascii="Arial" w:hAnsi="Arial" w:cs="Arial"/>
        </w:rPr>
        <w:t xml:space="preserve">as desigualdades como </w:t>
      </w:r>
      <w:r w:rsidR="00602A1C">
        <w:rPr>
          <w:rFonts w:ascii="Arial" w:hAnsi="Arial" w:cs="Arial"/>
        </w:rPr>
        <w:t>centrais na vida</w:t>
      </w:r>
      <w:r w:rsidRPr="000A27E6">
        <w:rPr>
          <w:rFonts w:ascii="Arial" w:hAnsi="Arial" w:cs="Arial"/>
        </w:rPr>
        <w:t xml:space="preserve"> </w:t>
      </w:r>
      <w:r w:rsidR="00602A1C">
        <w:rPr>
          <w:rFonts w:ascii="Arial" w:hAnsi="Arial" w:cs="Arial"/>
        </w:rPr>
        <w:t>destes</w:t>
      </w:r>
      <w:r w:rsidRPr="000A27E6">
        <w:rPr>
          <w:rFonts w:ascii="Arial" w:hAnsi="Arial" w:cs="Arial"/>
        </w:rPr>
        <w:t xml:space="preserve"> sujeitos (Silva, 2023).</w:t>
      </w:r>
    </w:p>
    <w:p w14:paraId="04D61251" w14:textId="77777777" w:rsidR="000A27E6" w:rsidRPr="000A27E6" w:rsidRDefault="000A27E6" w:rsidP="000A27E6">
      <w:pPr>
        <w:pStyle w:val="NormalWeb"/>
        <w:spacing w:before="0" w:beforeAutospacing="0" w:after="0" w:afterAutospacing="0" w:line="360" w:lineRule="auto"/>
        <w:ind w:firstLine="709"/>
        <w:jc w:val="both"/>
        <w:rPr>
          <w:rFonts w:ascii="Arial" w:hAnsi="Arial" w:cs="Arial"/>
        </w:rPr>
      </w:pPr>
      <w:r w:rsidRPr="000A27E6">
        <w:rPr>
          <w:rFonts w:ascii="Arial" w:hAnsi="Arial" w:cs="Arial"/>
        </w:rPr>
        <w:t>Para além dos números, os dados indicam demandas complexas e multifacetadas, oriundas das desigualdades estruturais da sociedade. São problemas que devem ser analisados como originados e atravessados por desigualdades de diversas ordens: social, econômica, política, ambiental e interseccional (Silva, 2023).</w:t>
      </w:r>
    </w:p>
    <w:p w14:paraId="23896553" w14:textId="77777777" w:rsidR="000A27E6" w:rsidRPr="000A27E6" w:rsidRDefault="000A27E6" w:rsidP="000A007F">
      <w:pPr>
        <w:pStyle w:val="NormalWeb"/>
        <w:spacing w:before="0" w:beforeAutospacing="0" w:after="0" w:afterAutospacing="0" w:line="360" w:lineRule="auto"/>
        <w:ind w:firstLine="709"/>
        <w:jc w:val="both"/>
        <w:rPr>
          <w:rFonts w:ascii="Arial" w:hAnsi="Arial" w:cs="Arial"/>
        </w:rPr>
      </w:pPr>
      <w:r w:rsidRPr="000A27E6">
        <w:rPr>
          <w:rFonts w:ascii="Arial" w:hAnsi="Arial" w:cs="Arial"/>
        </w:rPr>
        <w:t>Segundo o autor, o acesso à justiça deve ser analisado a partir de duas perspectivas: de baixo para cima, quando os órgãos são provocados pela sociedade; e de cima para baixo, quando o Sistema de Justiça, a partir das leis e instituições, atua diretamente na sociedade (Silva, 2023).</w:t>
      </w:r>
    </w:p>
    <w:p w14:paraId="62CF94CB" w14:textId="582A20FF" w:rsidR="000A27E6" w:rsidRPr="000A27E6" w:rsidRDefault="000A27E6" w:rsidP="0078404D">
      <w:pPr>
        <w:pStyle w:val="NormalWeb"/>
        <w:spacing w:before="0" w:beforeAutospacing="0" w:after="0" w:afterAutospacing="0" w:line="360" w:lineRule="auto"/>
        <w:ind w:firstLine="709"/>
        <w:jc w:val="both"/>
        <w:rPr>
          <w:rFonts w:ascii="Arial" w:hAnsi="Arial" w:cs="Arial"/>
        </w:rPr>
      </w:pPr>
      <w:r w:rsidRPr="000A27E6">
        <w:rPr>
          <w:rFonts w:ascii="Arial" w:hAnsi="Arial" w:cs="Arial"/>
        </w:rPr>
        <w:t>Embora se reconheça a importância do Sistema de Justiça na garantia de direitos, constata-se o avanço da judicialização da questão social como fenômeno superestrutural no contexto neoliberal</w:t>
      </w:r>
      <w:r w:rsidR="0078404D">
        <w:rPr>
          <w:rFonts w:ascii="Arial" w:hAnsi="Arial" w:cs="Arial"/>
        </w:rPr>
        <w:t xml:space="preserve">. </w:t>
      </w:r>
      <w:r w:rsidRPr="000A27E6">
        <w:rPr>
          <w:rFonts w:ascii="Arial" w:hAnsi="Arial" w:cs="Arial"/>
        </w:rPr>
        <w:t xml:space="preserve">Embora o conceito de judicialização comporte distintas definições, compreende-se </w:t>
      </w:r>
      <w:r w:rsidR="00410894">
        <w:rPr>
          <w:rFonts w:ascii="Arial" w:hAnsi="Arial" w:cs="Arial"/>
        </w:rPr>
        <w:t xml:space="preserve">judicialização </w:t>
      </w:r>
      <w:r w:rsidR="00410894" w:rsidRPr="000A27E6">
        <w:rPr>
          <w:rFonts w:ascii="Arial" w:hAnsi="Arial" w:cs="Arial"/>
        </w:rPr>
        <w:t xml:space="preserve">da questão social </w:t>
      </w:r>
      <w:r w:rsidRPr="000A27E6">
        <w:rPr>
          <w:rFonts w:ascii="Arial" w:hAnsi="Arial" w:cs="Arial"/>
        </w:rPr>
        <w:t xml:space="preserve">como um processo que envolve dois movimentos: a) o reforço da lógica punitivista e </w:t>
      </w:r>
      <w:proofErr w:type="spellStart"/>
      <w:r w:rsidRPr="000A27E6">
        <w:rPr>
          <w:rFonts w:ascii="Arial" w:hAnsi="Arial" w:cs="Arial"/>
        </w:rPr>
        <w:t>criminalizante</w:t>
      </w:r>
      <w:proofErr w:type="spellEnd"/>
      <w:r w:rsidRPr="000A27E6">
        <w:rPr>
          <w:rFonts w:ascii="Arial" w:hAnsi="Arial" w:cs="Arial"/>
        </w:rPr>
        <w:t xml:space="preserve"> da pobreza; b) o reposicionamento da superestrutura ideológica do Estado</w:t>
      </w:r>
      <w:r w:rsidR="00842792">
        <w:rPr>
          <w:rFonts w:ascii="Arial" w:hAnsi="Arial" w:cs="Arial"/>
        </w:rPr>
        <w:t xml:space="preserve">, que em alguns momentos </w:t>
      </w:r>
      <w:r w:rsidR="00E449FF">
        <w:rPr>
          <w:rFonts w:ascii="Arial" w:hAnsi="Arial" w:cs="Arial"/>
        </w:rPr>
        <w:t>funciona</w:t>
      </w:r>
      <w:r w:rsidRPr="000A27E6">
        <w:rPr>
          <w:rFonts w:ascii="Arial" w:hAnsi="Arial" w:cs="Arial"/>
        </w:rPr>
        <w:t xml:space="preserve"> para além dos interesses da classe dominante</w:t>
      </w:r>
      <w:r w:rsidR="00842792">
        <w:rPr>
          <w:rFonts w:ascii="Arial" w:hAnsi="Arial" w:cs="Arial"/>
        </w:rPr>
        <w:t xml:space="preserve">, mas quase sempre na </w:t>
      </w:r>
      <w:r w:rsidR="00E449FF">
        <w:rPr>
          <w:rFonts w:ascii="Arial" w:hAnsi="Arial" w:cs="Arial"/>
        </w:rPr>
        <w:t>perspectiva de individualizar os problemas sociais</w:t>
      </w:r>
      <w:r w:rsidRPr="000A27E6">
        <w:rPr>
          <w:rFonts w:ascii="Arial" w:hAnsi="Arial" w:cs="Arial"/>
        </w:rPr>
        <w:t xml:space="preserve"> (</w:t>
      </w:r>
      <w:proofErr w:type="spellStart"/>
      <w:r w:rsidRPr="000A27E6">
        <w:rPr>
          <w:rFonts w:ascii="Arial" w:hAnsi="Arial" w:cs="Arial"/>
        </w:rPr>
        <w:t>Sierra</w:t>
      </w:r>
      <w:proofErr w:type="spellEnd"/>
      <w:r w:rsidRPr="000A27E6">
        <w:rPr>
          <w:rFonts w:ascii="Arial" w:hAnsi="Arial" w:cs="Arial"/>
        </w:rPr>
        <w:t>, 2011).</w:t>
      </w:r>
    </w:p>
    <w:p w14:paraId="508C1413" w14:textId="0170F1BA" w:rsidR="000A27E6" w:rsidRPr="000A27E6" w:rsidRDefault="000A27E6" w:rsidP="00FD509F">
      <w:pPr>
        <w:pStyle w:val="NormalWeb"/>
        <w:spacing w:before="0" w:beforeAutospacing="0" w:after="0" w:afterAutospacing="0" w:line="360" w:lineRule="auto"/>
        <w:ind w:firstLine="709"/>
        <w:jc w:val="both"/>
        <w:rPr>
          <w:rFonts w:ascii="Arial" w:hAnsi="Arial" w:cs="Arial"/>
        </w:rPr>
      </w:pPr>
      <w:r w:rsidRPr="000A27E6">
        <w:rPr>
          <w:rFonts w:ascii="Arial" w:hAnsi="Arial" w:cs="Arial"/>
        </w:rPr>
        <w:t xml:space="preserve">A complexidade das demandas que chegam aos órgãos do Sistema de Justiça nem sempre pode ser adequadamente respondida apenas por meio das decisões </w:t>
      </w:r>
      <w:r w:rsidRPr="000A27E6">
        <w:rPr>
          <w:rFonts w:ascii="Arial" w:hAnsi="Arial" w:cs="Arial"/>
        </w:rPr>
        <w:lastRenderedPageBreak/>
        <w:t>judiciais de juízes e promotores, exigindo o saber técnico-especializado de outras áreas profissionais, como o Serviço Social e a Psicologia. No entanto, esses órgãos nem sempre dispõem, em seus quadros funcionais, de profissionais dessas categorias que possam contribuir por meio da elaboração de documentos técnicos, realização de visitas domiciliares, emissão de laudos, entre outros.</w:t>
      </w:r>
    </w:p>
    <w:p w14:paraId="4143B89E" w14:textId="432E5594" w:rsidR="004E0E07" w:rsidRPr="00C457E2" w:rsidRDefault="006F6C52" w:rsidP="00C457E2">
      <w:pPr>
        <w:spacing w:line="360" w:lineRule="auto"/>
        <w:ind w:firstLine="720"/>
        <w:jc w:val="both"/>
        <w:outlineLvl w:val="3"/>
        <w:rPr>
          <w:rFonts w:ascii="Arial" w:hAnsi="Arial" w:cs="Arial"/>
        </w:rPr>
      </w:pPr>
      <w:r>
        <w:rPr>
          <w:rFonts w:ascii="Arial" w:hAnsi="Arial" w:cs="Arial"/>
        </w:rPr>
        <w:t xml:space="preserve">Como </w:t>
      </w:r>
      <w:r w:rsidR="00050080">
        <w:rPr>
          <w:rFonts w:ascii="Arial" w:hAnsi="Arial" w:cs="Arial"/>
        </w:rPr>
        <w:t xml:space="preserve">“solução”, juízes e promotores encaminham </w:t>
      </w:r>
      <w:r w:rsidR="004672AF">
        <w:rPr>
          <w:rFonts w:ascii="Arial" w:hAnsi="Arial" w:cs="Arial"/>
        </w:rPr>
        <w:t>solicitações em forma de “colaboração” para os profissionais inseridos nas políticas públicas</w:t>
      </w:r>
      <w:r w:rsidR="00F31F33">
        <w:rPr>
          <w:rFonts w:ascii="Arial" w:hAnsi="Arial" w:cs="Arial"/>
        </w:rPr>
        <w:t xml:space="preserve"> de Assistência Social e Saúde</w:t>
      </w:r>
      <w:r w:rsidR="00C315C9">
        <w:rPr>
          <w:rFonts w:ascii="Arial" w:hAnsi="Arial" w:cs="Arial"/>
        </w:rPr>
        <w:t xml:space="preserve"> para a elaboração destes documentos</w:t>
      </w:r>
      <w:r w:rsidR="000D6AAA">
        <w:rPr>
          <w:rFonts w:ascii="Arial" w:hAnsi="Arial" w:cs="Arial"/>
        </w:rPr>
        <w:t>. Todavia, o que deveria ser algo pontual, tornou-se rotina</w:t>
      </w:r>
      <w:r w:rsidR="00E97ABA">
        <w:rPr>
          <w:rFonts w:ascii="Arial" w:hAnsi="Arial" w:cs="Arial"/>
        </w:rPr>
        <w:t>, aumentando sobremaneira a demanda destes prof</w:t>
      </w:r>
      <w:r w:rsidR="00EF7966">
        <w:rPr>
          <w:rFonts w:ascii="Arial" w:hAnsi="Arial" w:cs="Arial"/>
        </w:rPr>
        <w:t>issionais</w:t>
      </w:r>
      <w:r w:rsidR="002200A8">
        <w:rPr>
          <w:rFonts w:ascii="Arial" w:hAnsi="Arial" w:cs="Arial"/>
        </w:rPr>
        <w:t xml:space="preserve">, o que acaba por </w:t>
      </w:r>
      <w:r w:rsidR="00EF7966">
        <w:rPr>
          <w:rFonts w:ascii="Arial" w:hAnsi="Arial" w:cs="Arial"/>
        </w:rPr>
        <w:t>descaracteriza</w:t>
      </w:r>
      <w:r w:rsidR="002200A8">
        <w:rPr>
          <w:rFonts w:ascii="Arial" w:hAnsi="Arial" w:cs="Arial"/>
        </w:rPr>
        <w:t>r</w:t>
      </w:r>
      <w:r w:rsidR="00EF7966">
        <w:rPr>
          <w:rFonts w:ascii="Arial" w:hAnsi="Arial" w:cs="Arial"/>
        </w:rPr>
        <w:t xml:space="preserve"> o trabalho profissional</w:t>
      </w:r>
      <w:r w:rsidR="002200A8">
        <w:rPr>
          <w:rFonts w:ascii="Arial" w:hAnsi="Arial" w:cs="Arial"/>
        </w:rPr>
        <w:t xml:space="preserve"> desenvolvido nestas políticas</w:t>
      </w:r>
      <w:r w:rsidR="004672AF">
        <w:rPr>
          <w:rFonts w:ascii="Arial" w:hAnsi="Arial" w:cs="Arial"/>
        </w:rPr>
        <w:t xml:space="preserve"> </w:t>
      </w:r>
      <w:r w:rsidR="00F31F33">
        <w:rPr>
          <w:rFonts w:ascii="Arial" w:hAnsi="Arial" w:cs="Arial"/>
        </w:rPr>
        <w:t>municipais</w:t>
      </w:r>
      <w:r w:rsidR="00C457E2">
        <w:rPr>
          <w:rFonts w:ascii="Arial" w:hAnsi="Arial" w:cs="Arial"/>
        </w:rPr>
        <w:t xml:space="preserve">. </w:t>
      </w:r>
      <w:r w:rsidR="002246CD" w:rsidRPr="00944422">
        <w:rPr>
          <w:rFonts w:ascii="Arial" w:hAnsi="Arial" w:cs="Arial"/>
        </w:rPr>
        <w:t>No próximo item, será realizada uma análise das principais demandas encaminhadas aos assistentes sociais e psicólogos que atuam na Política de Assistência Social.</w:t>
      </w:r>
    </w:p>
    <w:p w14:paraId="1FB8E17E" w14:textId="77777777" w:rsidR="002246CD" w:rsidRPr="00944422" w:rsidRDefault="002246CD" w:rsidP="00E940E1">
      <w:pPr>
        <w:jc w:val="both"/>
        <w:outlineLvl w:val="3"/>
        <w:rPr>
          <w:rFonts w:ascii="Arial" w:hAnsi="Arial" w:cs="Arial"/>
          <w:b/>
          <w:bCs/>
        </w:rPr>
      </w:pPr>
    </w:p>
    <w:p w14:paraId="20AA86AC" w14:textId="3D89DBF6" w:rsidR="00E940E1" w:rsidRDefault="00E940E1" w:rsidP="00C659FB">
      <w:pPr>
        <w:spacing w:line="360" w:lineRule="auto"/>
        <w:jc w:val="both"/>
        <w:outlineLvl w:val="3"/>
        <w:rPr>
          <w:rFonts w:ascii="Arial" w:hAnsi="Arial" w:cs="Arial"/>
        </w:rPr>
      </w:pPr>
      <w:r w:rsidRPr="00944422">
        <w:rPr>
          <w:rFonts w:ascii="Arial" w:hAnsi="Arial" w:cs="Arial"/>
          <w:b/>
          <w:bCs/>
        </w:rPr>
        <w:t xml:space="preserve">3 </w:t>
      </w:r>
      <w:r w:rsidR="009604E1" w:rsidRPr="00944422">
        <w:rPr>
          <w:rFonts w:ascii="Arial" w:hAnsi="Arial" w:cs="Arial"/>
          <w:b/>
          <w:bCs/>
        </w:rPr>
        <w:t>NOTAS, PARECERES E OFÍCIOS:</w:t>
      </w:r>
      <w:r w:rsidR="009604E1" w:rsidRPr="00944422">
        <w:rPr>
          <w:rFonts w:ascii="Arial" w:hAnsi="Arial" w:cs="Arial"/>
        </w:rPr>
        <w:t xml:space="preserve"> as respostas </w:t>
      </w:r>
      <w:r w:rsidR="0004393A" w:rsidRPr="00944422">
        <w:rPr>
          <w:rFonts w:ascii="Arial" w:hAnsi="Arial" w:cs="Arial"/>
        </w:rPr>
        <w:t>do CFESS e CFP</w:t>
      </w:r>
      <w:r w:rsidR="009604E1" w:rsidRPr="00944422">
        <w:rPr>
          <w:rFonts w:ascii="Arial" w:hAnsi="Arial" w:cs="Arial"/>
        </w:rPr>
        <w:t xml:space="preserve"> às </w:t>
      </w:r>
      <w:r w:rsidR="0004393A" w:rsidRPr="00944422">
        <w:rPr>
          <w:rFonts w:ascii="Arial" w:hAnsi="Arial" w:cs="Arial"/>
        </w:rPr>
        <w:t>r</w:t>
      </w:r>
      <w:r w:rsidR="009604E1" w:rsidRPr="00944422">
        <w:rPr>
          <w:rFonts w:ascii="Arial" w:hAnsi="Arial" w:cs="Arial"/>
        </w:rPr>
        <w:t xml:space="preserve">equisições </w:t>
      </w:r>
      <w:r w:rsidR="0004393A" w:rsidRPr="00944422">
        <w:rPr>
          <w:rFonts w:ascii="Arial" w:hAnsi="Arial" w:cs="Arial"/>
        </w:rPr>
        <w:t>j</w:t>
      </w:r>
      <w:r w:rsidR="009604E1" w:rsidRPr="00944422">
        <w:rPr>
          <w:rFonts w:ascii="Arial" w:hAnsi="Arial" w:cs="Arial"/>
        </w:rPr>
        <w:t>udiciais ao SUAS</w:t>
      </w:r>
    </w:p>
    <w:p w14:paraId="54580202" w14:textId="77777777" w:rsidR="00D55892" w:rsidRPr="00944422" w:rsidRDefault="00D55892" w:rsidP="00C659FB">
      <w:pPr>
        <w:spacing w:line="360" w:lineRule="auto"/>
        <w:jc w:val="both"/>
        <w:outlineLvl w:val="3"/>
        <w:rPr>
          <w:rFonts w:ascii="Arial" w:hAnsi="Arial" w:cs="Arial"/>
          <w:b/>
          <w:bCs/>
        </w:rPr>
      </w:pPr>
    </w:p>
    <w:p w14:paraId="2A3A3BE7" w14:textId="30199739" w:rsidR="00C8324B" w:rsidRDefault="002F4810" w:rsidP="00C47749">
      <w:pPr>
        <w:spacing w:line="360" w:lineRule="auto"/>
        <w:ind w:firstLine="709"/>
        <w:jc w:val="both"/>
        <w:rPr>
          <w:rFonts w:ascii="Arial" w:hAnsi="Arial" w:cs="Arial"/>
        </w:rPr>
      </w:pPr>
      <w:r w:rsidRPr="00944422">
        <w:rPr>
          <w:rFonts w:ascii="Arial" w:hAnsi="Arial" w:cs="Arial"/>
        </w:rPr>
        <w:t>Desde 2005, o processo de capilarização e expansão da Assistência Social em todo o território brasileiro aproximou, de forma inédita, essa política dos cidadãos que dela necessitam. A Política Nacional de Assistência Social (PNAS</w:t>
      </w:r>
      <w:r w:rsidR="003A4B1F">
        <w:rPr>
          <w:rFonts w:ascii="Arial" w:hAnsi="Arial" w:cs="Arial"/>
        </w:rPr>
        <w:t xml:space="preserve">) </w:t>
      </w:r>
      <w:r w:rsidRPr="00944422">
        <w:rPr>
          <w:rFonts w:ascii="Arial" w:hAnsi="Arial" w:cs="Arial"/>
        </w:rPr>
        <w:t>destaca a necessidade de articular-se às demais políticas sociais para assegurar intersetorialidade e integralidade na oferta de proteção social</w:t>
      </w:r>
      <w:r w:rsidR="003A4B1F">
        <w:rPr>
          <w:rFonts w:ascii="Arial" w:hAnsi="Arial" w:cs="Arial"/>
        </w:rPr>
        <w:t xml:space="preserve"> (Brasil, </w:t>
      </w:r>
      <w:r w:rsidR="003A4B1F" w:rsidRPr="00944422">
        <w:rPr>
          <w:rFonts w:ascii="Arial" w:hAnsi="Arial" w:cs="Arial"/>
        </w:rPr>
        <w:t>2004)</w:t>
      </w:r>
      <w:r w:rsidRPr="00944422">
        <w:rPr>
          <w:rFonts w:ascii="Arial" w:hAnsi="Arial" w:cs="Arial"/>
        </w:rPr>
        <w:t xml:space="preserve">. </w:t>
      </w:r>
    </w:p>
    <w:p w14:paraId="6E4E0352" w14:textId="02333636" w:rsidR="0058235D" w:rsidRPr="00944422" w:rsidRDefault="002F4810" w:rsidP="00C47749">
      <w:pPr>
        <w:spacing w:line="360" w:lineRule="auto"/>
        <w:ind w:firstLine="709"/>
        <w:jc w:val="both"/>
        <w:rPr>
          <w:rFonts w:ascii="Arial" w:hAnsi="Arial" w:cs="Arial"/>
        </w:rPr>
      </w:pPr>
      <w:r w:rsidRPr="00944422">
        <w:rPr>
          <w:rFonts w:ascii="Arial" w:hAnsi="Arial" w:cs="Arial"/>
        </w:rPr>
        <w:t>É importante salientar que a Assistência Social não é a única incumbida de responder às situações de vulnerabilidade e violação de direitos. Por essa razão, os conceitos acima mencionados constituem pilares para a organização dos serviços no SUAS</w:t>
      </w:r>
      <w:r w:rsidR="009F7657">
        <w:rPr>
          <w:rFonts w:ascii="Arial" w:hAnsi="Arial" w:cs="Arial"/>
        </w:rPr>
        <w:t xml:space="preserve"> (Brasil, 2016).</w:t>
      </w:r>
    </w:p>
    <w:p w14:paraId="63252360" w14:textId="6F6E8A4A" w:rsidR="00257799" w:rsidRPr="00257799" w:rsidRDefault="00257799" w:rsidP="00257799">
      <w:pPr>
        <w:pStyle w:val="NormalWeb"/>
        <w:spacing w:before="0" w:beforeAutospacing="0" w:after="0" w:afterAutospacing="0" w:line="360" w:lineRule="auto"/>
        <w:ind w:firstLine="709"/>
        <w:jc w:val="both"/>
        <w:rPr>
          <w:rFonts w:ascii="Arial" w:hAnsi="Arial" w:cs="Arial"/>
        </w:rPr>
      </w:pPr>
      <w:r w:rsidRPr="00257799">
        <w:rPr>
          <w:rFonts w:ascii="Arial" w:hAnsi="Arial" w:cs="Arial"/>
        </w:rPr>
        <w:t xml:space="preserve">Na interlocução com o Sistema de Justiça, as demandas são encaminhadas prioritariamente ao CREAS, dada a complexidade dos casos e a gravidade das violações de direitos. Embora ambos os sistemas visem à efetivação de direitos, </w:t>
      </w:r>
      <w:r w:rsidRPr="00257799">
        <w:rPr>
          <w:rFonts w:ascii="Arial" w:hAnsi="Arial" w:cs="Arial"/>
        </w:rPr>
        <w:lastRenderedPageBreak/>
        <w:t>diferem em concepção e procedimentos. Assim, é fundamental reconhecer suas especificidades, atentando para as atribuições institucionais e os marcos regulatórios de cada um. Vale lembrar que cada órgão do Sistema de Justiça possui legislação, regimentos e funcionalidades próprios (Brasil, 2016).</w:t>
      </w:r>
    </w:p>
    <w:p w14:paraId="22CB004E" w14:textId="77777777" w:rsidR="00257799" w:rsidRPr="00257799" w:rsidRDefault="00257799" w:rsidP="00257799">
      <w:pPr>
        <w:pStyle w:val="NormalWeb"/>
        <w:spacing w:before="0" w:beforeAutospacing="0" w:after="0" w:afterAutospacing="0" w:line="360" w:lineRule="auto"/>
        <w:ind w:firstLine="709"/>
        <w:jc w:val="both"/>
        <w:rPr>
          <w:rFonts w:ascii="Arial" w:hAnsi="Arial" w:cs="Arial"/>
        </w:rPr>
      </w:pPr>
      <w:r w:rsidRPr="00257799">
        <w:rPr>
          <w:rFonts w:ascii="Arial" w:hAnsi="Arial" w:cs="Arial"/>
        </w:rPr>
        <w:t>Outro aspecto relevante diz respeito às terminologias adotadas em cada sistema. Ademais, a instrumentalidade profissional de assistentes sociais e psicólogos varia conforme o órgão em que atuam, pois o direcionamento e a intencionalidade do trabalho estão vinculados ao respectivo campo de atuação (Brasil, 2016).</w:t>
      </w:r>
    </w:p>
    <w:p w14:paraId="60D76F6D" w14:textId="77777777" w:rsidR="00257799" w:rsidRPr="00257799" w:rsidRDefault="00257799" w:rsidP="00257799">
      <w:pPr>
        <w:pStyle w:val="NormalWeb"/>
        <w:spacing w:before="0" w:beforeAutospacing="0" w:after="0" w:afterAutospacing="0" w:line="360" w:lineRule="auto"/>
        <w:ind w:firstLine="709"/>
        <w:jc w:val="both"/>
        <w:rPr>
          <w:rFonts w:ascii="Arial" w:hAnsi="Arial" w:cs="Arial"/>
        </w:rPr>
      </w:pPr>
      <w:r w:rsidRPr="00257799">
        <w:rPr>
          <w:rFonts w:ascii="Arial" w:hAnsi="Arial" w:cs="Arial"/>
        </w:rPr>
        <w:t>As repercussões dessa interface são objeto de debate no Conselho Federal de Serviço Social (CFESS), no Conselho Federal de Psicologia (CFP) e no Conselho Nacional de Assistência Social (CNAS). Profissionais do SUAS frequentemente denunciam a postura impositiva de juízes e promotores, que estabelecem procedimentos a serem cumpridos e aplicam sanções em caso de descumprimento (Brasil, 2016).</w:t>
      </w:r>
    </w:p>
    <w:p w14:paraId="43DA8030" w14:textId="77777777" w:rsidR="00257799" w:rsidRPr="00257799" w:rsidRDefault="00257799" w:rsidP="00257799">
      <w:pPr>
        <w:pStyle w:val="NormalWeb"/>
        <w:spacing w:before="0" w:beforeAutospacing="0" w:after="0" w:afterAutospacing="0" w:line="360" w:lineRule="auto"/>
        <w:ind w:firstLine="709"/>
        <w:jc w:val="both"/>
        <w:rPr>
          <w:rFonts w:ascii="Arial" w:hAnsi="Arial" w:cs="Arial"/>
        </w:rPr>
      </w:pPr>
      <w:r w:rsidRPr="00257799">
        <w:rPr>
          <w:rFonts w:ascii="Arial" w:hAnsi="Arial" w:cs="Arial"/>
        </w:rPr>
        <w:t>Notas técnicas, ofícios e outros documentos têm sido publicados pelo CFESS, pelo CFP e pelos conselhos regionais de cada profissão, com o propósito de regular a relação entre os sistemas, conforme apresentado na linha do tempo a seguir:</w:t>
      </w:r>
    </w:p>
    <w:p w14:paraId="289777B3" w14:textId="6A295724" w:rsidR="0050680D" w:rsidRDefault="0050680D" w:rsidP="0050680D">
      <w:pPr>
        <w:pStyle w:val="NormalWeb"/>
        <w:spacing w:before="0" w:beforeAutospacing="0" w:after="0" w:afterAutospacing="0" w:line="360" w:lineRule="auto"/>
        <w:jc w:val="both"/>
        <w:rPr>
          <w:rFonts w:ascii="Arial" w:hAnsi="Arial" w:cs="Arial"/>
        </w:rPr>
      </w:pPr>
    </w:p>
    <w:p w14:paraId="569F248D" w14:textId="4CC93F75" w:rsidR="0050680D" w:rsidRPr="00514C25" w:rsidRDefault="0050680D" w:rsidP="00514C25">
      <w:pPr>
        <w:jc w:val="center"/>
        <w:rPr>
          <w:rFonts w:ascii="Arial" w:hAnsi="Arial" w:cs="Arial"/>
          <w:b/>
          <w:bCs/>
          <w:sz w:val="20"/>
          <w:szCs w:val="20"/>
        </w:rPr>
      </w:pPr>
      <w:r w:rsidRPr="00944422">
        <w:rPr>
          <w:rFonts w:ascii="Arial" w:hAnsi="Arial" w:cs="Arial"/>
          <w:b/>
          <w:bCs/>
          <w:sz w:val="20"/>
          <w:szCs w:val="20"/>
        </w:rPr>
        <w:t xml:space="preserve">Figura 1: </w:t>
      </w:r>
      <w:r w:rsidRPr="00944422">
        <w:rPr>
          <w:rFonts w:ascii="Arial" w:hAnsi="Arial" w:cs="Arial"/>
          <w:b/>
          <w:bCs/>
          <w:color w:val="000000"/>
          <w:sz w:val="20"/>
          <w:szCs w:val="20"/>
        </w:rPr>
        <w:t>Linha do tempo documentos CFESS e CFP sobre demandas do Sistema de Justiça para assistentes sociais e psicólogos do SUAS</w:t>
      </w:r>
    </w:p>
    <w:p w14:paraId="36FF8886" w14:textId="5F943C6D" w:rsidR="0050680D" w:rsidRPr="00944422" w:rsidRDefault="00257799" w:rsidP="0050680D">
      <w:pPr>
        <w:jc w:val="both"/>
        <w:rPr>
          <w:rFonts w:ascii="Arial" w:hAnsi="Arial" w:cs="Arial"/>
          <w:color w:val="000000"/>
          <w:sz w:val="20"/>
          <w:szCs w:val="20"/>
        </w:rPr>
      </w:pPr>
      <w:r w:rsidRPr="00944422">
        <w:rPr>
          <w:rFonts w:ascii="Arial" w:hAnsi="Arial" w:cs="Arial"/>
          <w:b/>
          <w:bCs/>
          <w:noProof/>
        </w:rPr>
        <w:drawing>
          <wp:anchor distT="0" distB="0" distL="114300" distR="114300" simplePos="0" relativeHeight="251658241" behindDoc="0" locked="0" layoutInCell="1" allowOverlap="1" wp14:anchorId="61F3B5F8" wp14:editId="241AC962">
            <wp:simplePos x="0" y="0"/>
            <wp:positionH relativeFrom="margin">
              <wp:posOffset>87630</wp:posOffset>
            </wp:positionH>
            <wp:positionV relativeFrom="margin">
              <wp:posOffset>5169893</wp:posOffset>
            </wp:positionV>
            <wp:extent cx="5558155" cy="1620520"/>
            <wp:effectExtent l="0" t="0" r="4445" b="5080"/>
            <wp:wrapSquare wrapText="bothSides"/>
            <wp:docPr id="826734647" name="Imagem 1" descr="Linha do tem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34647" name="Imagem 1" descr="Linha do tempo&#10;&#10;O conteúdo gerado por IA pode estar incorreto."/>
                    <pic:cNvPicPr/>
                  </pic:nvPicPr>
                  <pic:blipFill rotWithShape="1">
                    <a:blip r:embed="rId8" cstate="print">
                      <a:extLst>
                        <a:ext uri="{28A0092B-C50C-407E-A947-70E740481C1C}">
                          <a14:useLocalDpi xmlns:a14="http://schemas.microsoft.com/office/drawing/2010/main" val="0"/>
                        </a:ext>
                      </a:extLst>
                    </a:blip>
                    <a:srcRect l="3208" t="24913" r="3082" b="-1"/>
                    <a:stretch/>
                  </pic:blipFill>
                  <pic:spPr bwMode="auto">
                    <a:xfrm>
                      <a:off x="0" y="0"/>
                      <a:ext cx="5558155" cy="1620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680D" w:rsidRPr="00944422">
        <w:rPr>
          <w:rFonts w:ascii="Arial" w:hAnsi="Arial" w:cs="Arial"/>
          <w:color w:val="000000"/>
          <w:sz w:val="20"/>
          <w:szCs w:val="20"/>
        </w:rPr>
        <w:t>Fonte: Elaboração própria com base nos documentos emitidos pelo CFESS e CFP.</w:t>
      </w:r>
    </w:p>
    <w:p w14:paraId="067E513F" w14:textId="1380AA33" w:rsidR="0050680D" w:rsidRDefault="0050680D" w:rsidP="0050680D">
      <w:pPr>
        <w:pStyle w:val="NormalWeb"/>
        <w:spacing w:before="0" w:beforeAutospacing="0" w:after="0" w:afterAutospacing="0" w:line="360" w:lineRule="auto"/>
        <w:jc w:val="both"/>
        <w:rPr>
          <w:rFonts w:ascii="Arial" w:hAnsi="Arial" w:cs="Arial"/>
        </w:rPr>
      </w:pPr>
    </w:p>
    <w:p w14:paraId="65BCEA61" w14:textId="2340E23C" w:rsidR="006673B3" w:rsidRDefault="002C4E79" w:rsidP="0050680D">
      <w:pPr>
        <w:pStyle w:val="NormalWeb"/>
        <w:spacing w:before="0" w:beforeAutospacing="0" w:after="0" w:afterAutospacing="0" w:line="360" w:lineRule="auto"/>
        <w:ind w:firstLine="709"/>
        <w:jc w:val="both"/>
        <w:rPr>
          <w:rFonts w:ascii="Arial" w:hAnsi="Arial" w:cs="Arial"/>
        </w:rPr>
      </w:pPr>
      <w:r w:rsidRPr="002C4E79">
        <w:rPr>
          <w:rFonts w:ascii="Arial" w:hAnsi="Arial" w:cs="Arial"/>
        </w:rPr>
        <w:lastRenderedPageBreak/>
        <w:t xml:space="preserve">À medida que a Assistência Social se estruturava nos municípios brasileiros, as requisições do Sistema de Justiça passaram a ser direcionadas aos profissionais dessa política, gerando manifestações por parte dos conselhos profissionais. </w:t>
      </w:r>
      <w:r w:rsidR="008311AD">
        <w:rPr>
          <w:rFonts w:ascii="Arial" w:hAnsi="Arial" w:cs="Arial"/>
        </w:rPr>
        <w:t>O quadro abaixo elabora uma síntese das demandas</w:t>
      </w:r>
      <w:r w:rsidR="00C51DE4">
        <w:rPr>
          <w:rFonts w:ascii="Arial" w:hAnsi="Arial" w:cs="Arial"/>
        </w:rPr>
        <w:t xml:space="preserve"> encaminhadas por este sistema aos profissionais do SUAS.</w:t>
      </w:r>
    </w:p>
    <w:p w14:paraId="3455CB7C" w14:textId="77777777" w:rsidR="0050680D" w:rsidRDefault="0050680D" w:rsidP="0050680D">
      <w:pPr>
        <w:pStyle w:val="NormalWeb"/>
        <w:spacing w:before="0" w:beforeAutospacing="0" w:after="0" w:afterAutospacing="0" w:line="360" w:lineRule="auto"/>
        <w:jc w:val="both"/>
        <w:rPr>
          <w:rFonts w:ascii="Arial" w:hAnsi="Arial" w:cs="Arial"/>
        </w:rPr>
      </w:pPr>
    </w:p>
    <w:p w14:paraId="5A1C5515" w14:textId="77777777" w:rsidR="006673B3" w:rsidRPr="00944422" w:rsidRDefault="006673B3" w:rsidP="006673B3">
      <w:pPr>
        <w:jc w:val="center"/>
        <w:rPr>
          <w:rFonts w:ascii="Arial" w:hAnsi="Arial" w:cs="Arial"/>
          <w:b/>
          <w:bCs/>
          <w:sz w:val="20"/>
          <w:szCs w:val="20"/>
        </w:rPr>
      </w:pPr>
      <w:r w:rsidRPr="00944422">
        <w:rPr>
          <w:rFonts w:ascii="Arial" w:hAnsi="Arial" w:cs="Arial"/>
          <w:b/>
          <w:bCs/>
          <w:color w:val="000000"/>
          <w:sz w:val="20"/>
          <w:szCs w:val="20"/>
        </w:rPr>
        <w:t>Quadro 1: Comparativo demandas do Sistema de Justiça ao SUAS com base no posicionamento do CFESS e CFP</w:t>
      </w:r>
    </w:p>
    <w:tbl>
      <w:tblPr>
        <w:tblW w:w="9206" w:type="dxa"/>
        <w:tblCellMar>
          <w:left w:w="0" w:type="dxa"/>
          <w:right w:w="0" w:type="dxa"/>
        </w:tblCellMar>
        <w:tblLook w:val="04A0" w:firstRow="1" w:lastRow="0" w:firstColumn="1" w:lastColumn="0" w:noHBand="0" w:noVBand="1"/>
      </w:tblPr>
      <w:tblGrid>
        <w:gridCol w:w="1561"/>
        <w:gridCol w:w="3128"/>
        <w:gridCol w:w="3142"/>
        <w:gridCol w:w="1375"/>
      </w:tblGrid>
      <w:tr w:rsidR="006673B3" w:rsidRPr="00944422" w14:paraId="38CB3F1C" w14:textId="77777777" w:rsidTr="00C51DE4">
        <w:trPr>
          <w:trHeight w:val="165"/>
        </w:trPr>
        <w:tc>
          <w:tcPr>
            <w:tcW w:w="156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BF8F0CE" w14:textId="77777777" w:rsidR="006673B3" w:rsidRPr="00944422" w:rsidRDefault="006673B3" w:rsidP="00D4117A">
            <w:pPr>
              <w:pStyle w:val="NormalWeb"/>
              <w:spacing w:before="0" w:beforeAutospacing="0" w:after="0" w:afterAutospacing="0"/>
              <w:jc w:val="center"/>
              <w:rPr>
                <w:rFonts w:ascii="Arial" w:hAnsi="Arial" w:cs="Arial"/>
                <w:sz w:val="20"/>
                <w:szCs w:val="20"/>
              </w:rPr>
            </w:pPr>
            <w:r w:rsidRPr="00944422">
              <w:rPr>
                <w:rFonts w:ascii="Arial" w:hAnsi="Arial" w:cs="Arial"/>
                <w:b/>
                <w:bCs/>
                <w:color w:val="000000"/>
                <w:sz w:val="20"/>
                <w:szCs w:val="20"/>
              </w:rPr>
              <w:t>Item de Análise</w:t>
            </w:r>
          </w:p>
        </w:tc>
        <w:tc>
          <w:tcPr>
            <w:tcW w:w="3128"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683AD112" w14:textId="77777777" w:rsidR="006673B3" w:rsidRPr="00944422" w:rsidRDefault="006673B3" w:rsidP="00D4117A">
            <w:pPr>
              <w:pStyle w:val="NormalWeb"/>
              <w:spacing w:before="0" w:beforeAutospacing="0" w:after="0" w:afterAutospacing="0"/>
              <w:jc w:val="center"/>
              <w:rPr>
                <w:rFonts w:ascii="Arial" w:hAnsi="Arial" w:cs="Arial"/>
                <w:sz w:val="20"/>
                <w:szCs w:val="20"/>
              </w:rPr>
            </w:pPr>
            <w:r w:rsidRPr="00944422">
              <w:rPr>
                <w:rFonts w:ascii="Arial" w:hAnsi="Arial" w:cs="Arial"/>
                <w:b/>
                <w:bCs/>
                <w:color w:val="000000"/>
                <w:sz w:val="20"/>
                <w:szCs w:val="20"/>
              </w:rPr>
              <w:t>CFESS</w:t>
            </w:r>
          </w:p>
        </w:tc>
        <w:tc>
          <w:tcPr>
            <w:tcW w:w="3142"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33738F42" w14:textId="77777777" w:rsidR="006673B3" w:rsidRPr="00944422" w:rsidRDefault="006673B3" w:rsidP="00D4117A">
            <w:pPr>
              <w:pStyle w:val="NormalWeb"/>
              <w:spacing w:before="0" w:beforeAutospacing="0" w:after="0" w:afterAutospacing="0"/>
              <w:jc w:val="center"/>
              <w:rPr>
                <w:rFonts w:ascii="Arial" w:hAnsi="Arial" w:cs="Arial"/>
                <w:sz w:val="20"/>
                <w:szCs w:val="20"/>
              </w:rPr>
            </w:pPr>
            <w:r w:rsidRPr="00944422">
              <w:rPr>
                <w:rFonts w:ascii="Arial" w:hAnsi="Arial" w:cs="Arial"/>
                <w:b/>
                <w:bCs/>
                <w:color w:val="000000"/>
                <w:sz w:val="20"/>
                <w:szCs w:val="20"/>
              </w:rPr>
              <w:t>CFP</w:t>
            </w:r>
          </w:p>
        </w:tc>
        <w:tc>
          <w:tcPr>
            <w:tcW w:w="137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34BAA25" w14:textId="77777777" w:rsidR="006673B3" w:rsidRPr="00944422" w:rsidRDefault="006673B3" w:rsidP="00D4117A">
            <w:pPr>
              <w:pStyle w:val="NormalWeb"/>
              <w:spacing w:before="0" w:beforeAutospacing="0" w:after="0" w:afterAutospacing="0"/>
              <w:jc w:val="center"/>
              <w:rPr>
                <w:rFonts w:ascii="Arial" w:hAnsi="Arial" w:cs="Arial"/>
                <w:sz w:val="20"/>
                <w:szCs w:val="20"/>
              </w:rPr>
            </w:pPr>
            <w:r w:rsidRPr="00944422">
              <w:rPr>
                <w:rFonts w:ascii="Arial" w:hAnsi="Arial" w:cs="Arial"/>
                <w:b/>
                <w:bCs/>
                <w:color w:val="000000"/>
                <w:sz w:val="20"/>
                <w:szCs w:val="20"/>
              </w:rPr>
              <w:t>Fonte</w:t>
            </w:r>
          </w:p>
        </w:tc>
      </w:tr>
      <w:tr w:rsidR="006673B3" w:rsidRPr="00944422" w14:paraId="12E02648" w14:textId="77777777" w:rsidTr="00C51DE4">
        <w:trPr>
          <w:trHeight w:val="180"/>
        </w:trPr>
        <w:tc>
          <w:tcPr>
            <w:tcW w:w="15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840DDC6" w14:textId="77777777" w:rsidR="006673B3" w:rsidRPr="00944422" w:rsidRDefault="006673B3" w:rsidP="00D4117A">
            <w:pPr>
              <w:pStyle w:val="NormalWeb"/>
              <w:spacing w:before="0" w:beforeAutospacing="0" w:after="0" w:afterAutospacing="0"/>
              <w:jc w:val="both"/>
              <w:rPr>
                <w:rFonts w:ascii="Arial" w:hAnsi="Arial" w:cs="Arial"/>
                <w:sz w:val="20"/>
                <w:szCs w:val="20"/>
              </w:rPr>
            </w:pPr>
            <w:r w:rsidRPr="00944422">
              <w:rPr>
                <w:rFonts w:ascii="Arial" w:hAnsi="Arial" w:cs="Arial"/>
                <w:b/>
                <w:bCs/>
                <w:color w:val="000000"/>
                <w:sz w:val="20"/>
                <w:szCs w:val="20"/>
              </w:rPr>
              <w:t>Tipos de solicitações</w:t>
            </w:r>
          </w:p>
        </w:tc>
        <w:tc>
          <w:tcPr>
            <w:tcW w:w="31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88F582" w14:textId="77777777" w:rsidR="006673B3" w:rsidRPr="00944422" w:rsidRDefault="006673B3" w:rsidP="00D4117A">
            <w:pPr>
              <w:pStyle w:val="NormalWeb"/>
              <w:spacing w:before="0" w:beforeAutospacing="0" w:after="0" w:afterAutospacing="0"/>
              <w:jc w:val="both"/>
              <w:rPr>
                <w:rFonts w:ascii="Arial" w:hAnsi="Arial" w:cs="Arial"/>
                <w:sz w:val="20"/>
                <w:szCs w:val="20"/>
              </w:rPr>
            </w:pPr>
            <w:r w:rsidRPr="00944422">
              <w:rPr>
                <w:rFonts w:ascii="Arial" w:hAnsi="Arial" w:cs="Arial"/>
                <w:color w:val="000000"/>
                <w:sz w:val="20"/>
                <w:szCs w:val="20"/>
              </w:rPr>
              <w:t>Estudos e pareceres sociais, relatórios, avaliações socioeconômicas, laudos, visitas domiciliares, participação como testemunha</w:t>
            </w:r>
          </w:p>
        </w:tc>
        <w:tc>
          <w:tcPr>
            <w:tcW w:w="31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3F4A60" w14:textId="77777777" w:rsidR="006673B3" w:rsidRPr="00944422" w:rsidRDefault="006673B3" w:rsidP="00D4117A">
            <w:pPr>
              <w:pStyle w:val="NormalWeb"/>
              <w:spacing w:before="0" w:beforeAutospacing="0" w:after="0" w:afterAutospacing="0"/>
              <w:jc w:val="both"/>
              <w:rPr>
                <w:rFonts w:ascii="Arial" w:hAnsi="Arial" w:cs="Arial"/>
                <w:sz w:val="20"/>
                <w:szCs w:val="20"/>
              </w:rPr>
            </w:pPr>
            <w:r w:rsidRPr="00944422">
              <w:rPr>
                <w:rFonts w:ascii="Arial" w:hAnsi="Arial" w:cs="Arial"/>
                <w:color w:val="000000"/>
                <w:sz w:val="20"/>
                <w:szCs w:val="20"/>
              </w:rPr>
              <w:t>Relatórios e laudos psicológicos, avaliações, pareceres, acompanhamentos, perícias, escutas, audiências, notificações</w:t>
            </w:r>
          </w:p>
        </w:tc>
        <w:tc>
          <w:tcPr>
            <w:tcW w:w="1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153006" w14:textId="77777777" w:rsidR="006673B3" w:rsidRPr="00944422" w:rsidRDefault="006673B3" w:rsidP="00D4117A">
            <w:pPr>
              <w:pStyle w:val="NormalWeb"/>
              <w:spacing w:before="0" w:beforeAutospacing="0" w:after="0" w:afterAutospacing="0"/>
              <w:jc w:val="center"/>
              <w:rPr>
                <w:rFonts w:ascii="Arial" w:hAnsi="Arial" w:cs="Arial"/>
                <w:sz w:val="20"/>
                <w:szCs w:val="20"/>
              </w:rPr>
            </w:pPr>
            <w:r w:rsidRPr="00944422">
              <w:rPr>
                <w:rFonts w:ascii="Arial" w:hAnsi="Arial" w:cs="Arial"/>
                <w:color w:val="000000"/>
                <w:sz w:val="20"/>
                <w:szCs w:val="20"/>
              </w:rPr>
              <w:t>CFESS (2012); CFP (2023)</w:t>
            </w:r>
          </w:p>
        </w:tc>
      </w:tr>
      <w:tr w:rsidR="006673B3" w:rsidRPr="00944422" w14:paraId="1EA41BE0" w14:textId="77777777" w:rsidTr="00C51DE4">
        <w:trPr>
          <w:trHeight w:val="165"/>
        </w:trPr>
        <w:tc>
          <w:tcPr>
            <w:tcW w:w="15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C29524D" w14:textId="77777777" w:rsidR="006673B3" w:rsidRPr="00944422" w:rsidRDefault="006673B3" w:rsidP="00D4117A">
            <w:pPr>
              <w:pStyle w:val="NormalWeb"/>
              <w:spacing w:before="0" w:beforeAutospacing="0" w:after="0" w:afterAutospacing="0"/>
              <w:jc w:val="both"/>
              <w:rPr>
                <w:rFonts w:ascii="Arial" w:hAnsi="Arial" w:cs="Arial"/>
                <w:sz w:val="20"/>
                <w:szCs w:val="20"/>
              </w:rPr>
            </w:pPr>
            <w:r w:rsidRPr="00944422">
              <w:rPr>
                <w:rFonts w:ascii="Arial" w:hAnsi="Arial" w:cs="Arial"/>
                <w:b/>
                <w:bCs/>
                <w:color w:val="000000"/>
                <w:sz w:val="20"/>
                <w:szCs w:val="20"/>
              </w:rPr>
              <w:t>Finalidades das solicitações</w:t>
            </w:r>
          </w:p>
        </w:tc>
        <w:tc>
          <w:tcPr>
            <w:tcW w:w="31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472C04" w14:textId="77777777" w:rsidR="006673B3" w:rsidRPr="00944422" w:rsidRDefault="006673B3" w:rsidP="00D4117A">
            <w:pPr>
              <w:pStyle w:val="NormalWeb"/>
              <w:spacing w:before="0" w:beforeAutospacing="0" w:after="0" w:afterAutospacing="0"/>
              <w:jc w:val="both"/>
              <w:rPr>
                <w:rFonts w:ascii="Arial" w:hAnsi="Arial" w:cs="Arial"/>
                <w:sz w:val="20"/>
                <w:szCs w:val="20"/>
              </w:rPr>
            </w:pPr>
            <w:r w:rsidRPr="00944422">
              <w:rPr>
                <w:rFonts w:ascii="Arial" w:hAnsi="Arial" w:cs="Arial"/>
                <w:color w:val="000000"/>
                <w:sz w:val="20"/>
                <w:szCs w:val="20"/>
              </w:rPr>
              <w:t>Subsidiar decisões judiciais (adoção, guarda, visita, medidas protetivas), avaliação de vulnerabilidades, acesso a benefícios, reintegração de posse</w:t>
            </w:r>
          </w:p>
        </w:tc>
        <w:tc>
          <w:tcPr>
            <w:tcW w:w="31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705956" w14:textId="77777777" w:rsidR="006673B3" w:rsidRPr="00944422" w:rsidRDefault="006673B3" w:rsidP="00D4117A">
            <w:pPr>
              <w:pStyle w:val="NormalWeb"/>
              <w:spacing w:before="0" w:beforeAutospacing="0" w:after="0" w:afterAutospacing="0"/>
              <w:jc w:val="both"/>
              <w:rPr>
                <w:rFonts w:ascii="Arial" w:hAnsi="Arial" w:cs="Arial"/>
                <w:sz w:val="20"/>
                <w:szCs w:val="20"/>
              </w:rPr>
            </w:pPr>
            <w:r w:rsidRPr="00944422">
              <w:rPr>
                <w:rFonts w:ascii="Arial" w:hAnsi="Arial" w:cs="Arial"/>
                <w:color w:val="000000"/>
                <w:sz w:val="20"/>
                <w:szCs w:val="20"/>
              </w:rPr>
              <w:t>Subsidiar processos judiciais com documentos, investigações ou escutas; apoio técnico sem previsão legal para perícia</w:t>
            </w:r>
          </w:p>
        </w:tc>
        <w:tc>
          <w:tcPr>
            <w:tcW w:w="1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2027CF" w14:textId="77777777" w:rsidR="006673B3" w:rsidRPr="00944422" w:rsidRDefault="006673B3" w:rsidP="00D4117A">
            <w:pPr>
              <w:pStyle w:val="NormalWeb"/>
              <w:spacing w:before="0" w:beforeAutospacing="0" w:after="0" w:afterAutospacing="0"/>
              <w:jc w:val="center"/>
              <w:rPr>
                <w:rFonts w:ascii="Arial" w:hAnsi="Arial" w:cs="Arial"/>
                <w:sz w:val="20"/>
                <w:szCs w:val="20"/>
              </w:rPr>
            </w:pPr>
            <w:r w:rsidRPr="00944422">
              <w:rPr>
                <w:rFonts w:ascii="Arial" w:hAnsi="Arial" w:cs="Arial"/>
                <w:color w:val="000000"/>
                <w:sz w:val="20"/>
                <w:szCs w:val="20"/>
              </w:rPr>
              <w:t>CFESS (2012); CFP (2023)</w:t>
            </w:r>
          </w:p>
        </w:tc>
      </w:tr>
      <w:tr w:rsidR="006673B3" w:rsidRPr="00944422" w14:paraId="5E76CBFE" w14:textId="77777777" w:rsidTr="00C51DE4">
        <w:trPr>
          <w:trHeight w:val="165"/>
        </w:trPr>
        <w:tc>
          <w:tcPr>
            <w:tcW w:w="15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8CE1487" w14:textId="77777777" w:rsidR="006673B3" w:rsidRPr="00944422" w:rsidRDefault="006673B3" w:rsidP="00D4117A">
            <w:pPr>
              <w:pStyle w:val="NormalWeb"/>
              <w:spacing w:before="0" w:beforeAutospacing="0" w:after="0" w:afterAutospacing="0"/>
              <w:jc w:val="both"/>
              <w:rPr>
                <w:rFonts w:ascii="Arial" w:hAnsi="Arial" w:cs="Arial"/>
                <w:sz w:val="20"/>
                <w:szCs w:val="20"/>
              </w:rPr>
            </w:pPr>
            <w:r w:rsidRPr="00944422">
              <w:rPr>
                <w:rFonts w:ascii="Arial" w:hAnsi="Arial" w:cs="Arial"/>
                <w:b/>
                <w:bCs/>
                <w:color w:val="000000"/>
                <w:sz w:val="20"/>
                <w:szCs w:val="20"/>
              </w:rPr>
              <w:t>Principais requisitantes</w:t>
            </w:r>
          </w:p>
        </w:tc>
        <w:tc>
          <w:tcPr>
            <w:tcW w:w="31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F642B4" w14:textId="77777777" w:rsidR="006673B3" w:rsidRPr="00944422" w:rsidRDefault="006673B3" w:rsidP="00D4117A">
            <w:pPr>
              <w:pStyle w:val="NormalWeb"/>
              <w:spacing w:before="0" w:beforeAutospacing="0" w:after="0" w:afterAutospacing="0"/>
              <w:jc w:val="both"/>
              <w:rPr>
                <w:rFonts w:ascii="Arial" w:hAnsi="Arial" w:cs="Arial"/>
                <w:sz w:val="20"/>
                <w:szCs w:val="20"/>
              </w:rPr>
            </w:pPr>
            <w:r w:rsidRPr="00944422">
              <w:rPr>
                <w:rFonts w:ascii="Arial" w:hAnsi="Arial" w:cs="Arial"/>
                <w:color w:val="000000"/>
                <w:sz w:val="20"/>
                <w:szCs w:val="20"/>
              </w:rPr>
              <w:t>Judiciário, Ministério Público, Defensoria Pública, Conselhos Tutelares, Delegacias</w:t>
            </w:r>
          </w:p>
        </w:tc>
        <w:tc>
          <w:tcPr>
            <w:tcW w:w="31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69CE0D" w14:textId="77777777" w:rsidR="006673B3" w:rsidRPr="00944422" w:rsidRDefault="006673B3" w:rsidP="00D4117A">
            <w:pPr>
              <w:pStyle w:val="NormalWeb"/>
              <w:spacing w:before="0" w:beforeAutospacing="0" w:after="0" w:afterAutospacing="0"/>
              <w:jc w:val="both"/>
              <w:rPr>
                <w:rFonts w:ascii="Arial" w:hAnsi="Arial" w:cs="Arial"/>
                <w:sz w:val="20"/>
                <w:szCs w:val="20"/>
              </w:rPr>
            </w:pPr>
            <w:r w:rsidRPr="00944422">
              <w:rPr>
                <w:rFonts w:ascii="Arial" w:hAnsi="Arial" w:cs="Arial"/>
                <w:color w:val="000000"/>
                <w:sz w:val="20"/>
                <w:szCs w:val="20"/>
              </w:rPr>
              <w:t>Judiciário, Ministério Público, Defensoria Pública, Conselhos Tutelares, Delegacias</w:t>
            </w:r>
          </w:p>
        </w:tc>
        <w:tc>
          <w:tcPr>
            <w:tcW w:w="1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12C0B0" w14:textId="77777777" w:rsidR="006673B3" w:rsidRPr="00944422" w:rsidRDefault="006673B3" w:rsidP="00D4117A">
            <w:pPr>
              <w:pStyle w:val="NormalWeb"/>
              <w:spacing w:before="0" w:beforeAutospacing="0" w:after="0" w:afterAutospacing="0"/>
              <w:jc w:val="center"/>
              <w:rPr>
                <w:rFonts w:ascii="Arial" w:hAnsi="Arial" w:cs="Arial"/>
                <w:sz w:val="20"/>
                <w:szCs w:val="20"/>
              </w:rPr>
            </w:pPr>
            <w:r w:rsidRPr="00944422">
              <w:rPr>
                <w:rFonts w:ascii="Arial" w:hAnsi="Arial" w:cs="Arial"/>
                <w:color w:val="000000"/>
                <w:sz w:val="20"/>
                <w:szCs w:val="20"/>
              </w:rPr>
              <w:t>CFESS (2012); CFP (2023)</w:t>
            </w:r>
          </w:p>
        </w:tc>
      </w:tr>
      <w:tr w:rsidR="006673B3" w:rsidRPr="00944422" w14:paraId="311FA667" w14:textId="77777777" w:rsidTr="00C51DE4">
        <w:trPr>
          <w:trHeight w:val="165"/>
        </w:trPr>
        <w:tc>
          <w:tcPr>
            <w:tcW w:w="15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E7CC7FC" w14:textId="77777777" w:rsidR="006673B3" w:rsidRPr="00944422" w:rsidRDefault="006673B3" w:rsidP="00D4117A">
            <w:pPr>
              <w:pStyle w:val="NormalWeb"/>
              <w:spacing w:before="0" w:beforeAutospacing="0" w:after="0" w:afterAutospacing="0"/>
              <w:jc w:val="both"/>
              <w:rPr>
                <w:rFonts w:ascii="Arial" w:hAnsi="Arial" w:cs="Arial"/>
                <w:sz w:val="20"/>
                <w:szCs w:val="20"/>
              </w:rPr>
            </w:pPr>
            <w:r w:rsidRPr="00944422">
              <w:rPr>
                <w:rFonts w:ascii="Arial" w:hAnsi="Arial" w:cs="Arial"/>
                <w:b/>
                <w:bCs/>
                <w:color w:val="000000"/>
                <w:sz w:val="20"/>
                <w:szCs w:val="20"/>
              </w:rPr>
              <w:t>Instituições do SUAS que recebem as demandas</w:t>
            </w:r>
          </w:p>
        </w:tc>
        <w:tc>
          <w:tcPr>
            <w:tcW w:w="31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10D9EC" w14:textId="77777777" w:rsidR="006673B3" w:rsidRPr="00944422" w:rsidRDefault="006673B3" w:rsidP="00D4117A">
            <w:pPr>
              <w:pStyle w:val="NormalWeb"/>
              <w:spacing w:before="0" w:beforeAutospacing="0" w:after="0" w:afterAutospacing="0"/>
              <w:jc w:val="both"/>
              <w:rPr>
                <w:rFonts w:ascii="Arial" w:hAnsi="Arial" w:cs="Arial"/>
                <w:sz w:val="20"/>
                <w:szCs w:val="20"/>
              </w:rPr>
            </w:pPr>
            <w:r w:rsidRPr="00944422">
              <w:rPr>
                <w:rFonts w:ascii="Arial" w:hAnsi="Arial" w:cs="Arial"/>
                <w:color w:val="000000"/>
                <w:sz w:val="20"/>
                <w:szCs w:val="20"/>
              </w:rPr>
              <w:t>CRAS, CREAS, CAPS, NASF, UBS, secretarias de assistência social e saúde</w:t>
            </w:r>
          </w:p>
        </w:tc>
        <w:tc>
          <w:tcPr>
            <w:tcW w:w="31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852898" w14:textId="77777777" w:rsidR="006673B3" w:rsidRPr="00944422" w:rsidRDefault="006673B3" w:rsidP="00D4117A">
            <w:pPr>
              <w:pStyle w:val="NormalWeb"/>
              <w:spacing w:before="0" w:beforeAutospacing="0" w:after="0" w:afterAutospacing="0"/>
              <w:jc w:val="both"/>
              <w:rPr>
                <w:rFonts w:ascii="Arial" w:hAnsi="Arial" w:cs="Arial"/>
                <w:sz w:val="20"/>
                <w:szCs w:val="20"/>
              </w:rPr>
            </w:pPr>
            <w:r w:rsidRPr="00944422">
              <w:rPr>
                <w:rFonts w:ascii="Arial" w:hAnsi="Arial" w:cs="Arial"/>
                <w:color w:val="000000"/>
                <w:sz w:val="20"/>
                <w:szCs w:val="20"/>
              </w:rPr>
              <w:t>CRAS, CREAS, serviços de acolhimento, gestores municipais</w:t>
            </w:r>
          </w:p>
        </w:tc>
        <w:tc>
          <w:tcPr>
            <w:tcW w:w="1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7344B6" w14:textId="77777777" w:rsidR="006673B3" w:rsidRPr="00944422" w:rsidRDefault="006673B3" w:rsidP="00D4117A">
            <w:pPr>
              <w:pStyle w:val="NormalWeb"/>
              <w:spacing w:before="0" w:beforeAutospacing="0" w:after="0" w:afterAutospacing="0"/>
              <w:jc w:val="center"/>
              <w:rPr>
                <w:rFonts w:ascii="Arial" w:hAnsi="Arial" w:cs="Arial"/>
                <w:sz w:val="20"/>
                <w:szCs w:val="20"/>
              </w:rPr>
            </w:pPr>
            <w:r w:rsidRPr="00944422">
              <w:rPr>
                <w:rFonts w:ascii="Arial" w:hAnsi="Arial" w:cs="Arial"/>
                <w:color w:val="000000"/>
                <w:sz w:val="20"/>
                <w:szCs w:val="20"/>
              </w:rPr>
              <w:t>CFESS (2012); CFP (2023)</w:t>
            </w:r>
          </w:p>
        </w:tc>
      </w:tr>
    </w:tbl>
    <w:p w14:paraId="263F7E4F" w14:textId="77777777" w:rsidR="006673B3" w:rsidRPr="00944422" w:rsidRDefault="006673B3" w:rsidP="006673B3">
      <w:pPr>
        <w:jc w:val="both"/>
        <w:rPr>
          <w:rFonts w:ascii="Arial" w:hAnsi="Arial" w:cs="Arial"/>
          <w:color w:val="000000"/>
          <w:sz w:val="20"/>
          <w:szCs w:val="20"/>
        </w:rPr>
      </w:pPr>
      <w:r w:rsidRPr="00944422">
        <w:rPr>
          <w:rFonts w:ascii="Arial" w:hAnsi="Arial" w:cs="Arial"/>
          <w:color w:val="000000"/>
          <w:sz w:val="20"/>
          <w:szCs w:val="20"/>
        </w:rPr>
        <w:t>Fonte: Elaboração própria com base nos documentos do CFESS e CFP</w:t>
      </w:r>
      <w:r>
        <w:rPr>
          <w:rFonts w:ascii="Arial" w:hAnsi="Arial" w:cs="Arial"/>
          <w:color w:val="000000"/>
          <w:sz w:val="20"/>
          <w:szCs w:val="20"/>
        </w:rPr>
        <w:t>.</w:t>
      </w:r>
    </w:p>
    <w:p w14:paraId="71A6881B" w14:textId="77777777" w:rsidR="006673B3" w:rsidRDefault="006673B3" w:rsidP="00C51DE4">
      <w:pPr>
        <w:pStyle w:val="NormalWeb"/>
        <w:spacing w:before="0" w:beforeAutospacing="0" w:after="0" w:afterAutospacing="0" w:line="360" w:lineRule="auto"/>
        <w:jc w:val="both"/>
        <w:rPr>
          <w:rFonts w:ascii="Arial" w:hAnsi="Arial" w:cs="Arial"/>
        </w:rPr>
      </w:pPr>
    </w:p>
    <w:p w14:paraId="61199211" w14:textId="2CF29763" w:rsidR="002C4E79" w:rsidRPr="002C4E79" w:rsidRDefault="002C4E79" w:rsidP="002C4E79">
      <w:pPr>
        <w:pStyle w:val="NormalWeb"/>
        <w:spacing w:before="0" w:beforeAutospacing="0" w:after="0" w:afterAutospacing="0" w:line="360" w:lineRule="auto"/>
        <w:ind w:firstLine="720"/>
        <w:jc w:val="both"/>
        <w:rPr>
          <w:rFonts w:ascii="Arial" w:hAnsi="Arial" w:cs="Arial"/>
          <w:i/>
          <w:iCs/>
        </w:rPr>
      </w:pPr>
      <w:r w:rsidRPr="002C4E79">
        <w:rPr>
          <w:rFonts w:ascii="Arial" w:hAnsi="Arial" w:cs="Arial"/>
        </w:rPr>
        <w:t xml:space="preserve">O CFESS foi o primeiro conselho de classe a emitir posicionamento sobre essa relação, por meio do </w:t>
      </w:r>
      <w:r w:rsidRPr="00573FD4">
        <w:rPr>
          <w:rFonts w:ascii="Arial" w:hAnsi="Arial" w:cs="Arial"/>
          <w:i/>
          <w:iCs/>
        </w:rPr>
        <w:t>Parecer Jurídico nº 30/2010</w:t>
      </w:r>
      <w:r w:rsidRPr="002C4E79">
        <w:rPr>
          <w:rFonts w:ascii="Arial" w:hAnsi="Arial" w:cs="Arial"/>
        </w:rPr>
        <w:t xml:space="preserve">: </w:t>
      </w:r>
      <w:r w:rsidRPr="002C4E79">
        <w:rPr>
          <w:rStyle w:val="nfase"/>
          <w:rFonts w:ascii="Arial" w:hAnsi="Arial" w:cs="Arial"/>
          <w:i w:val="0"/>
          <w:iCs w:val="0"/>
        </w:rPr>
        <w:t>Relação do Assistente Social com autoridades do Sistema Judiciário / Determinações ou exigências emanadas, que não se coadunam com o Código de Ética do Assistente Social e com as normas previstas pela Lei nº 8.662/1993</w:t>
      </w:r>
      <w:r w:rsidRPr="002C4E79">
        <w:rPr>
          <w:rFonts w:ascii="Arial" w:hAnsi="Arial" w:cs="Arial"/>
          <w:i/>
          <w:iCs/>
        </w:rPr>
        <w:t>.</w:t>
      </w:r>
    </w:p>
    <w:p w14:paraId="2D058871" w14:textId="1CC40815" w:rsidR="002C4E79" w:rsidRPr="002C4E79" w:rsidRDefault="002C4E79" w:rsidP="002C4E79">
      <w:pPr>
        <w:pStyle w:val="NormalWeb"/>
        <w:spacing w:before="0" w:beforeAutospacing="0" w:after="0" w:afterAutospacing="0" w:line="360" w:lineRule="auto"/>
        <w:ind w:firstLine="720"/>
        <w:jc w:val="both"/>
        <w:rPr>
          <w:rFonts w:ascii="Arial" w:hAnsi="Arial" w:cs="Arial"/>
        </w:rPr>
      </w:pPr>
      <w:r w:rsidRPr="002C4E79">
        <w:rPr>
          <w:rFonts w:ascii="Arial" w:hAnsi="Arial" w:cs="Arial"/>
        </w:rPr>
        <w:t>No documento, o conselho, por meio de sua assessoria jurídica, denuncia a situação vivenciada por assistentes sociais nos equipamentos municipais ao receberem solicitações</w:t>
      </w:r>
      <w:r w:rsidR="003E5DA7">
        <w:rPr>
          <w:rFonts w:ascii="Arial" w:hAnsi="Arial" w:cs="Arial"/>
        </w:rPr>
        <w:t xml:space="preserve"> do Poder Judiciário</w:t>
      </w:r>
      <w:r w:rsidRPr="002C4E79">
        <w:rPr>
          <w:rFonts w:ascii="Arial" w:hAnsi="Arial" w:cs="Arial"/>
        </w:rPr>
        <w:t xml:space="preserve"> para elaboração de pareceres e laudos </w:t>
      </w:r>
      <w:r w:rsidRPr="002C4E79">
        <w:rPr>
          <w:rFonts w:ascii="Arial" w:hAnsi="Arial" w:cs="Arial"/>
        </w:rPr>
        <w:lastRenderedPageBreak/>
        <w:t>(CFESS, 2010). Embora o texto não mencione diretamente os serviços da Política de Assistência Social, o conselho já apontava a problemática, uma vez que as requisições não estavam em conformidade com o Código de Ética nem com a legislação que regulamenta a profissão.</w:t>
      </w:r>
    </w:p>
    <w:p w14:paraId="485030F7" w14:textId="5903C6C1" w:rsidR="002C4E79" w:rsidRPr="002C4E79" w:rsidRDefault="002C4E79" w:rsidP="009B482C">
      <w:pPr>
        <w:pStyle w:val="NormalWeb"/>
        <w:spacing w:before="0" w:beforeAutospacing="0" w:after="0" w:afterAutospacing="0" w:line="360" w:lineRule="auto"/>
        <w:ind w:firstLine="720"/>
        <w:jc w:val="both"/>
        <w:rPr>
          <w:rFonts w:ascii="Arial" w:hAnsi="Arial" w:cs="Arial"/>
        </w:rPr>
      </w:pPr>
      <w:r w:rsidRPr="002C4E79">
        <w:rPr>
          <w:rFonts w:ascii="Arial" w:hAnsi="Arial" w:cs="Arial"/>
        </w:rPr>
        <w:t xml:space="preserve">Em 2012, o CFESS emitiu o </w:t>
      </w:r>
      <w:r w:rsidRPr="00573FD4">
        <w:rPr>
          <w:rFonts w:ascii="Arial" w:hAnsi="Arial" w:cs="Arial"/>
          <w:i/>
          <w:iCs/>
        </w:rPr>
        <w:t>Parecer Jurídico nº 10/2012</w:t>
      </w:r>
      <w:r w:rsidRPr="002C4E79">
        <w:rPr>
          <w:rFonts w:ascii="Arial" w:hAnsi="Arial" w:cs="Arial"/>
        </w:rPr>
        <w:t xml:space="preserve">: </w:t>
      </w:r>
      <w:r w:rsidRPr="002C4E79">
        <w:rPr>
          <w:rStyle w:val="nfase"/>
          <w:rFonts w:ascii="Arial" w:hAnsi="Arial" w:cs="Arial"/>
          <w:i w:val="0"/>
          <w:iCs w:val="0"/>
        </w:rPr>
        <w:t>Determinação emanada do Poder Judiciário, mediante intimação a assistentes sociais lotados em órgãos do Poder Executivo e outros, para elaboração de estudo social, laudos, pareceres/ caracterização de imposição pelo Poder Judiciário de trabalho não remunerado, gerando carga de trabalho excessiva</w:t>
      </w:r>
      <w:r w:rsidRPr="002C4E79">
        <w:rPr>
          <w:rFonts w:ascii="Arial" w:hAnsi="Arial" w:cs="Arial"/>
          <w:i/>
          <w:iCs/>
        </w:rPr>
        <w:t>.</w:t>
      </w:r>
      <w:r w:rsidRPr="002C4E79">
        <w:rPr>
          <w:rFonts w:ascii="Arial" w:hAnsi="Arial" w:cs="Arial"/>
        </w:rPr>
        <w:t xml:space="preserve"> Nesse parecer, o conselho continuou denunciando requisições indevidas — especialmente do Poder Judiciário — direcionadas a profissionais do serviço público municipal e estadual. As exigências envolviam a produção de documentos técnicos de forma gratuita, sob o argumento de “colaboração”, o que implicava sobrecarga e precarização do exercício profissional (CFESS, 2012).</w:t>
      </w:r>
    </w:p>
    <w:p w14:paraId="5AC9F4D9" w14:textId="206CB7EA" w:rsidR="00B6294B" w:rsidRPr="00B6294B" w:rsidRDefault="002C4E79" w:rsidP="00635BB2">
      <w:pPr>
        <w:pStyle w:val="NormalWeb"/>
        <w:spacing w:before="0" w:beforeAutospacing="0" w:after="0" w:afterAutospacing="0" w:line="360" w:lineRule="auto"/>
        <w:ind w:firstLine="720"/>
        <w:jc w:val="both"/>
        <w:rPr>
          <w:rFonts w:ascii="Arial" w:hAnsi="Arial" w:cs="Arial"/>
        </w:rPr>
      </w:pPr>
      <w:r w:rsidRPr="002C4E79">
        <w:rPr>
          <w:rFonts w:ascii="Arial" w:hAnsi="Arial" w:cs="Arial"/>
        </w:rPr>
        <w:t xml:space="preserve">O último documento emitido pelo Conselho Federal de Serviço Social foi o </w:t>
      </w:r>
      <w:r w:rsidRPr="00573FD4">
        <w:rPr>
          <w:rFonts w:ascii="Arial" w:hAnsi="Arial" w:cs="Arial"/>
          <w:i/>
          <w:iCs/>
        </w:rPr>
        <w:t>Ofício CFESS nº 041/2014</w:t>
      </w:r>
      <w:r w:rsidRPr="00D471DE">
        <w:rPr>
          <w:rFonts w:ascii="Arial" w:hAnsi="Arial" w:cs="Arial"/>
        </w:rPr>
        <w:t xml:space="preserve">: </w:t>
      </w:r>
      <w:r w:rsidRPr="00D471DE">
        <w:rPr>
          <w:rStyle w:val="nfase"/>
          <w:rFonts w:ascii="Arial" w:hAnsi="Arial" w:cs="Arial"/>
          <w:i w:val="0"/>
          <w:iCs w:val="0"/>
        </w:rPr>
        <w:t>Pedido de Providências ao Conselho Nacional de Justiça (CNJ)</w:t>
      </w:r>
      <w:r w:rsidRPr="00D471DE">
        <w:rPr>
          <w:rFonts w:ascii="Arial" w:hAnsi="Arial" w:cs="Arial"/>
          <w:i/>
          <w:iCs/>
        </w:rPr>
        <w:t>.</w:t>
      </w:r>
      <w:r w:rsidRPr="002C4E79">
        <w:rPr>
          <w:rFonts w:ascii="Arial" w:hAnsi="Arial" w:cs="Arial"/>
        </w:rPr>
        <w:t xml:space="preserve"> O ofício reúne diversas solicitações de orientação feitas por Conselhos Regionais </w:t>
      </w:r>
      <w:r w:rsidR="00D62494">
        <w:rPr>
          <w:rFonts w:ascii="Arial" w:hAnsi="Arial" w:cs="Arial"/>
        </w:rPr>
        <w:t xml:space="preserve">ao CFESS </w:t>
      </w:r>
      <w:r w:rsidRPr="002C4E79">
        <w:rPr>
          <w:rFonts w:ascii="Arial" w:hAnsi="Arial" w:cs="Arial"/>
        </w:rPr>
        <w:t>sobre pedidos de elaboração de laudos e pareceres. O documento ainda destaca o teor das intimações: autoritárias, sem diálogo prévio, com prazos exíguos e acompanhadas de ameaças de prisão aos profissionais em caso de descumprimento (CFESS, 2014).</w:t>
      </w:r>
    </w:p>
    <w:p w14:paraId="4B97AFE2" w14:textId="77777777" w:rsidR="006173D0" w:rsidRPr="006173D0" w:rsidRDefault="006173D0" w:rsidP="006173D0">
      <w:pPr>
        <w:pStyle w:val="NormalWeb"/>
        <w:spacing w:before="0" w:beforeAutospacing="0" w:after="0" w:afterAutospacing="0" w:line="360" w:lineRule="auto"/>
        <w:ind w:firstLine="720"/>
        <w:jc w:val="both"/>
        <w:rPr>
          <w:rFonts w:ascii="Arial" w:hAnsi="Arial" w:cs="Arial"/>
        </w:rPr>
      </w:pPr>
      <w:r w:rsidRPr="006173D0">
        <w:rPr>
          <w:rFonts w:ascii="Arial" w:hAnsi="Arial" w:cs="Arial"/>
        </w:rPr>
        <w:t xml:space="preserve">O Conselho Federal de Psicologia (CFP) também se manifestou, por meio de notas e outros documentos, sobre o encaminhamento de demandas do Sistema de Justiça a psicólogos. Em 2016, o conselho publicou a </w:t>
      </w:r>
      <w:r w:rsidRPr="00573FD4">
        <w:rPr>
          <w:rFonts w:ascii="Arial" w:hAnsi="Arial" w:cs="Arial"/>
          <w:i/>
          <w:iCs/>
        </w:rPr>
        <w:t>Nota Técnica nº 001</w:t>
      </w:r>
      <w:r w:rsidRPr="006173D0">
        <w:rPr>
          <w:rFonts w:ascii="Arial" w:hAnsi="Arial" w:cs="Arial"/>
        </w:rPr>
        <w:t xml:space="preserve">, elaborada em conjunto com a Comissão Nacional de Psicologia na Assistência Social (CONPAS). No documento, intitulado </w:t>
      </w:r>
      <w:r w:rsidRPr="006173D0">
        <w:rPr>
          <w:rStyle w:val="nfase"/>
          <w:rFonts w:ascii="Arial" w:hAnsi="Arial" w:cs="Arial"/>
          <w:i w:val="0"/>
          <w:iCs w:val="0"/>
        </w:rPr>
        <w:t>Orientações sobre documentos elaborados por psicólogas e psicólogos no âmbito do Sistema Único de Assistência Social (SUAS)</w:t>
      </w:r>
      <w:r w:rsidRPr="006173D0">
        <w:rPr>
          <w:rFonts w:ascii="Arial" w:hAnsi="Arial" w:cs="Arial"/>
          <w:i/>
          <w:iCs/>
        </w:rPr>
        <w:t>,</w:t>
      </w:r>
      <w:r w:rsidRPr="006173D0">
        <w:rPr>
          <w:rFonts w:ascii="Arial" w:hAnsi="Arial" w:cs="Arial"/>
        </w:rPr>
        <w:t xml:space="preserve"> observa-se que o CFP direciona especificamente a discussão às requisições recebidas por profissionais inseridos na Assistência Social.</w:t>
      </w:r>
    </w:p>
    <w:p w14:paraId="15435762" w14:textId="3863E06C" w:rsidR="006173D0" w:rsidRPr="006173D0" w:rsidRDefault="006173D0" w:rsidP="00032CA6">
      <w:pPr>
        <w:pStyle w:val="NormalWeb"/>
        <w:spacing w:before="0" w:beforeAutospacing="0" w:after="0" w:afterAutospacing="0" w:line="360" w:lineRule="auto"/>
        <w:ind w:firstLine="720"/>
        <w:jc w:val="both"/>
        <w:rPr>
          <w:rFonts w:ascii="Arial" w:hAnsi="Arial" w:cs="Arial"/>
        </w:rPr>
      </w:pPr>
      <w:r w:rsidRPr="006173D0">
        <w:rPr>
          <w:rFonts w:ascii="Arial" w:hAnsi="Arial" w:cs="Arial"/>
        </w:rPr>
        <w:lastRenderedPageBreak/>
        <w:t xml:space="preserve">No mesmo ano, foi publicada a nota </w:t>
      </w:r>
      <w:r w:rsidRPr="00573FD4">
        <w:rPr>
          <w:rStyle w:val="nfase"/>
          <w:rFonts w:ascii="Arial" w:hAnsi="Arial" w:cs="Arial"/>
        </w:rPr>
        <w:t>Orientações que respaldam o exercício profissional da Psicologia no envio de demandas do Sistema de Justiça às (aos) profissionais de Psicologia lotados nas políticas públicas de saúde e de Assistência Social</w:t>
      </w:r>
      <w:r w:rsidRPr="00573FD4">
        <w:rPr>
          <w:rFonts w:ascii="Arial" w:hAnsi="Arial" w:cs="Arial"/>
        </w:rPr>
        <w:t xml:space="preserve"> (2016).</w:t>
      </w:r>
      <w:r w:rsidRPr="006173D0">
        <w:rPr>
          <w:rFonts w:ascii="Arial" w:hAnsi="Arial" w:cs="Arial"/>
        </w:rPr>
        <w:t xml:space="preserve"> O texto trata da atuação dos psicólogos, buscando delimitar a natureza específica das atividades desenvolvidas no âmbito das políticas públicas. O documento apresenta um panorama da realidade observada nos serviços, destacando a precarização do trabalho e a ausência de condições técnicas para a realização das atividades demandadas.</w:t>
      </w:r>
    </w:p>
    <w:p w14:paraId="537BFBC1" w14:textId="77777777" w:rsidR="006173D0" w:rsidRPr="006173D0" w:rsidRDefault="006173D0" w:rsidP="00032CA6">
      <w:pPr>
        <w:pStyle w:val="NormalWeb"/>
        <w:spacing w:before="0" w:beforeAutospacing="0" w:after="0" w:afterAutospacing="0" w:line="360" w:lineRule="auto"/>
        <w:ind w:firstLine="720"/>
        <w:jc w:val="both"/>
        <w:rPr>
          <w:rFonts w:ascii="Arial" w:hAnsi="Arial" w:cs="Arial"/>
        </w:rPr>
      </w:pPr>
      <w:r w:rsidRPr="006173D0">
        <w:rPr>
          <w:rFonts w:ascii="Arial" w:hAnsi="Arial" w:cs="Arial"/>
        </w:rPr>
        <w:t xml:space="preserve">Em 2023, o CFP emitiu a </w:t>
      </w:r>
      <w:r w:rsidRPr="00573FD4">
        <w:rPr>
          <w:rFonts w:ascii="Arial" w:hAnsi="Arial" w:cs="Arial"/>
          <w:i/>
          <w:iCs/>
        </w:rPr>
        <w:t>Nota Técnica nº 2:</w:t>
      </w:r>
      <w:r w:rsidRPr="006173D0">
        <w:rPr>
          <w:rFonts w:ascii="Arial" w:hAnsi="Arial" w:cs="Arial"/>
        </w:rPr>
        <w:t xml:space="preserve"> </w:t>
      </w:r>
      <w:r w:rsidRPr="00032CA6">
        <w:rPr>
          <w:rStyle w:val="nfase"/>
          <w:rFonts w:ascii="Arial" w:hAnsi="Arial" w:cs="Arial"/>
          <w:i w:val="0"/>
          <w:iCs w:val="0"/>
        </w:rPr>
        <w:t>Demandas do Sistema de Justiça às psicólogas e aos psicólogos que atuam em serviços do Sistema Único de Assistência Social (SUAS) e do Sistema Único de Saúde (SUS)</w:t>
      </w:r>
      <w:r w:rsidRPr="00032CA6">
        <w:rPr>
          <w:rFonts w:ascii="Arial" w:hAnsi="Arial" w:cs="Arial"/>
          <w:i/>
          <w:iCs/>
        </w:rPr>
        <w:t xml:space="preserve">. </w:t>
      </w:r>
      <w:r w:rsidRPr="006173D0">
        <w:rPr>
          <w:rFonts w:ascii="Arial" w:hAnsi="Arial" w:cs="Arial"/>
        </w:rPr>
        <w:t>O texto aborda a natureza da produção documental decorrente das ações de acolhimento e acompanhamento de casos, como parte integrante das atribuições profissionais no SUAS. A nota também propõe a reflexão de que o Sistema de Justiça e o SUS devem contar com equipes próprias para subsidiar decisões judiciais, considerando a complexidade dos casos e as especificidades desses campos de atuação.</w:t>
      </w:r>
    </w:p>
    <w:p w14:paraId="2896B167" w14:textId="585C4043" w:rsidR="00647FDE" w:rsidRPr="004D2FDA" w:rsidRDefault="00647FDE" w:rsidP="004D2FDA">
      <w:pPr>
        <w:spacing w:line="360" w:lineRule="auto"/>
        <w:jc w:val="both"/>
        <w:rPr>
          <w:rFonts w:ascii="Arial" w:hAnsi="Arial" w:cs="Arial"/>
        </w:rPr>
      </w:pPr>
    </w:p>
    <w:p w14:paraId="355A812C" w14:textId="5BECDAE7" w:rsidR="004F776F" w:rsidRDefault="004F776F" w:rsidP="004F776F">
      <w:pPr>
        <w:spacing w:line="360" w:lineRule="auto"/>
        <w:jc w:val="both"/>
        <w:rPr>
          <w:rFonts w:ascii="Arial" w:hAnsi="Arial" w:cs="Arial"/>
          <w:b/>
        </w:rPr>
      </w:pPr>
      <w:r w:rsidRPr="00944422">
        <w:rPr>
          <w:rFonts w:ascii="Arial" w:hAnsi="Arial" w:cs="Arial"/>
          <w:b/>
        </w:rPr>
        <w:t>3</w:t>
      </w:r>
      <w:r w:rsidRPr="00944422">
        <w:rPr>
          <w:rFonts w:ascii="Arial" w:hAnsi="Arial" w:cs="Arial"/>
          <w:b/>
        </w:rPr>
        <w:tab/>
        <w:t>CONCLUSÃO</w:t>
      </w:r>
    </w:p>
    <w:p w14:paraId="5B939DA7" w14:textId="77777777" w:rsidR="00E904CE" w:rsidRPr="00944422" w:rsidRDefault="00E904CE" w:rsidP="004F776F">
      <w:pPr>
        <w:spacing w:line="360" w:lineRule="auto"/>
        <w:jc w:val="both"/>
        <w:rPr>
          <w:rFonts w:ascii="Arial" w:hAnsi="Arial" w:cs="Arial"/>
          <w:b/>
        </w:rPr>
      </w:pPr>
    </w:p>
    <w:p w14:paraId="292EF79C" w14:textId="5C9B9B5B" w:rsidR="00B602B4" w:rsidRPr="00B602B4" w:rsidRDefault="00123C85" w:rsidP="00B602B4">
      <w:pPr>
        <w:pStyle w:val="NormalWeb"/>
        <w:spacing w:before="0" w:beforeAutospacing="0" w:after="0" w:afterAutospacing="0" w:line="360" w:lineRule="auto"/>
        <w:jc w:val="both"/>
        <w:rPr>
          <w:rFonts w:ascii="Arial" w:hAnsi="Arial" w:cs="Arial"/>
        </w:rPr>
      </w:pPr>
      <w:r>
        <w:rPr>
          <w:rFonts w:ascii="Arial" w:hAnsi="Arial" w:cs="Arial"/>
        </w:rPr>
        <w:tab/>
      </w:r>
      <w:r w:rsidR="00B602B4" w:rsidRPr="00B602B4">
        <w:rPr>
          <w:rFonts w:ascii="Arial" w:hAnsi="Arial" w:cs="Arial"/>
        </w:rPr>
        <w:t>O acesso à justiça no Brasil é reconhecido como um direito pela Constituição Federal de 1988, mas ainda enfrenta diversos entraves para sua efetivação. Na verdade, o recurso ao Judiciário deveria ser uma exceção, considerando que o Estado deveria garantir, de forma efetiva, a proteção e o amparo dos direitos de cada cidadão. Dados do Conselho Nacional de Justiça (CNJ) demonstram que, ano após ano, cresce o número de ações judiciais, o que pode ser interpretado positivamente, ao evidenciar o aumento do acesso à informação por parte da população. No entanto, também revela um aspecto negativo: a judicialização crescente da quest</w:t>
      </w:r>
      <w:r w:rsidR="00492BAB">
        <w:rPr>
          <w:rFonts w:ascii="Arial" w:hAnsi="Arial" w:cs="Arial"/>
        </w:rPr>
        <w:t xml:space="preserve">ão </w:t>
      </w:r>
      <w:r w:rsidR="00B602B4" w:rsidRPr="00B602B4">
        <w:rPr>
          <w:rFonts w:ascii="Arial" w:hAnsi="Arial" w:cs="Arial"/>
        </w:rPr>
        <w:t>socia</w:t>
      </w:r>
      <w:r w:rsidR="00492BAB">
        <w:rPr>
          <w:rFonts w:ascii="Arial" w:hAnsi="Arial" w:cs="Arial"/>
        </w:rPr>
        <w:t>l</w:t>
      </w:r>
      <w:r w:rsidR="00B602B4" w:rsidRPr="00B602B4">
        <w:rPr>
          <w:rFonts w:ascii="Arial" w:hAnsi="Arial" w:cs="Arial"/>
        </w:rPr>
        <w:t>.</w:t>
      </w:r>
    </w:p>
    <w:p w14:paraId="09DDF18B" w14:textId="77777777" w:rsidR="00B602B4" w:rsidRPr="00B602B4" w:rsidRDefault="00B602B4" w:rsidP="00B602B4">
      <w:pPr>
        <w:pStyle w:val="NormalWeb"/>
        <w:spacing w:before="0" w:beforeAutospacing="0" w:after="0" w:afterAutospacing="0" w:line="360" w:lineRule="auto"/>
        <w:ind w:firstLine="720"/>
        <w:jc w:val="both"/>
        <w:rPr>
          <w:rFonts w:ascii="Arial" w:hAnsi="Arial" w:cs="Arial"/>
        </w:rPr>
      </w:pPr>
      <w:r w:rsidRPr="00B602B4">
        <w:rPr>
          <w:rFonts w:ascii="Arial" w:hAnsi="Arial" w:cs="Arial"/>
        </w:rPr>
        <w:t xml:space="preserve">Nessa perspectiva, o Poder Judiciário e os demais órgãos do Sistema de Justiça não se mostram preparados para acolher demandas sociais, devido às suas </w:t>
      </w:r>
      <w:r w:rsidRPr="00B602B4">
        <w:rPr>
          <w:rFonts w:ascii="Arial" w:hAnsi="Arial" w:cs="Arial"/>
        </w:rPr>
        <w:lastRenderedPageBreak/>
        <w:t>especificidades e à ausência de equipes capacitadas para respondê-las de forma qualificada. Diante desse cenário, as demandas judiciais acabam se convertendo em requisições direcionadas, de forma autoritária, aos profissionais do Sistema Único de Assistência Social (SUAS), desconsiderando as particularidades da atuação nesse campo de políticas públicas.</w:t>
      </w:r>
    </w:p>
    <w:p w14:paraId="22881B1E" w14:textId="0DAFC5C6" w:rsidR="00B602B4" w:rsidRPr="00B602B4" w:rsidRDefault="00B602B4" w:rsidP="00B602B4">
      <w:pPr>
        <w:pStyle w:val="NormalWeb"/>
        <w:spacing w:before="0" w:beforeAutospacing="0" w:after="0" w:afterAutospacing="0" w:line="360" w:lineRule="auto"/>
        <w:ind w:firstLine="720"/>
        <w:jc w:val="both"/>
        <w:rPr>
          <w:rFonts w:ascii="Arial" w:hAnsi="Arial" w:cs="Arial"/>
        </w:rPr>
      </w:pPr>
      <w:r w:rsidRPr="00B602B4">
        <w:rPr>
          <w:rFonts w:ascii="Arial" w:hAnsi="Arial" w:cs="Arial"/>
        </w:rPr>
        <w:t xml:space="preserve">Apesar das manifestações das categorias profissionais, o problema persiste. Exige-se a elaboração de laudos, relatórios e pareceres para subsidiar decisões de juízes e promotores, sem considerar a natureza do trabalho desenvolvido por assistentes sociais e psicólogos nos CRAS e CREAS de todo o país. É necessário, ainda, atenção ao direcionamento judicial dessas demandas, que podem resultar na responsabilização de famílias e indivíduos por problemáticas que transcendem suas capacidades. O olhar crítico deve ser </w:t>
      </w:r>
      <w:r w:rsidR="00F2247F">
        <w:rPr>
          <w:rFonts w:ascii="Arial" w:hAnsi="Arial" w:cs="Arial"/>
        </w:rPr>
        <w:t>direcionado</w:t>
      </w:r>
      <w:r w:rsidRPr="00B602B4">
        <w:rPr>
          <w:rFonts w:ascii="Arial" w:hAnsi="Arial" w:cs="Arial"/>
        </w:rPr>
        <w:t xml:space="preserve"> à prática profissional dessas categorias, cujas condições de trabalho já são marcadas pela precarização</w:t>
      </w:r>
      <w:r w:rsidR="003A307C">
        <w:rPr>
          <w:rFonts w:ascii="Arial" w:hAnsi="Arial" w:cs="Arial"/>
        </w:rPr>
        <w:t xml:space="preserve">, intensificadas </w:t>
      </w:r>
      <w:r w:rsidRPr="00B602B4">
        <w:rPr>
          <w:rFonts w:ascii="Arial" w:hAnsi="Arial" w:cs="Arial"/>
        </w:rPr>
        <w:t>ainda mais pelas exigências oriundas do Sistema de Justiça.</w:t>
      </w:r>
    </w:p>
    <w:p w14:paraId="5AA322AF" w14:textId="679FA3F2" w:rsidR="004F776F" w:rsidRDefault="00EF643E" w:rsidP="00635BB2">
      <w:pPr>
        <w:spacing w:line="360" w:lineRule="auto"/>
        <w:jc w:val="both"/>
        <w:rPr>
          <w:rFonts w:ascii="Arial" w:hAnsi="Arial" w:cs="Arial"/>
        </w:rPr>
      </w:pPr>
      <w:r>
        <w:rPr>
          <w:rFonts w:ascii="Arial" w:hAnsi="Arial" w:cs="Arial"/>
        </w:rPr>
        <w:tab/>
      </w:r>
      <w:r w:rsidR="00635BB2" w:rsidRPr="00635BB2">
        <w:rPr>
          <w:rFonts w:ascii="Arial" w:hAnsi="Arial" w:cs="Arial"/>
        </w:rPr>
        <w:t>Diante do exposto, é necessário reafirmar a urgência de um diálogo interinstitucional que, de fato, assegure o SUAS como um sistema de proteção social, e não como uma extensão do aparato judicial, reconhecendo as especificidades técnico-operativas e ético-políticas de assistentes sociais e psicólogos</w:t>
      </w:r>
      <w:r w:rsidR="003A307C">
        <w:rPr>
          <w:rFonts w:ascii="Arial" w:hAnsi="Arial" w:cs="Arial"/>
        </w:rPr>
        <w:t xml:space="preserve"> nesta política.</w:t>
      </w:r>
    </w:p>
    <w:p w14:paraId="4221E5BA" w14:textId="77777777" w:rsidR="00E904CE" w:rsidRPr="00635BB2" w:rsidRDefault="00E904CE" w:rsidP="00635BB2">
      <w:pPr>
        <w:spacing w:line="360" w:lineRule="auto"/>
        <w:jc w:val="both"/>
        <w:rPr>
          <w:rFonts w:ascii="Arial" w:hAnsi="Arial" w:cs="Arial"/>
        </w:rPr>
      </w:pPr>
    </w:p>
    <w:p w14:paraId="3F767522" w14:textId="18A817D5" w:rsidR="004F776F" w:rsidRDefault="004F776F" w:rsidP="004F776F">
      <w:pPr>
        <w:spacing w:line="360" w:lineRule="auto"/>
        <w:jc w:val="center"/>
        <w:rPr>
          <w:rFonts w:ascii="Arial" w:hAnsi="Arial" w:cs="Arial"/>
          <w:b/>
        </w:rPr>
      </w:pPr>
      <w:r w:rsidRPr="00944422">
        <w:rPr>
          <w:rFonts w:ascii="Arial" w:hAnsi="Arial" w:cs="Arial"/>
          <w:b/>
        </w:rPr>
        <w:t>REFERÊNCIAS</w:t>
      </w:r>
    </w:p>
    <w:p w14:paraId="4F59AEDB" w14:textId="77777777" w:rsidR="00E904CE" w:rsidRPr="00944422" w:rsidRDefault="00E904CE" w:rsidP="004F776F">
      <w:pPr>
        <w:spacing w:line="360" w:lineRule="auto"/>
        <w:jc w:val="center"/>
        <w:rPr>
          <w:rFonts w:ascii="Arial" w:hAnsi="Arial" w:cs="Arial"/>
          <w:bCs/>
        </w:rPr>
      </w:pPr>
    </w:p>
    <w:p w14:paraId="57E6A584" w14:textId="37B25895" w:rsidR="00F841B1" w:rsidRPr="00944422" w:rsidRDefault="00F841B1" w:rsidP="00F841B1">
      <w:pPr>
        <w:rPr>
          <w:rFonts w:ascii="Arial" w:eastAsia="Calibri" w:hAnsi="Arial" w:cs="Arial"/>
        </w:rPr>
      </w:pPr>
      <w:r w:rsidRPr="00944422">
        <w:rPr>
          <w:rFonts w:ascii="Arial" w:eastAsia="Calibri" w:hAnsi="Arial" w:cs="Arial"/>
        </w:rPr>
        <w:t xml:space="preserve">AGUINSKY, Beatriz </w:t>
      </w:r>
      <w:proofErr w:type="spellStart"/>
      <w:r w:rsidRPr="00944422">
        <w:rPr>
          <w:rFonts w:ascii="Arial" w:eastAsia="Calibri" w:hAnsi="Arial" w:cs="Arial"/>
        </w:rPr>
        <w:t>Gershenson</w:t>
      </w:r>
      <w:proofErr w:type="spellEnd"/>
      <w:r w:rsidRPr="00944422">
        <w:rPr>
          <w:rFonts w:ascii="Arial" w:eastAsia="Calibri" w:hAnsi="Arial" w:cs="Arial"/>
        </w:rPr>
        <w:t>. ALENCASTRO</w:t>
      </w:r>
      <w:r w:rsidR="0094499B">
        <w:rPr>
          <w:rFonts w:ascii="Arial" w:eastAsia="Calibri" w:hAnsi="Arial" w:cs="Arial"/>
        </w:rPr>
        <w:t>,</w:t>
      </w:r>
      <w:r w:rsidRPr="00944422">
        <w:rPr>
          <w:rFonts w:ascii="Arial" w:eastAsia="Calibri" w:hAnsi="Arial" w:cs="Arial"/>
        </w:rPr>
        <w:t xml:space="preserve"> </w:t>
      </w:r>
      <w:proofErr w:type="spellStart"/>
      <w:r w:rsidRPr="00944422">
        <w:rPr>
          <w:rFonts w:ascii="Arial" w:eastAsia="Calibri" w:hAnsi="Arial" w:cs="Arial"/>
        </w:rPr>
        <w:t>Ecleria</w:t>
      </w:r>
      <w:proofErr w:type="spellEnd"/>
      <w:r w:rsidRPr="00944422">
        <w:rPr>
          <w:rFonts w:ascii="Arial" w:eastAsia="Calibri" w:hAnsi="Arial" w:cs="Arial"/>
        </w:rPr>
        <w:t xml:space="preserve"> </w:t>
      </w:r>
      <w:proofErr w:type="spellStart"/>
      <w:r w:rsidRPr="00944422">
        <w:rPr>
          <w:rFonts w:ascii="Arial" w:eastAsia="Calibri" w:hAnsi="Arial" w:cs="Arial"/>
        </w:rPr>
        <w:t>Huff</w:t>
      </w:r>
      <w:proofErr w:type="spellEnd"/>
      <w:r w:rsidRPr="00944422">
        <w:rPr>
          <w:rFonts w:ascii="Arial" w:eastAsia="Calibri" w:hAnsi="Arial" w:cs="Arial"/>
        </w:rPr>
        <w:t xml:space="preserve"> de. Judicialização da</w:t>
      </w:r>
    </w:p>
    <w:p w14:paraId="0B5C21E5" w14:textId="5AE529A1" w:rsidR="00F841B1" w:rsidRPr="00944422" w:rsidRDefault="00F841B1" w:rsidP="00F841B1">
      <w:pPr>
        <w:rPr>
          <w:rFonts w:ascii="Arial" w:eastAsia="Calibri" w:hAnsi="Arial" w:cs="Arial"/>
        </w:rPr>
      </w:pPr>
      <w:r w:rsidRPr="00944422">
        <w:rPr>
          <w:rFonts w:ascii="Arial" w:eastAsia="Calibri" w:hAnsi="Arial" w:cs="Arial"/>
        </w:rPr>
        <w:t xml:space="preserve">questão social: rebatimentos nos processos de trabalho dos assistentes sociais no Poder assistentes sociais no Poder Judiciário. In: Revista </w:t>
      </w:r>
      <w:proofErr w:type="spellStart"/>
      <w:r w:rsidRPr="00944422">
        <w:rPr>
          <w:rFonts w:ascii="Arial" w:eastAsia="Calibri" w:hAnsi="Arial" w:cs="Arial"/>
        </w:rPr>
        <w:t>Katálysis</w:t>
      </w:r>
      <w:proofErr w:type="spellEnd"/>
      <w:r w:rsidRPr="00944422">
        <w:rPr>
          <w:rFonts w:ascii="Arial" w:eastAsia="Calibri" w:hAnsi="Arial" w:cs="Arial"/>
        </w:rPr>
        <w:t>, v. 9 n. 1 jan./jun. 2006. Florianópolis, p.19-26.</w:t>
      </w:r>
    </w:p>
    <w:p w14:paraId="021CAE30" w14:textId="77777777" w:rsidR="00367C6E" w:rsidRDefault="00367C6E" w:rsidP="009543BE">
      <w:pPr>
        <w:rPr>
          <w:rFonts w:ascii="Arial" w:eastAsia="Calibri" w:hAnsi="Arial" w:cs="Arial"/>
        </w:rPr>
      </w:pPr>
    </w:p>
    <w:p w14:paraId="42D7DD4E" w14:textId="638BB7F2" w:rsidR="009543BE" w:rsidRPr="00944422" w:rsidRDefault="009543BE" w:rsidP="009543BE">
      <w:pPr>
        <w:rPr>
          <w:rFonts w:ascii="Arial" w:eastAsia="Calibri" w:hAnsi="Arial" w:cs="Arial"/>
        </w:rPr>
      </w:pPr>
      <w:r w:rsidRPr="00944422">
        <w:rPr>
          <w:rFonts w:ascii="Arial" w:eastAsia="Calibri" w:hAnsi="Arial" w:cs="Arial"/>
        </w:rPr>
        <w:t xml:space="preserve">BELLÉ, Adriano </w:t>
      </w:r>
      <w:proofErr w:type="spellStart"/>
      <w:r w:rsidRPr="00944422">
        <w:rPr>
          <w:rFonts w:ascii="Arial" w:eastAsia="Calibri" w:hAnsi="Arial" w:cs="Arial"/>
        </w:rPr>
        <w:t>Vottri</w:t>
      </w:r>
      <w:proofErr w:type="spellEnd"/>
      <w:r w:rsidRPr="00944422">
        <w:rPr>
          <w:rFonts w:ascii="Arial" w:eastAsia="Calibri" w:hAnsi="Arial" w:cs="Arial"/>
        </w:rPr>
        <w:t xml:space="preserve">. O acesso à justiça no Brasil: um desafio rumo à sustentabilidade. In: </w:t>
      </w:r>
      <w:r w:rsidRPr="00944422">
        <w:rPr>
          <w:rFonts w:ascii="Arial" w:eastAsia="Calibri" w:hAnsi="Arial" w:cs="Arial"/>
          <w:b/>
          <w:bCs/>
        </w:rPr>
        <w:t>Revista Gralha Azul</w:t>
      </w:r>
      <w:r w:rsidRPr="00944422">
        <w:rPr>
          <w:rFonts w:ascii="Arial" w:eastAsia="Calibri" w:hAnsi="Arial" w:cs="Arial"/>
        </w:rPr>
        <w:t xml:space="preserve"> (Periódico Científico da Escola Judiciária do Paraná). Ed. 17, </w:t>
      </w:r>
      <w:proofErr w:type="spellStart"/>
      <w:r w:rsidRPr="00944422">
        <w:rPr>
          <w:rFonts w:ascii="Arial" w:eastAsia="Calibri" w:hAnsi="Arial" w:cs="Arial"/>
        </w:rPr>
        <w:t>abr-mai</w:t>
      </w:r>
      <w:proofErr w:type="spellEnd"/>
      <w:r w:rsidRPr="00944422">
        <w:rPr>
          <w:rFonts w:ascii="Arial" w:eastAsia="Calibri" w:hAnsi="Arial" w:cs="Arial"/>
        </w:rPr>
        <w:t xml:space="preserve">, 2023. p. 38-46.  </w:t>
      </w:r>
    </w:p>
    <w:p w14:paraId="14875EF5" w14:textId="77777777" w:rsidR="007D73B6" w:rsidRPr="00944422" w:rsidRDefault="007D73B6" w:rsidP="009543BE">
      <w:pPr>
        <w:rPr>
          <w:rFonts w:ascii="Arial" w:eastAsia="Calibri" w:hAnsi="Arial" w:cs="Arial"/>
        </w:rPr>
      </w:pPr>
    </w:p>
    <w:p w14:paraId="035246CA" w14:textId="2DC8B311" w:rsidR="007D73B6" w:rsidRPr="00944422" w:rsidRDefault="007D73B6" w:rsidP="007D73B6">
      <w:pPr>
        <w:rPr>
          <w:rFonts w:ascii="Arial" w:eastAsia="Calibri" w:hAnsi="Arial" w:cs="Arial"/>
        </w:rPr>
      </w:pPr>
      <w:r w:rsidRPr="00944422">
        <w:rPr>
          <w:rFonts w:ascii="Arial" w:hAnsi="Arial" w:cs="Arial"/>
        </w:rPr>
        <w:t>BRASIL. Ministério do Desenvolvimento Social e Combate à Fome. </w:t>
      </w:r>
      <w:r w:rsidRPr="00944422">
        <w:rPr>
          <w:rFonts w:ascii="Arial" w:hAnsi="Arial" w:cs="Arial"/>
          <w:b/>
          <w:bCs/>
        </w:rPr>
        <w:t>Política Nacional de Assistência Social</w:t>
      </w:r>
      <w:r w:rsidRPr="00944422">
        <w:rPr>
          <w:rFonts w:ascii="Arial" w:hAnsi="Arial" w:cs="Arial"/>
        </w:rPr>
        <w:t xml:space="preserve"> (PNAS/2004). Brasília: MDS, 2005. </w:t>
      </w:r>
    </w:p>
    <w:p w14:paraId="4BEF9FF2" w14:textId="77777777" w:rsidR="009543BE" w:rsidRDefault="009543BE" w:rsidP="009543BE">
      <w:pPr>
        <w:jc w:val="both"/>
        <w:rPr>
          <w:rFonts w:ascii="Arial" w:hAnsi="Arial" w:cs="Arial"/>
        </w:rPr>
      </w:pPr>
    </w:p>
    <w:p w14:paraId="3AC2EC31" w14:textId="79CEAB56" w:rsidR="003B5EBC" w:rsidRPr="009E5FC6" w:rsidRDefault="003B5EBC" w:rsidP="003B5EBC">
      <w:pPr>
        <w:rPr>
          <w:rFonts w:ascii="Arial" w:hAnsi="Arial" w:cs="Arial"/>
        </w:rPr>
      </w:pPr>
      <w:r w:rsidRPr="009E5FC6">
        <w:rPr>
          <w:rStyle w:val="Forte"/>
          <w:rFonts w:ascii="Arial" w:hAnsi="Arial" w:cs="Arial"/>
          <w:b w:val="0"/>
          <w:bCs w:val="0"/>
        </w:rPr>
        <w:lastRenderedPageBreak/>
        <w:t>BRASIL.</w:t>
      </w:r>
      <w:r w:rsidRPr="009E5FC6">
        <w:rPr>
          <w:rFonts w:ascii="Arial" w:hAnsi="Arial" w:cs="Arial"/>
        </w:rPr>
        <w:t xml:space="preserve"> Ministério do Desenvolvimento Social e Combate à Fome. </w:t>
      </w:r>
      <w:r w:rsidRPr="009E5FC6">
        <w:rPr>
          <w:rStyle w:val="Forte"/>
          <w:rFonts w:ascii="Arial" w:hAnsi="Arial" w:cs="Arial"/>
        </w:rPr>
        <w:t>Caderno do aluno: curso de atualização sobre especificidade e interfaces da Proteção Social Especial – PSE.</w:t>
      </w:r>
      <w:r w:rsidRPr="009E5FC6">
        <w:rPr>
          <w:rFonts w:ascii="Arial" w:hAnsi="Arial" w:cs="Arial"/>
        </w:rPr>
        <w:t xml:space="preserve"> Brasília, DF: MDS, Secretaria de Avaliação e Gestão da Informação, </w:t>
      </w:r>
      <w:r w:rsidRPr="009E5FC6">
        <w:rPr>
          <w:rStyle w:val="Forte"/>
          <w:rFonts w:ascii="Arial" w:hAnsi="Arial" w:cs="Arial"/>
          <w:b w:val="0"/>
          <w:bCs w:val="0"/>
        </w:rPr>
        <w:t>05 jul. 2016</w:t>
      </w:r>
      <w:r w:rsidRPr="009E5FC6">
        <w:rPr>
          <w:rFonts w:ascii="Arial" w:hAnsi="Arial" w:cs="Arial"/>
        </w:rPr>
        <w:t xml:space="preserve">. Disponível em: </w:t>
      </w:r>
      <w:hyperlink r:id="rId9" w:tgtFrame="_new" w:history="1">
        <w:r w:rsidRPr="009E5FC6">
          <w:rPr>
            <w:rStyle w:val="Hyperlink"/>
            <w:rFonts w:ascii="Arial" w:hAnsi="Arial" w:cs="Arial"/>
          </w:rPr>
          <w:t>https://aplicacoes.mds.gov.br/sagirmps/ferramentas/docs/Caderno%20do%20Aluno-%20PSE-05-07-2016.pdf</w:t>
        </w:r>
      </w:hyperlink>
      <w:r w:rsidRPr="009E5FC6">
        <w:rPr>
          <w:rFonts w:ascii="Arial" w:hAnsi="Arial" w:cs="Arial"/>
        </w:rPr>
        <w:t xml:space="preserve">. Acesso em: </w:t>
      </w:r>
      <w:r w:rsidRPr="009E5FC6">
        <w:rPr>
          <w:rStyle w:val="Forte"/>
          <w:rFonts w:ascii="Arial" w:hAnsi="Arial" w:cs="Arial"/>
          <w:b w:val="0"/>
          <w:bCs w:val="0"/>
        </w:rPr>
        <w:t>25 jun. 2025</w:t>
      </w:r>
      <w:r w:rsidRPr="009E5FC6">
        <w:rPr>
          <w:rFonts w:ascii="Arial" w:hAnsi="Arial" w:cs="Arial"/>
          <w:b/>
          <w:bCs/>
        </w:rPr>
        <w:t>.</w:t>
      </w:r>
    </w:p>
    <w:p w14:paraId="71A853AA" w14:textId="77777777" w:rsidR="003B5EBC" w:rsidRPr="006E4B1F" w:rsidRDefault="003B5EBC" w:rsidP="006E4B1F">
      <w:pPr>
        <w:rPr>
          <w:rFonts w:ascii="Arial" w:hAnsi="Arial" w:cs="Arial"/>
        </w:rPr>
      </w:pPr>
    </w:p>
    <w:p w14:paraId="33F820E0" w14:textId="587B3B72" w:rsidR="005566EA" w:rsidRPr="006E4B1F" w:rsidRDefault="00F9575E" w:rsidP="006E4B1F">
      <w:pPr>
        <w:rPr>
          <w:rFonts w:ascii="Arial" w:hAnsi="Arial" w:cs="Arial"/>
        </w:rPr>
      </w:pPr>
      <w:r w:rsidRPr="006E4B1F">
        <w:rPr>
          <w:rStyle w:val="Forte"/>
          <w:rFonts w:ascii="Arial" w:hAnsi="Arial" w:cs="Arial"/>
          <w:b w:val="0"/>
          <w:bCs w:val="0"/>
        </w:rPr>
        <w:t xml:space="preserve">CAMPOS, André </w:t>
      </w:r>
      <w:proofErr w:type="spellStart"/>
      <w:r w:rsidRPr="006E4B1F">
        <w:rPr>
          <w:rStyle w:val="Forte"/>
          <w:rFonts w:ascii="Arial" w:hAnsi="Arial" w:cs="Arial"/>
          <w:b w:val="0"/>
          <w:bCs w:val="0"/>
        </w:rPr>
        <w:t>Gambier</w:t>
      </w:r>
      <w:proofErr w:type="spellEnd"/>
      <w:r w:rsidRPr="006E4B1F">
        <w:rPr>
          <w:rStyle w:val="Forte"/>
          <w:rFonts w:ascii="Arial" w:hAnsi="Arial" w:cs="Arial"/>
          <w:b w:val="0"/>
          <w:bCs w:val="0"/>
        </w:rPr>
        <w:t xml:space="preserve"> Campos</w:t>
      </w:r>
      <w:r w:rsidR="005566EA" w:rsidRPr="006E4B1F">
        <w:rPr>
          <w:rStyle w:val="Forte"/>
          <w:rFonts w:ascii="Arial" w:hAnsi="Arial" w:cs="Arial"/>
          <w:b w:val="0"/>
          <w:bCs w:val="0"/>
        </w:rPr>
        <w:t>.</w:t>
      </w:r>
      <w:r w:rsidR="005566EA" w:rsidRPr="006E4B1F">
        <w:rPr>
          <w:rFonts w:ascii="Arial" w:hAnsi="Arial" w:cs="Arial"/>
        </w:rPr>
        <w:t xml:space="preserve"> </w:t>
      </w:r>
      <w:r w:rsidR="006E4B1F" w:rsidRPr="001B43BD">
        <w:rPr>
          <w:rFonts w:ascii="Arial" w:hAnsi="Arial" w:cs="Arial"/>
          <w:b/>
          <w:bCs/>
        </w:rPr>
        <w:t xml:space="preserve">Sistema de Justiça </w:t>
      </w:r>
      <w:r w:rsidR="001B43BD" w:rsidRPr="001B43BD">
        <w:rPr>
          <w:rFonts w:ascii="Arial" w:hAnsi="Arial" w:cs="Arial"/>
          <w:b/>
          <w:bCs/>
        </w:rPr>
        <w:t>no Brasil</w:t>
      </w:r>
      <w:r w:rsidR="006E4B1F" w:rsidRPr="001B43BD">
        <w:rPr>
          <w:rFonts w:ascii="Arial" w:hAnsi="Arial" w:cs="Arial"/>
          <w:b/>
          <w:bCs/>
        </w:rPr>
        <w:t xml:space="preserve">: </w:t>
      </w:r>
      <w:r w:rsidR="006E4B1F" w:rsidRPr="006E4B1F">
        <w:rPr>
          <w:rFonts w:ascii="Arial" w:hAnsi="Arial" w:cs="Arial"/>
        </w:rPr>
        <w:t xml:space="preserve">problemas de equidade e efetividade. </w:t>
      </w:r>
      <w:r w:rsidR="005566EA" w:rsidRPr="001B43BD">
        <w:rPr>
          <w:rStyle w:val="Forte"/>
          <w:rFonts w:ascii="Arial" w:hAnsi="Arial" w:cs="Arial"/>
          <w:b w:val="0"/>
          <w:bCs w:val="0"/>
        </w:rPr>
        <w:t>Rio de Janeiro: IPEA, 2008</w:t>
      </w:r>
      <w:r w:rsidR="005566EA" w:rsidRPr="006E4B1F">
        <w:rPr>
          <w:rStyle w:val="Forte"/>
          <w:rFonts w:ascii="Arial" w:hAnsi="Arial" w:cs="Arial"/>
        </w:rPr>
        <w:t>.</w:t>
      </w:r>
      <w:r w:rsidR="005566EA" w:rsidRPr="006E4B1F">
        <w:rPr>
          <w:rFonts w:ascii="Arial" w:hAnsi="Arial" w:cs="Arial"/>
        </w:rPr>
        <w:t xml:space="preserve"> (Texto para Discussão, n. 1328). Disponível em:</w:t>
      </w:r>
      <w:r w:rsidR="009E44C3">
        <w:rPr>
          <w:rFonts w:ascii="Arial" w:hAnsi="Arial" w:cs="Arial"/>
        </w:rPr>
        <w:t xml:space="preserve"> </w:t>
      </w:r>
      <w:hyperlink r:id="rId10" w:history="1">
        <w:r w:rsidR="009E44C3" w:rsidRPr="003B6866">
          <w:rPr>
            <w:rStyle w:val="Hyperlink"/>
            <w:rFonts w:ascii="Arial" w:hAnsi="Arial" w:cs="Arial"/>
          </w:rPr>
          <w:t>https://portalantigo.ipea.gov.br/agencia/images/stories/PDFs/TDs/td_1328.pdf</w:t>
        </w:r>
      </w:hyperlink>
      <w:r w:rsidR="009E44C3" w:rsidRPr="009E44C3">
        <w:rPr>
          <w:rFonts w:ascii="Arial" w:hAnsi="Arial" w:cs="Arial"/>
        </w:rPr>
        <w:t>.</w:t>
      </w:r>
      <w:r w:rsidR="009E44C3">
        <w:t xml:space="preserve"> </w:t>
      </w:r>
      <w:r w:rsidR="005566EA" w:rsidRPr="006E4B1F">
        <w:rPr>
          <w:rFonts w:ascii="Arial" w:hAnsi="Arial" w:cs="Arial"/>
        </w:rPr>
        <w:t>Acesso em: 25 jun. 2025.</w:t>
      </w:r>
    </w:p>
    <w:p w14:paraId="53B74CAE" w14:textId="77777777" w:rsidR="006E4B1F" w:rsidRPr="006E4B1F" w:rsidRDefault="006E4B1F" w:rsidP="006E4B1F">
      <w:pPr>
        <w:rPr>
          <w:rFonts w:ascii="Arial" w:hAnsi="Arial" w:cs="Arial"/>
        </w:rPr>
      </w:pPr>
    </w:p>
    <w:p w14:paraId="3E785FDC" w14:textId="141A31A7" w:rsidR="004F776F" w:rsidRPr="006E4B1F" w:rsidRDefault="00284527" w:rsidP="006E4B1F">
      <w:pPr>
        <w:rPr>
          <w:rFonts w:ascii="Arial" w:hAnsi="Arial" w:cs="Arial"/>
        </w:rPr>
      </w:pPr>
      <w:r w:rsidRPr="006E4B1F">
        <w:rPr>
          <w:rFonts w:ascii="Arial" w:hAnsi="Arial" w:cs="Arial"/>
        </w:rPr>
        <w:t xml:space="preserve">CAPPELLETTI, Mauro; GARTH, Bryant. </w:t>
      </w:r>
      <w:r w:rsidRPr="006E4B1F">
        <w:rPr>
          <w:rFonts w:ascii="Arial" w:hAnsi="Arial" w:cs="Arial"/>
          <w:b/>
          <w:bCs/>
        </w:rPr>
        <w:t>Acesso à justiça</w:t>
      </w:r>
      <w:r w:rsidRPr="006E4B1F">
        <w:rPr>
          <w:rFonts w:ascii="Arial" w:hAnsi="Arial" w:cs="Arial"/>
        </w:rPr>
        <w:t xml:space="preserve">. Trad. e rev. de Ellen Gracie </w:t>
      </w:r>
      <w:proofErr w:type="spellStart"/>
      <w:r w:rsidRPr="006E4B1F">
        <w:rPr>
          <w:rFonts w:ascii="Arial" w:hAnsi="Arial" w:cs="Arial"/>
        </w:rPr>
        <w:t>Northfleet</w:t>
      </w:r>
      <w:proofErr w:type="spellEnd"/>
      <w:r w:rsidRPr="006E4B1F">
        <w:rPr>
          <w:rFonts w:ascii="Arial" w:hAnsi="Arial" w:cs="Arial"/>
        </w:rPr>
        <w:t xml:space="preserve">. Porto Alegre: Fabris, 1988. Tradução de: Access </w:t>
      </w:r>
      <w:proofErr w:type="spellStart"/>
      <w:r w:rsidRPr="006E4B1F">
        <w:rPr>
          <w:rFonts w:ascii="Arial" w:hAnsi="Arial" w:cs="Arial"/>
        </w:rPr>
        <w:t>to</w:t>
      </w:r>
      <w:proofErr w:type="spellEnd"/>
      <w:r w:rsidRPr="006E4B1F">
        <w:rPr>
          <w:rFonts w:ascii="Arial" w:hAnsi="Arial" w:cs="Arial"/>
        </w:rPr>
        <w:t xml:space="preserve"> Justice: </w:t>
      </w:r>
      <w:proofErr w:type="spellStart"/>
      <w:r w:rsidRPr="006E4B1F">
        <w:rPr>
          <w:rFonts w:ascii="Arial" w:hAnsi="Arial" w:cs="Arial"/>
        </w:rPr>
        <w:t>the</w:t>
      </w:r>
      <w:proofErr w:type="spellEnd"/>
      <w:r w:rsidRPr="006E4B1F">
        <w:rPr>
          <w:rFonts w:ascii="Arial" w:hAnsi="Arial" w:cs="Arial"/>
        </w:rPr>
        <w:t xml:space="preserve"> </w:t>
      </w:r>
      <w:proofErr w:type="spellStart"/>
      <w:r w:rsidRPr="006E4B1F">
        <w:rPr>
          <w:rFonts w:ascii="Arial" w:hAnsi="Arial" w:cs="Arial"/>
        </w:rPr>
        <w:t>worldwide</w:t>
      </w:r>
      <w:proofErr w:type="spellEnd"/>
      <w:r w:rsidRPr="006E4B1F">
        <w:rPr>
          <w:rFonts w:ascii="Arial" w:hAnsi="Arial" w:cs="Arial"/>
        </w:rPr>
        <w:t xml:space="preserve"> </w:t>
      </w:r>
      <w:proofErr w:type="spellStart"/>
      <w:r w:rsidRPr="006E4B1F">
        <w:rPr>
          <w:rFonts w:ascii="Arial" w:hAnsi="Arial" w:cs="Arial"/>
        </w:rPr>
        <w:t>movement</w:t>
      </w:r>
      <w:proofErr w:type="spellEnd"/>
      <w:r w:rsidRPr="006E4B1F">
        <w:rPr>
          <w:rFonts w:ascii="Arial" w:hAnsi="Arial" w:cs="Arial"/>
        </w:rPr>
        <w:t xml:space="preserve"> </w:t>
      </w:r>
      <w:proofErr w:type="spellStart"/>
      <w:r w:rsidRPr="006E4B1F">
        <w:rPr>
          <w:rFonts w:ascii="Arial" w:hAnsi="Arial" w:cs="Arial"/>
        </w:rPr>
        <w:t>to</w:t>
      </w:r>
      <w:proofErr w:type="spellEnd"/>
      <w:r w:rsidRPr="006E4B1F">
        <w:rPr>
          <w:rFonts w:ascii="Arial" w:hAnsi="Arial" w:cs="Arial"/>
        </w:rPr>
        <w:t xml:space="preserve"> make </w:t>
      </w:r>
      <w:proofErr w:type="spellStart"/>
      <w:r w:rsidRPr="006E4B1F">
        <w:rPr>
          <w:rFonts w:ascii="Arial" w:hAnsi="Arial" w:cs="Arial"/>
        </w:rPr>
        <w:t>rigths</w:t>
      </w:r>
      <w:proofErr w:type="spellEnd"/>
      <w:r w:rsidRPr="006E4B1F">
        <w:rPr>
          <w:rFonts w:ascii="Arial" w:hAnsi="Arial" w:cs="Arial"/>
        </w:rPr>
        <w:t xml:space="preserve"> </w:t>
      </w:r>
      <w:proofErr w:type="spellStart"/>
      <w:r w:rsidRPr="006E4B1F">
        <w:rPr>
          <w:rFonts w:ascii="Arial" w:hAnsi="Arial" w:cs="Arial"/>
        </w:rPr>
        <w:t>effective</w:t>
      </w:r>
      <w:proofErr w:type="spellEnd"/>
      <w:r w:rsidRPr="006E4B1F">
        <w:rPr>
          <w:rFonts w:ascii="Arial" w:hAnsi="Arial" w:cs="Arial"/>
        </w:rPr>
        <w:t>. p. 7-73.</w:t>
      </w:r>
    </w:p>
    <w:p w14:paraId="1D05E385" w14:textId="77777777" w:rsidR="003D75D9" w:rsidRPr="00944422" w:rsidRDefault="003D75D9" w:rsidP="009543BE">
      <w:pPr>
        <w:jc w:val="both"/>
        <w:rPr>
          <w:rFonts w:ascii="Arial" w:hAnsi="Arial" w:cs="Arial"/>
        </w:rPr>
      </w:pPr>
    </w:p>
    <w:p w14:paraId="16DB8D35" w14:textId="07DCCAE3" w:rsidR="009543BE" w:rsidRPr="00944422" w:rsidRDefault="009543BE" w:rsidP="009543BE">
      <w:pPr>
        <w:pStyle w:val="NormalWeb"/>
        <w:spacing w:before="0" w:beforeAutospacing="0" w:after="0" w:afterAutospacing="0"/>
        <w:rPr>
          <w:rFonts w:ascii="Arial" w:hAnsi="Arial" w:cs="Arial"/>
        </w:rPr>
      </w:pPr>
      <w:r w:rsidRPr="00944422">
        <w:rPr>
          <w:rStyle w:val="Forte"/>
          <w:rFonts w:ascii="Arial" w:hAnsi="Arial" w:cs="Arial"/>
          <w:b w:val="0"/>
          <w:bCs w:val="0"/>
        </w:rPr>
        <w:t>CFESS. Conselho Federal de Serviço Social.</w:t>
      </w:r>
      <w:r w:rsidRPr="00944422">
        <w:rPr>
          <w:rFonts w:ascii="Arial" w:hAnsi="Arial" w:cs="Arial"/>
        </w:rPr>
        <w:t xml:space="preserve"> </w:t>
      </w:r>
      <w:r w:rsidRPr="00944422">
        <w:rPr>
          <w:rStyle w:val="nfase"/>
          <w:rFonts w:ascii="Arial" w:hAnsi="Arial" w:cs="Arial"/>
          <w:b/>
          <w:bCs/>
          <w:i w:val="0"/>
          <w:iCs w:val="0"/>
        </w:rPr>
        <w:t>Parecer Jurídico nº 30/10:</w:t>
      </w:r>
      <w:r w:rsidRPr="00944422">
        <w:rPr>
          <w:rStyle w:val="nfase"/>
          <w:rFonts w:ascii="Arial" w:hAnsi="Arial" w:cs="Arial"/>
          <w:i w:val="0"/>
          <w:iCs w:val="0"/>
        </w:rPr>
        <w:t xml:space="preserve"> relação do assistente social com autoridades do Sistema Judiciário: determinações ou exigências que não se coadunam com o Código de Ética do Assistente Social e com a Lei nº 8.662/93</w:t>
      </w:r>
      <w:r w:rsidRPr="00944422">
        <w:rPr>
          <w:rStyle w:val="nfase"/>
          <w:rFonts w:ascii="Arial" w:hAnsi="Arial" w:cs="Arial"/>
        </w:rPr>
        <w:t>.</w:t>
      </w:r>
      <w:r w:rsidRPr="00944422">
        <w:rPr>
          <w:rFonts w:ascii="Arial" w:hAnsi="Arial" w:cs="Arial"/>
        </w:rPr>
        <w:t xml:space="preserve"> Brasília, 2010. Disponível em: </w:t>
      </w:r>
      <w:hyperlink r:id="rId11" w:tgtFrame="_new" w:history="1">
        <w:r w:rsidRPr="00944422">
          <w:rPr>
            <w:rStyle w:val="Hyperlink"/>
            <w:rFonts w:ascii="Arial" w:hAnsi="Arial" w:cs="Arial"/>
          </w:rPr>
          <w:t>http://www.cfess.org.br</w:t>
        </w:r>
      </w:hyperlink>
      <w:r w:rsidRPr="00944422">
        <w:rPr>
          <w:rFonts w:ascii="Arial" w:hAnsi="Arial" w:cs="Arial"/>
        </w:rPr>
        <w:t>. Acesso em: 22 jun. 2025.</w:t>
      </w:r>
    </w:p>
    <w:p w14:paraId="3B53873C" w14:textId="77777777" w:rsidR="009543BE" w:rsidRPr="00944422" w:rsidRDefault="009543BE" w:rsidP="009543BE">
      <w:pPr>
        <w:pStyle w:val="NormalWeb"/>
        <w:spacing w:before="0" w:beforeAutospacing="0" w:after="0" w:afterAutospacing="0"/>
        <w:rPr>
          <w:rStyle w:val="Forte"/>
          <w:rFonts w:ascii="Arial" w:hAnsi="Arial" w:cs="Arial"/>
        </w:rPr>
      </w:pPr>
    </w:p>
    <w:p w14:paraId="7FC4F69A" w14:textId="264072A5" w:rsidR="009543BE" w:rsidRPr="00944422" w:rsidRDefault="009543BE" w:rsidP="009543BE">
      <w:pPr>
        <w:pStyle w:val="NormalWeb"/>
        <w:spacing w:before="0" w:beforeAutospacing="0" w:after="0" w:afterAutospacing="0"/>
        <w:rPr>
          <w:rFonts w:ascii="Arial" w:hAnsi="Arial" w:cs="Arial"/>
        </w:rPr>
      </w:pPr>
      <w:r w:rsidRPr="00944422">
        <w:rPr>
          <w:rStyle w:val="Forte"/>
          <w:rFonts w:ascii="Arial" w:hAnsi="Arial" w:cs="Arial"/>
          <w:b w:val="0"/>
          <w:bCs w:val="0"/>
        </w:rPr>
        <w:t>CFESS</w:t>
      </w:r>
      <w:r w:rsidRPr="00944422">
        <w:rPr>
          <w:rFonts w:ascii="Arial" w:hAnsi="Arial" w:cs="Arial"/>
        </w:rPr>
        <w:t xml:space="preserve">. </w:t>
      </w:r>
      <w:r w:rsidRPr="00944422">
        <w:rPr>
          <w:rStyle w:val="Forte"/>
          <w:rFonts w:ascii="Arial" w:hAnsi="Arial" w:cs="Arial"/>
          <w:b w:val="0"/>
          <w:bCs w:val="0"/>
        </w:rPr>
        <w:t>Conselho Federal de Serviço Social.</w:t>
      </w:r>
      <w:r w:rsidRPr="00944422">
        <w:rPr>
          <w:rFonts w:ascii="Arial" w:hAnsi="Arial" w:cs="Arial"/>
        </w:rPr>
        <w:t xml:space="preserve"> </w:t>
      </w:r>
      <w:r w:rsidRPr="00944422">
        <w:rPr>
          <w:rStyle w:val="nfase"/>
          <w:rFonts w:ascii="Arial" w:hAnsi="Arial" w:cs="Arial"/>
          <w:b/>
          <w:bCs/>
          <w:i w:val="0"/>
          <w:iCs w:val="0"/>
        </w:rPr>
        <w:t>Parecer Jurídico nº 10/2012:</w:t>
      </w:r>
      <w:r w:rsidRPr="00944422">
        <w:rPr>
          <w:rStyle w:val="nfase"/>
          <w:rFonts w:ascii="Arial" w:hAnsi="Arial" w:cs="Arial"/>
          <w:i w:val="0"/>
          <w:iCs w:val="0"/>
        </w:rPr>
        <w:t xml:space="preserve"> intimação judicial a assistentes sociais para elaboração de estudos sociais sem vínculo com o Poder Judiciário.</w:t>
      </w:r>
      <w:r w:rsidRPr="00944422">
        <w:rPr>
          <w:rFonts w:ascii="Arial" w:hAnsi="Arial" w:cs="Arial"/>
        </w:rPr>
        <w:t xml:space="preserve"> Brasília, 2012. Disponível em: </w:t>
      </w:r>
      <w:hyperlink r:id="rId12" w:tgtFrame="_new" w:history="1">
        <w:r w:rsidRPr="00944422">
          <w:rPr>
            <w:rStyle w:val="Hyperlink"/>
            <w:rFonts w:ascii="Arial" w:hAnsi="Arial" w:cs="Arial"/>
          </w:rPr>
          <w:t>http://www.cfess.org.br</w:t>
        </w:r>
      </w:hyperlink>
      <w:r w:rsidRPr="00944422">
        <w:rPr>
          <w:rFonts w:ascii="Arial" w:hAnsi="Arial" w:cs="Arial"/>
        </w:rPr>
        <w:t>. Acesso em: 22 jun. 2025.</w:t>
      </w:r>
    </w:p>
    <w:p w14:paraId="78187666" w14:textId="77777777" w:rsidR="009543BE" w:rsidRPr="00944422" w:rsidRDefault="009543BE" w:rsidP="009543BE">
      <w:pPr>
        <w:pStyle w:val="NormalWeb"/>
        <w:spacing w:before="0" w:beforeAutospacing="0" w:after="0" w:afterAutospacing="0"/>
        <w:rPr>
          <w:rFonts w:ascii="Arial" w:hAnsi="Arial" w:cs="Arial"/>
        </w:rPr>
      </w:pPr>
    </w:p>
    <w:p w14:paraId="423575AB" w14:textId="489A87C8" w:rsidR="009543BE" w:rsidRPr="00944422" w:rsidRDefault="009543BE" w:rsidP="009543BE">
      <w:pPr>
        <w:pStyle w:val="NormalWeb"/>
        <w:spacing w:before="0" w:beforeAutospacing="0" w:after="0" w:afterAutospacing="0"/>
        <w:rPr>
          <w:rFonts w:ascii="Arial" w:hAnsi="Arial" w:cs="Arial"/>
        </w:rPr>
      </w:pPr>
      <w:r w:rsidRPr="00944422">
        <w:rPr>
          <w:rStyle w:val="Forte"/>
          <w:rFonts w:ascii="Arial" w:hAnsi="Arial" w:cs="Arial"/>
          <w:b w:val="0"/>
          <w:bCs w:val="0"/>
        </w:rPr>
        <w:t>CFESS.</w:t>
      </w:r>
      <w:r w:rsidRPr="00944422">
        <w:rPr>
          <w:rStyle w:val="Forte"/>
          <w:rFonts w:ascii="Arial" w:hAnsi="Arial" w:cs="Arial"/>
        </w:rPr>
        <w:t xml:space="preserve"> </w:t>
      </w:r>
      <w:r w:rsidRPr="00944422">
        <w:rPr>
          <w:rStyle w:val="Forte"/>
          <w:rFonts w:ascii="Arial" w:hAnsi="Arial" w:cs="Arial"/>
          <w:b w:val="0"/>
          <w:bCs w:val="0"/>
        </w:rPr>
        <w:t>Conselho Federal de Serviço Social.</w:t>
      </w:r>
      <w:r w:rsidRPr="00944422">
        <w:rPr>
          <w:rFonts w:ascii="Arial" w:hAnsi="Arial" w:cs="Arial"/>
        </w:rPr>
        <w:t xml:space="preserve"> </w:t>
      </w:r>
      <w:r w:rsidRPr="00944422">
        <w:rPr>
          <w:rStyle w:val="nfase"/>
          <w:rFonts w:ascii="Arial" w:hAnsi="Arial" w:cs="Arial"/>
          <w:b/>
          <w:bCs/>
          <w:i w:val="0"/>
          <w:iCs w:val="0"/>
        </w:rPr>
        <w:t>Ofício CFESS nº 041/2014:</w:t>
      </w:r>
      <w:r w:rsidRPr="00944422">
        <w:rPr>
          <w:rStyle w:val="nfase"/>
          <w:rFonts w:ascii="Arial" w:hAnsi="Arial" w:cs="Arial"/>
          <w:i w:val="0"/>
          <w:iCs w:val="0"/>
        </w:rPr>
        <w:t xml:space="preserve"> pedido de providências quanto a requisições indevidas oriundas do Sistema de Justiça aos profissionais do SUAS.</w:t>
      </w:r>
      <w:r w:rsidRPr="00944422">
        <w:rPr>
          <w:rFonts w:ascii="Arial" w:hAnsi="Arial" w:cs="Arial"/>
          <w:i/>
          <w:iCs/>
        </w:rPr>
        <w:t xml:space="preserve"> </w:t>
      </w:r>
      <w:r w:rsidRPr="00944422">
        <w:rPr>
          <w:rFonts w:ascii="Arial" w:hAnsi="Arial" w:cs="Arial"/>
        </w:rPr>
        <w:t xml:space="preserve">Brasília, 2014. Disponível em: </w:t>
      </w:r>
      <w:hyperlink r:id="rId13" w:tgtFrame="_new" w:history="1">
        <w:r w:rsidRPr="00944422">
          <w:rPr>
            <w:rStyle w:val="Hyperlink"/>
            <w:rFonts w:ascii="Arial" w:hAnsi="Arial" w:cs="Arial"/>
          </w:rPr>
          <w:t>http://www.cfess.org.br</w:t>
        </w:r>
      </w:hyperlink>
      <w:r w:rsidRPr="00944422">
        <w:rPr>
          <w:rFonts w:ascii="Arial" w:hAnsi="Arial" w:cs="Arial"/>
        </w:rPr>
        <w:t>. Acesso em: 22 jun. 2025.</w:t>
      </w:r>
    </w:p>
    <w:p w14:paraId="4EE6D7AD" w14:textId="77777777" w:rsidR="009543BE" w:rsidRPr="00944422" w:rsidRDefault="009543BE" w:rsidP="009543BE">
      <w:pPr>
        <w:pStyle w:val="NormalWeb"/>
        <w:spacing w:before="0" w:beforeAutospacing="0" w:after="0" w:afterAutospacing="0"/>
        <w:rPr>
          <w:rStyle w:val="Forte"/>
          <w:rFonts w:ascii="Arial" w:hAnsi="Arial" w:cs="Arial"/>
          <w:b w:val="0"/>
          <w:bCs w:val="0"/>
        </w:rPr>
      </w:pPr>
    </w:p>
    <w:p w14:paraId="17F00767" w14:textId="016FFBDB" w:rsidR="009543BE" w:rsidRPr="00944422" w:rsidRDefault="009543BE" w:rsidP="009543BE">
      <w:pPr>
        <w:pStyle w:val="NormalWeb"/>
        <w:spacing w:before="0" w:beforeAutospacing="0" w:after="0" w:afterAutospacing="0"/>
        <w:rPr>
          <w:rFonts w:ascii="Arial" w:hAnsi="Arial" w:cs="Arial"/>
        </w:rPr>
      </w:pPr>
      <w:r w:rsidRPr="00944422">
        <w:rPr>
          <w:rStyle w:val="Forte"/>
          <w:rFonts w:ascii="Arial" w:hAnsi="Arial" w:cs="Arial"/>
          <w:b w:val="0"/>
          <w:bCs w:val="0"/>
        </w:rPr>
        <w:t>CFP.</w:t>
      </w:r>
      <w:r w:rsidRPr="00944422">
        <w:rPr>
          <w:rStyle w:val="Forte"/>
          <w:rFonts w:ascii="Arial" w:hAnsi="Arial" w:cs="Arial"/>
        </w:rPr>
        <w:t xml:space="preserve"> </w:t>
      </w:r>
      <w:r w:rsidRPr="00944422">
        <w:rPr>
          <w:rStyle w:val="Forte"/>
          <w:rFonts w:ascii="Arial" w:hAnsi="Arial" w:cs="Arial"/>
          <w:b w:val="0"/>
          <w:bCs w:val="0"/>
        </w:rPr>
        <w:t>Conselho Federal de Psicologia</w:t>
      </w:r>
      <w:r w:rsidRPr="00944422">
        <w:rPr>
          <w:rFonts w:ascii="Arial" w:hAnsi="Arial" w:cs="Arial"/>
        </w:rPr>
        <w:br/>
      </w:r>
      <w:r w:rsidRPr="00944422">
        <w:rPr>
          <w:rStyle w:val="nfase"/>
          <w:rFonts w:ascii="Arial" w:hAnsi="Arial" w:cs="Arial"/>
          <w:b/>
          <w:bCs/>
          <w:i w:val="0"/>
          <w:iCs w:val="0"/>
        </w:rPr>
        <w:t>Nota Técnica nº 001/2016 – CONPAS/CFP:</w:t>
      </w:r>
      <w:r w:rsidRPr="00944422">
        <w:rPr>
          <w:rStyle w:val="nfase"/>
          <w:rFonts w:ascii="Arial" w:hAnsi="Arial" w:cs="Arial"/>
          <w:i w:val="0"/>
          <w:iCs w:val="0"/>
        </w:rPr>
        <w:t xml:space="preserve"> orientações sobre documentos elaborados por psicólogas e psicólogos no âmbito do Sistema Único de Assistência Social (SUAS).</w:t>
      </w:r>
      <w:r w:rsidRPr="00944422">
        <w:rPr>
          <w:rFonts w:ascii="Arial" w:hAnsi="Arial" w:cs="Arial"/>
        </w:rPr>
        <w:t xml:space="preserve"> Brasília, 2016</w:t>
      </w:r>
      <w:r w:rsidR="008C6BE2">
        <w:rPr>
          <w:rFonts w:ascii="Arial" w:hAnsi="Arial" w:cs="Arial"/>
        </w:rPr>
        <w:t>a</w:t>
      </w:r>
      <w:r w:rsidRPr="00944422">
        <w:rPr>
          <w:rFonts w:ascii="Arial" w:hAnsi="Arial" w:cs="Arial"/>
        </w:rPr>
        <w:t xml:space="preserve">. Disponível em: </w:t>
      </w:r>
      <w:hyperlink r:id="rId14" w:tgtFrame="_new" w:history="1">
        <w:r w:rsidRPr="00944422">
          <w:rPr>
            <w:rStyle w:val="Hyperlink"/>
            <w:rFonts w:ascii="Arial" w:hAnsi="Arial" w:cs="Arial"/>
          </w:rPr>
          <w:t>http://www.cfp.org.br</w:t>
        </w:r>
      </w:hyperlink>
      <w:r w:rsidRPr="00944422">
        <w:rPr>
          <w:rFonts w:ascii="Arial" w:hAnsi="Arial" w:cs="Arial"/>
        </w:rPr>
        <w:t>. Acesso em: 22 jun. 2025.</w:t>
      </w:r>
    </w:p>
    <w:p w14:paraId="2E17C346" w14:textId="77777777" w:rsidR="009543BE" w:rsidRPr="00944422" w:rsidRDefault="009543BE" w:rsidP="009543BE">
      <w:pPr>
        <w:pStyle w:val="NormalWeb"/>
        <w:spacing w:before="0" w:beforeAutospacing="0" w:after="0" w:afterAutospacing="0"/>
        <w:rPr>
          <w:rStyle w:val="Forte"/>
          <w:rFonts w:ascii="Arial" w:hAnsi="Arial" w:cs="Arial"/>
        </w:rPr>
      </w:pPr>
    </w:p>
    <w:p w14:paraId="6E58AB92" w14:textId="401DB8AE" w:rsidR="009543BE" w:rsidRPr="00944422" w:rsidRDefault="009543BE" w:rsidP="009543BE">
      <w:pPr>
        <w:pStyle w:val="NormalWeb"/>
        <w:spacing w:before="0" w:beforeAutospacing="0" w:after="0" w:afterAutospacing="0"/>
        <w:rPr>
          <w:rFonts w:ascii="Arial" w:hAnsi="Arial" w:cs="Arial"/>
        </w:rPr>
      </w:pPr>
      <w:r w:rsidRPr="00944422">
        <w:rPr>
          <w:rStyle w:val="Forte"/>
          <w:rFonts w:ascii="Arial" w:hAnsi="Arial" w:cs="Arial"/>
          <w:b w:val="0"/>
          <w:bCs w:val="0"/>
        </w:rPr>
        <w:t>CFP.</w:t>
      </w:r>
      <w:r w:rsidRPr="00944422">
        <w:rPr>
          <w:rStyle w:val="Forte"/>
          <w:rFonts w:ascii="Arial" w:hAnsi="Arial" w:cs="Arial"/>
        </w:rPr>
        <w:t xml:space="preserve"> </w:t>
      </w:r>
      <w:r w:rsidRPr="00944422">
        <w:rPr>
          <w:rStyle w:val="Forte"/>
          <w:rFonts w:ascii="Arial" w:hAnsi="Arial" w:cs="Arial"/>
          <w:b w:val="0"/>
          <w:bCs w:val="0"/>
        </w:rPr>
        <w:t xml:space="preserve">Conselho Federal de Psicologia. </w:t>
      </w:r>
      <w:r w:rsidRPr="00944422">
        <w:rPr>
          <w:rStyle w:val="nfase"/>
          <w:rFonts w:ascii="Arial" w:hAnsi="Arial" w:cs="Arial"/>
          <w:b/>
          <w:bCs/>
          <w:i w:val="0"/>
          <w:iCs w:val="0"/>
        </w:rPr>
        <w:t>Orientações sobre demandas do Sistema de Justiça às (aos) profissionais de Psicologia lotadas (os) nas políticas públicas de Saúde e Assistência social</w:t>
      </w:r>
      <w:r w:rsidRPr="00944422">
        <w:rPr>
          <w:rStyle w:val="nfase"/>
          <w:rFonts w:ascii="Arial" w:hAnsi="Arial" w:cs="Arial"/>
          <w:b/>
          <w:bCs/>
        </w:rPr>
        <w:t>.</w:t>
      </w:r>
      <w:r w:rsidRPr="00944422">
        <w:rPr>
          <w:rFonts w:ascii="Arial" w:hAnsi="Arial" w:cs="Arial"/>
        </w:rPr>
        <w:t xml:space="preserve"> Brasília, 2016</w:t>
      </w:r>
      <w:r w:rsidR="008C6BE2">
        <w:rPr>
          <w:rFonts w:ascii="Arial" w:hAnsi="Arial" w:cs="Arial"/>
        </w:rPr>
        <w:t>b</w:t>
      </w:r>
      <w:r w:rsidRPr="00944422">
        <w:rPr>
          <w:rFonts w:ascii="Arial" w:hAnsi="Arial" w:cs="Arial"/>
        </w:rPr>
        <w:t xml:space="preserve">. Disponível em: </w:t>
      </w:r>
      <w:hyperlink r:id="rId15" w:tgtFrame="_new" w:history="1">
        <w:r w:rsidRPr="00944422">
          <w:rPr>
            <w:rStyle w:val="Hyperlink"/>
            <w:rFonts w:ascii="Arial" w:hAnsi="Arial" w:cs="Arial"/>
          </w:rPr>
          <w:t>http://www.cfp.org.br</w:t>
        </w:r>
      </w:hyperlink>
      <w:r w:rsidRPr="00944422">
        <w:rPr>
          <w:rFonts w:ascii="Arial" w:hAnsi="Arial" w:cs="Arial"/>
        </w:rPr>
        <w:t>. Acesso em: 22 jun. 2025.</w:t>
      </w:r>
    </w:p>
    <w:p w14:paraId="1E35195A" w14:textId="77777777" w:rsidR="009543BE" w:rsidRPr="00944422" w:rsidRDefault="009543BE" w:rsidP="009543BE">
      <w:pPr>
        <w:pStyle w:val="NormalWeb"/>
        <w:spacing w:before="0" w:beforeAutospacing="0" w:after="0" w:afterAutospacing="0"/>
        <w:rPr>
          <w:rStyle w:val="Forte"/>
          <w:rFonts w:ascii="Arial" w:hAnsi="Arial" w:cs="Arial"/>
        </w:rPr>
      </w:pPr>
    </w:p>
    <w:p w14:paraId="5ABADFDF" w14:textId="7BD93042" w:rsidR="009543BE" w:rsidRPr="00944422" w:rsidRDefault="009543BE" w:rsidP="009543BE">
      <w:pPr>
        <w:pStyle w:val="NormalWeb"/>
        <w:spacing w:before="0" w:beforeAutospacing="0" w:after="0" w:afterAutospacing="0"/>
        <w:rPr>
          <w:rFonts w:ascii="Arial" w:hAnsi="Arial" w:cs="Arial"/>
        </w:rPr>
      </w:pPr>
      <w:r w:rsidRPr="00944422">
        <w:rPr>
          <w:rStyle w:val="Forte"/>
          <w:rFonts w:ascii="Arial" w:hAnsi="Arial" w:cs="Arial"/>
          <w:b w:val="0"/>
          <w:bCs w:val="0"/>
        </w:rPr>
        <w:t>CFP.</w:t>
      </w:r>
      <w:r w:rsidRPr="00944422">
        <w:rPr>
          <w:rStyle w:val="Forte"/>
          <w:rFonts w:ascii="Arial" w:hAnsi="Arial" w:cs="Arial"/>
        </w:rPr>
        <w:t xml:space="preserve"> </w:t>
      </w:r>
      <w:r w:rsidRPr="00944422">
        <w:rPr>
          <w:rStyle w:val="Forte"/>
          <w:rFonts w:ascii="Arial" w:hAnsi="Arial" w:cs="Arial"/>
          <w:b w:val="0"/>
          <w:bCs w:val="0"/>
        </w:rPr>
        <w:t>Conselho Federal de Psicologia</w:t>
      </w:r>
      <w:r w:rsidRPr="00944422">
        <w:rPr>
          <w:rFonts w:ascii="Arial" w:hAnsi="Arial" w:cs="Arial"/>
        </w:rPr>
        <w:t xml:space="preserve">. </w:t>
      </w:r>
      <w:r w:rsidRPr="00944422">
        <w:rPr>
          <w:rStyle w:val="nfase"/>
          <w:rFonts w:ascii="Arial" w:hAnsi="Arial" w:cs="Arial"/>
          <w:b/>
          <w:bCs/>
          <w:i w:val="0"/>
          <w:iCs w:val="0"/>
        </w:rPr>
        <w:t>Nota Técnica nº 2/2023:</w:t>
      </w:r>
      <w:r w:rsidRPr="00944422">
        <w:rPr>
          <w:rStyle w:val="nfase"/>
          <w:rFonts w:ascii="Arial" w:hAnsi="Arial" w:cs="Arial"/>
          <w:i w:val="0"/>
          <w:iCs w:val="0"/>
        </w:rPr>
        <w:t xml:space="preserve"> demandas do Sistema de Justiça às psicólogas e aos psicólogos que atuam nos serviços do SUAS e do SUS.</w:t>
      </w:r>
      <w:r w:rsidRPr="00944422">
        <w:rPr>
          <w:rFonts w:ascii="Arial" w:hAnsi="Arial" w:cs="Arial"/>
        </w:rPr>
        <w:t xml:space="preserve"> Brasília, 2023. Disponível em: </w:t>
      </w:r>
      <w:hyperlink r:id="rId16" w:tgtFrame="_new" w:history="1">
        <w:r w:rsidRPr="00944422">
          <w:rPr>
            <w:rStyle w:val="Hyperlink"/>
            <w:rFonts w:ascii="Arial" w:hAnsi="Arial" w:cs="Arial"/>
          </w:rPr>
          <w:t>http://www.cfp.org.br</w:t>
        </w:r>
      </w:hyperlink>
      <w:r w:rsidRPr="00944422">
        <w:rPr>
          <w:rFonts w:ascii="Arial" w:hAnsi="Arial" w:cs="Arial"/>
        </w:rPr>
        <w:t>. Acesso em: 22 jun. 2025.</w:t>
      </w:r>
    </w:p>
    <w:p w14:paraId="0C667853" w14:textId="77777777" w:rsidR="009543BE" w:rsidRPr="00944422" w:rsidRDefault="009543BE" w:rsidP="009543BE">
      <w:pPr>
        <w:pStyle w:val="NormalWeb"/>
        <w:spacing w:before="0" w:beforeAutospacing="0" w:after="0" w:afterAutospacing="0"/>
        <w:rPr>
          <w:rFonts w:ascii="Arial" w:hAnsi="Arial" w:cs="Arial"/>
        </w:rPr>
      </w:pPr>
    </w:p>
    <w:p w14:paraId="4F50F02F" w14:textId="39266DE9" w:rsidR="00B8412B" w:rsidRDefault="00B8412B" w:rsidP="009543BE">
      <w:pPr>
        <w:rPr>
          <w:rFonts w:ascii="Arial" w:eastAsia="Calibri" w:hAnsi="Arial" w:cs="Arial"/>
        </w:rPr>
      </w:pPr>
      <w:r w:rsidRPr="00944422">
        <w:rPr>
          <w:rFonts w:ascii="Arial" w:eastAsia="Calibri" w:hAnsi="Arial" w:cs="Arial"/>
        </w:rPr>
        <w:t xml:space="preserve">CONSELHO NACIONAL DE JUSTIÇA (CNJ). </w:t>
      </w:r>
      <w:r w:rsidRPr="00944422">
        <w:rPr>
          <w:rFonts w:ascii="Arial" w:eastAsia="Calibri" w:hAnsi="Arial" w:cs="Arial"/>
          <w:b/>
          <w:bCs/>
        </w:rPr>
        <w:t>Justiça em números 2024</w:t>
      </w:r>
      <w:r w:rsidR="00E35F01" w:rsidRPr="00944422">
        <w:rPr>
          <w:rFonts w:ascii="Arial" w:eastAsia="Calibri" w:hAnsi="Arial" w:cs="Arial"/>
        </w:rPr>
        <w:t xml:space="preserve">. </w:t>
      </w:r>
      <w:r w:rsidRPr="00944422">
        <w:rPr>
          <w:rFonts w:ascii="Arial" w:eastAsia="Calibri" w:hAnsi="Arial" w:cs="Arial"/>
        </w:rPr>
        <w:t>Brasília: CNJ, 2024</w:t>
      </w:r>
      <w:r w:rsidR="00473AEF" w:rsidRPr="00944422">
        <w:rPr>
          <w:rFonts w:ascii="Arial" w:eastAsia="Calibri" w:hAnsi="Arial" w:cs="Arial"/>
        </w:rPr>
        <w:t>.</w:t>
      </w:r>
    </w:p>
    <w:p w14:paraId="30E12197" w14:textId="77777777" w:rsidR="003028D9" w:rsidRDefault="003028D9" w:rsidP="009543BE">
      <w:pPr>
        <w:rPr>
          <w:rFonts w:ascii="Arial" w:eastAsia="Calibri" w:hAnsi="Arial" w:cs="Arial"/>
        </w:rPr>
      </w:pPr>
    </w:p>
    <w:p w14:paraId="6F526453" w14:textId="426FEE8E" w:rsidR="003028D9" w:rsidRPr="003028D9" w:rsidRDefault="003028D9" w:rsidP="009543BE">
      <w:pPr>
        <w:rPr>
          <w:rFonts w:ascii="Arial" w:eastAsia="Calibri" w:hAnsi="Arial" w:cs="Arial"/>
        </w:rPr>
      </w:pPr>
      <w:r w:rsidRPr="003028D9">
        <w:rPr>
          <w:rStyle w:val="Forte"/>
          <w:rFonts w:ascii="Arial" w:hAnsi="Arial" w:cs="Arial"/>
          <w:b w:val="0"/>
          <w:bCs w:val="0"/>
        </w:rPr>
        <w:t>CONSELHO NACIONAL DE JUSTIÇA (CNJ).</w:t>
      </w:r>
      <w:r w:rsidRPr="003028D9">
        <w:rPr>
          <w:rFonts w:ascii="Arial" w:hAnsi="Arial" w:cs="Arial"/>
        </w:rPr>
        <w:t xml:space="preserve"> </w:t>
      </w:r>
      <w:r w:rsidRPr="003028D9">
        <w:rPr>
          <w:rFonts w:ascii="Arial" w:hAnsi="Arial" w:cs="Arial"/>
          <w:b/>
          <w:bCs/>
        </w:rPr>
        <w:t>Justiça em Números:</w:t>
      </w:r>
      <w:r w:rsidRPr="003028D9">
        <w:rPr>
          <w:rFonts w:ascii="Arial" w:hAnsi="Arial" w:cs="Arial"/>
        </w:rPr>
        <w:t xml:space="preserve"> Painel Estatísticas. Disponível em: </w:t>
      </w:r>
      <w:hyperlink r:id="rId17" w:tgtFrame="_new" w:history="1">
        <w:r w:rsidRPr="003028D9">
          <w:rPr>
            <w:rStyle w:val="Hyperlink"/>
            <w:rFonts w:ascii="Arial" w:hAnsi="Arial" w:cs="Arial"/>
          </w:rPr>
          <w:t>https://justica-em-numeros.cnj.jus.br/painel-estatisticas/</w:t>
        </w:r>
      </w:hyperlink>
      <w:r w:rsidRPr="003028D9">
        <w:rPr>
          <w:rFonts w:ascii="Arial" w:hAnsi="Arial" w:cs="Arial"/>
        </w:rPr>
        <w:t>. Acesso em: 25 jun. 2025.</w:t>
      </w:r>
    </w:p>
    <w:p w14:paraId="0A7FC034" w14:textId="77777777" w:rsidR="009543BE" w:rsidRPr="00944422" w:rsidRDefault="009543BE" w:rsidP="009543BE">
      <w:pPr>
        <w:rPr>
          <w:rFonts w:ascii="Arial" w:eastAsia="Calibri" w:hAnsi="Arial" w:cs="Arial"/>
        </w:rPr>
      </w:pPr>
    </w:p>
    <w:p w14:paraId="41F54683" w14:textId="2D8E8D84" w:rsidR="00EC188E" w:rsidRPr="00944422" w:rsidRDefault="00EC188E" w:rsidP="009543BE">
      <w:pPr>
        <w:rPr>
          <w:rFonts w:ascii="Arial" w:eastAsia="Calibri" w:hAnsi="Arial" w:cs="Arial"/>
        </w:rPr>
      </w:pPr>
      <w:r w:rsidRPr="00EC188E">
        <w:rPr>
          <w:rFonts w:ascii="Arial" w:eastAsia="Calibri" w:hAnsi="Arial" w:cs="Arial"/>
        </w:rPr>
        <w:t xml:space="preserve">FLEURY, S. A seguridade social e os dilemas da inclusão social. </w:t>
      </w:r>
      <w:r w:rsidR="004C1DBF" w:rsidRPr="00944422">
        <w:rPr>
          <w:rFonts w:ascii="Arial" w:eastAsia="Calibri" w:hAnsi="Arial" w:cs="Arial"/>
        </w:rPr>
        <w:t>In:</w:t>
      </w:r>
      <w:r w:rsidR="004C1DBF" w:rsidRPr="00944422">
        <w:rPr>
          <w:rFonts w:ascii="Arial" w:eastAsia="Calibri" w:hAnsi="Arial" w:cs="Arial"/>
          <w:b/>
          <w:bCs/>
        </w:rPr>
        <w:t xml:space="preserve"> Revista de Administração Pública</w:t>
      </w:r>
      <w:r w:rsidRPr="00EC188E">
        <w:rPr>
          <w:rFonts w:ascii="Arial" w:eastAsia="Calibri" w:hAnsi="Arial" w:cs="Arial"/>
        </w:rPr>
        <w:t>. Rio de Janeiro</w:t>
      </w:r>
      <w:r w:rsidR="00473AEF" w:rsidRPr="00944422">
        <w:rPr>
          <w:rFonts w:ascii="Arial" w:eastAsia="Calibri" w:hAnsi="Arial" w:cs="Arial"/>
        </w:rPr>
        <w:t>, Nº</w:t>
      </w:r>
      <w:r w:rsidRPr="00EC188E">
        <w:rPr>
          <w:rFonts w:ascii="Arial" w:eastAsia="Calibri" w:hAnsi="Arial" w:cs="Arial"/>
        </w:rPr>
        <w:t xml:space="preserve"> 39</w:t>
      </w:r>
      <w:r w:rsidR="00473AEF" w:rsidRPr="00944422">
        <w:rPr>
          <w:rFonts w:ascii="Arial" w:eastAsia="Calibri" w:hAnsi="Arial" w:cs="Arial"/>
        </w:rPr>
        <w:t xml:space="preserve">, v. </w:t>
      </w:r>
      <w:r w:rsidRPr="00EC188E">
        <w:rPr>
          <w:rFonts w:ascii="Arial" w:eastAsia="Calibri" w:hAnsi="Arial" w:cs="Arial"/>
        </w:rPr>
        <w:t>3</w:t>
      </w:r>
      <w:r w:rsidR="00EE693B" w:rsidRPr="00944422">
        <w:rPr>
          <w:rFonts w:ascii="Arial" w:eastAsia="Calibri" w:hAnsi="Arial" w:cs="Arial"/>
        </w:rPr>
        <w:t xml:space="preserve">. P. </w:t>
      </w:r>
      <w:r w:rsidRPr="00EC188E">
        <w:rPr>
          <w:rFonts w:ascii="Arial" w:eastAsia="Calibri" w:hAnsi="Arial" w:cs="Arial"/>
        </w:rPr>
        <w:t>449-</w:t>
      </w:r>
      <w:r w:rsidR="00EE693B" w:rsidRPr="00944422">
        <w:rPr>
          <w:rFonts w:ascii="Arial" w:eastAsia="Calibri" w:hAnsi="Arial" w:cs="Arial"/>
        </w:rPr>
        <w:t>4</w:t>
      </w:r>
      <w:r w:rsidRPr="00EC188E">
        <w:rPr>
          <w:rFonts w:ascii="Arial" w:eastAsia="Calibri" w:hAnsi="Arial" w:cs="Arial"/>
        </w:rPr>
        <w:t xml:space="preserve">69, </w:t>
      </w:r>
      <w:proofErr w:type="gramStart"/>
      <w:r w:rsidRPr="00EC188E">
        <w:rPr>
          <w:rFonts w:ascii="Arial" w:eastAsia="Calibri" w:hAnsi="Arial" w:cs="Arial"/>
        </w:rPr>
        <w:t>Maio</w:t>
      </w:r>
      <w:proofErr w:type="gramEnd"/>
      <w:r w:rsidRPr="00EC188E">
        <w:rPr>
          <w:rFonts w:ascii="Arial" w:eastAsia="Calibri" w:hAnsi="Arial" w:cs="Arial"/>
        </w:rPr>
        <w:t>/</w:t>
      </w:r>
      <w:proofErr w:type="gramStart"/>
      <w:r w:rsidRPr="00EC188E">
        <w:rPr>
          <w:rFonts w:ascii="Arial" w:eastAsia="Calibri" w:hAnsi="Arial" w:cs="Arial"/>
        </w:rPr>
        <w:t>Jun.</w:t>
      </w:r>
      <w:proofErr w:type="gramEnd"/>
      <w:r w:rsidRPr="00EC188E">
        <w:rPr>
          <w:rFonts w:ascii="Arial" w:eastAsia="Calibri" w:hAnsi="Arial" w:cs="Arial"/>
        </w:rPr>
        <w:t xml:space="preserve"> 2005. </w:t>
      </w:r>
    </w:p>
    <w:p w14:paraId="4AEF9216" w14:textId="77777777" w:rsidR="009543BE" w:rsidRPr="00DA29FF" w:rsidRDefault="009543BE" w:rsidP="009543BE">
      <w:pPr>
        <w:rPr>
          <w:rFonts w:ascii="Arial" w:eastAsia="Calibri" w:hAnsi="Arial" w:cs="Arial"/>
        </w:rPr>
      </w:pPr>
    </w:p>
    <w:p w14:paraId="1C4DBE62" w14:textId="1C0A0828" w:rsidR="00FF7290" w:rsidRPr="00DA29FF" w:rsidRDefault="00FF7290" w:rsidP="009543BE">
      <w:pPr>
        <w:rPr>
          <w:rFonts w:ascii="Arial" w:hAnsi="Arial" w:cs="Arial"/>
        </w:rPr>
      </w:pPr>
      <w:r w:rsidRPr="00DA29FF">
        <w:rPr>
          <w:rFonts w:ascii="Arial" w:hAnsi="Arial" w:cs="Arial"/>
        </w:rPr>
        <w:t xml:space="preserve">KOETZ, Eduardo. Desigualdade no acesso à justiça no Brasil: Formalismos e soluções. </w:t>
      </w:r>
      <w:r w:rsidRPr="00DA29FF">
        <w:rPr>
          <w:rFonts w:ascii="Arial" w:hAnsi="Arial" w:cs="Arial"/>
          <w:b/>
          <w:bCs/>
        </w:rPr>
        <w:t>Migalhas</w:t>
      </w:r>
      <w:r w:rsidRPr="00DA29FF">
        <w:rPr>
          <w:rFonts w:ascii="Arial" w:hAnsi="Arial" w:cs="Arial"/>
        </w:rPr>
        <w:t xml:space="preserve">, 27 ago. 2024. Disponível em: </w:t>
      </w:r>
      <w:hyperlink r:id="rId18" w:tgtFrame="_new" w:history="1">
        <w:r w:rsidRPr="00DA29FF">
          <w:rPr>
            <w:rFonts w:ascii="Arial" w:hAnsi="Arial" w:cs="Arial"/>
            <w:color w:val="0000FF"/>
            <w:u w:val="single"/>
          </w:rPr>
          <w:t>https://www.migalhas.com.br/depeso/411370/desigualdade-no-acesso-a-justica-no-brasil-formalismos-e-solucoes</w:t>
        </w:r>
      </w:hyperlink>
      <w:r w:rsidRPr="00DA29FF">
        <w:rPr>
          <w:rFonts w:ascii="Arial" w:hAnsi="Arial" w:cs="Arial"/>
        </w:rPr>
        <w:t>. Acesso em: 25 jun. 2025.</w:t>
      </w:r>
    </w:p>
    <w:p w14:paraId="1B6213E3" w14:textId="77777777" w:rsidR="00DA29FF" w:rsidRPr="00944422" w:rsidRDefault="00DA29FF" w:rsidP="009543BE">
      <w:pPr>
        <w:rPr>
          <w:rFonts w:ascii="Arial" w:eastAsia="Calibri" w:hAnsi="Arial" w:cs="Arial"/>
        </w:rPr>
      </w:pPr>
    </w:p>
    <w:p w14:paraId="118C406C" w14:textId="61FD3BE4" w:rsidR="004C1DBF" w:rsidRDefault="004C1DBF" w:rsidP="009543BE">
      <w:pPr>
        <w:rPr>
          <w:rFonts w:ascii="Arial" w:eastAsia="Calibri" w:hAnsi="Arial" w:cs="Arial"/>
        </w:rPr>
      </w:pPr>
      <w:r w:rsidRPr="00944422">
        <w:rPr>
          <w:rFonts w:ascii="Arial" w:eastAsia="Calibri" w:hAnsi="Arial" w:cs="Arial"/>
        </w:rPr>
        <w:t xml:space="preserve">SEIXAS, Bernardo Silva de. SOUZA, Roberta Kelly. Evolução histórica do acesso à justiça nas constituições brasileiras. </w:t>
      </w:r>
      <w:r w:rsidR="00DE3F55" w:rsidRPr="00944422">
        <w:rPr>
          <w:rFonts w:ascii="Arial" w:eastAsia="Calibri" w:hAnsi="Arial" w:cs="Arial"/>
        </w:rPr>
        <w:t xml:space="preserve">In: </w:t>
      </w:r>
      <w:r w:rsidR="00F32374" w:rsidRPr="00944422">
        <w:rPr>
          <w:rFonts w:ascii="Arial" w:eastAsia="Calibri" w:hAnsi="Arial" w:cs="Arial"/>
          <w:b/>
          <w:bCs/>
        </w:rPr>
        <w:t xml:space="preserve">Revista </w:t>
      </w:r>
      <w:r w:rsidR="00DE3F55" w:rsidRPr="00944422">
        <w:rPr>
          <w:rFonts w:ascii="Arial" w:eastAsia="Calibri" w:hAnsi="Arial" w:cs="Arial"/>
          <w:b/>
          <w:bCs/>
        </w:rPr>
        <w:t>Direito e Democracia</w:t>
      </w:r>
      <w:r w:rsidR="00F32374" w:rsidRPr="00944422">
        <w:rPr>
          <w:rFonts w:ascii="Arial" w:eastAsia="Calibri" w:hAnsi="Arial" w:cs="Arial"/>
        </w:rPr>
        <w:t xml:space="preserve">. </w:t>
      </w:r>
      <w:r w:rsidR="00DE3F55" w:rsidRPr="00944422">
        <w:rPr>
          <w:rFonts w:ascii="Arial" w:eastAsia="Calibri" w:hAnsi="Arial" w:cs="Arial"/>
        </w:rPr>
        <w:t>Canoas v.14 n.1 p.68-85 jan./jun. 2013</w:t>
      </w:r>
      <w:r w:rsidR="00F32374" w:rsidRPr="00944422">
        <w:rPr>
          <w:rFonts w:ascii="Arial" w:eastAsia="Calibri" w:hAnsi="Arial" w:cs="Arial"/>
        </w:rPr>
        <w:t>.</w:t>
      </w:r>
      <w:r w:rsidRPr="00944422">
        <w:rPr>
          <w:rFonts w:ascii="Arial" w:eastAsia="Calibri" w:hAnsi="Arial" w:cs="Arial"/>
        </w:rPr>
        <w:t xml:space="preserve"> </w:t>
      </w:r>
    </w:p>
    <w:p w14:paraId="20250188" w14:textId="77777777" w:rsidR="00E904CE" w:rsidRDefault="00E904CE" w:rsidP="009543BE">
      <w:pPr>
        <w:rPr>
          <w:rFonts w:ascii="Arial" w:eastAsia="Calibri" w:hAnsi="Arial" w:cs="Arial"/>
        </w:rPr>
      </w:pPr>
    </w:p>
    <w:p w14:paraId="6A2D505A" w14:textId="51E57A67" w:rsidR="00013E44" w:rsidRDefault="00013E44" w:rsidP="009543BE">
      <w:pPr>
        <w:rPr>
          <w:rFonts w:ascii="Arial" w:eastAsia="Calibri" w:hAnsi="Arial" w:cs="Arial"/>
        </w:rPr>
      </w:pPr>
      <w:r>
        <w:rPr>
          <w:rFonts w:ascii="Arial" w:eastAsia="Calibri" w:hAnsi="Arial" w:cs="Arial"/>
        </w:rPr>
        <w:t xml:space="preserve">SIERRA, </w:t>
      </w:r>
      <w:r w:rsidRPr="00013E44">
        <w:rPr>
          <w:rFonts w:ascii="Arial" w:eastAsia="Calibri" w:hAnsi="Arial" w:cs="Arial"/>
        </w:rPr>
        <w:t>Vânia Morales</w:t>
      </w:r>
      <w:r>
        <w:rPr>
          <w:rFonts w:ascii="Arial" w:eastAsia="Calibri" w:hAnsi="Arial" w:cs="Arial"/>
        </w:rPr>
        <w:t xml:space="preserve">. </w:t>
      </w:r>
      <w:r w:rsidRPr="00013E44">
        <w:rPr>
          <w:rFonts w:ascii="Arial" w:eastAsia="Calibri" w:hAnsi="Arial" w:cs="Arial"/>
        </w:rPr>
        <w:t>A judicialização da política no Brasil e a atuação do assistente social na justiça</w:t>
      </w:r>
      <w:r w:rsidR="007050E1">
        <w:rPr>
          <w:rFonts w:ascii="Arial" w:eastAsia="Calibri" w:hAnsi="Arial" w:cs="Arial"/>
        </w:rPr>
        <w:t xml:space="preserve">. In: </w:t>
      </w:r>
      <w:r w:rsidR="007050E1" w:rsidRPr="007050E1">
        <w:rPr>
          <w:rFonts w:ascii="Arial" w:eastAsia="Calibri" w:hAnsi="Arial" w:cs="Arial"/>
        </w:rPr>
        <w:t>R</w:t>
      </w:r>
      <w:r w:rsidR="007050E1">
        <w:rPr>
          <w:rFonts w:ascii="Arial" w:eastAsia="Calibri" w:hAnsi="Arial" w:cs="Arial"/>
        </w:rPr>
        <w:t>evista</w:t>
      </w:r>
      <w:r w:rsidR="007050E1" w:rsidRPr="007050E1">
        <w:rPr>
          <w:rFonts w:ascii="Arial" w:eastAsia="Calibri" w:hAnsi="Arial" w:cs="Arial"/>
        </w:rPr>
        <w:t xml:space="preserve"> </w:t>
      </w:r>
      <w:proofErr w:type="spellStart"/>
      <w:r w:rsidR="007050E1" w:rsidRPr="007050E1">
        <w:rPr>
          <w:rFonts w:ascii="Arial" w:eastAsia="Calibri" w:hAnsi="Arial" w:cs="Arial"/>
        </w:rPr>
        <w:t>Katál</w:t>
      </w:r>
      <w:r w:rsidR="007050E1">
        <w:rPr>
          <w:rFonts w:ascii="Arial" w:eastAsia="Calibri" w:hAnsi="Arial" w:cs="Arial"/>
        </w:rPr>
        <w:t>ysys</w:t>
      </w:r>
      <w:proofErr w:type="spellEnd"/>
      <w:r w:rsidR="007050E1" w:rsidRPr="007050E1">
        <w:rPr>
          <w:rFonts w:ascii="Arial" w:eastAsia="Calibri" w:hAnsi="Arial" w:cs="Arial"/>
        </w:rPr>
        <w:t>, Florianópolis, v. 14, n. 2, p. 256-264, jul./dez. 2011</w:t>
      </w:r>
      <w:r w:rsidR="007050E1">
        <w:rPr>
          <w:rFonts w:ascii="Arial" w:eastAsia="Calibri" w:hAnsi="Arial" w:cs="Arial"/>
        </w:rPr>
        <w:t>.</w:t>
      </w:r>
    </w:p>
    <w:p w14:paraId="6629FC5F" w14:textId="77777777" w:rsidR="007050E1" w:rsidRDefault="007050E1" w:rsidP="009543BE">
      <w:pPr>
        <w:rPr>
          <w:rFonts w:ascii="Arial" w:eastAsia="Calibri" w:hAnsi="Arial" w:cs="Arial"/>
        </w:rPr>
      </w:pPr>
    </w:p>
    <w:p w14:paraId="31A186FA" w14:textId="617CFFBD" w:rsidR="00E904CE" w:rsidRPr="00A75773" w:rsidRDefault="00A75773" w:rsidP="009543BE">
      <w:pPr>
        <w:rPr>
          <w:rFonts w:ascii="Arial" w:eastAsia="Calibri" w:hAnsi="Arial" w:cs="Arial"/>
        </w:rPr>
      </w:pPr>
      <w:r w:rsidRPr="00A75773">
        <w:rPr>
          <w:rFonts w:ascii="Arial" w:hAnsi="Arial" w:cs="Arial"/>
          <w:shd w:val="clear" w:color="auto" w:fill="FFFFFF"/>
        </w:rPr>
        <w:t>SILVA, Paulo Eduardo Alves. Sistema de justiça e desigualdades</w:t>
      </w:r>
      <w:r>
        <w:rPr>
          <w:rFonts w:ascii="Arial" w:hAnsi="Arial" w:cs="Arial"/>
          <w:shd w:val="clear" w:color="auto" w:fill="FFFFFF"/>
        </w:rPr>
        <w:t xml:space="preserve">. In: </w:t>
      </w:r>
      <w:r w:rsidR="000E2E50" w:rsidRPr="00A75773">
        <w:rPr>
          <w:rFonts w:ascii="Arial" w:hAnsi="Arial" w:cs="Arial"/>
          <w:b/>
          <w:bCs/>
          <w:shd w:val="clear" w:color="auto" w:fill="FFFFFF"/>
        </w:rPr>
        <w:t>Acesso à</w:t>
      </w:r>
      <w:r w:rsidR="00E904CE" w:rsidRPr="00A75773">
        <w:rPr>
          <w:rFonts w:ascii="Arial" w:hAnsi="Arial" w:cs="Arial"/>
          <w:b/>
          <w:bCs/>
          <w:shd w:val="clear" w:color="auto" w:fill="FFFFFF"/>
        </w:rPr>
        <w:t xml:space="preserve"> justiça</w:t>
      </w:r>
      <w:r>
        <w:rPr>
          <w:rFonts w:ascii="Arial" w:hAnsi="Arial" w:cs="Arial"/>
          <w:b/>
          <w:bCs/>
          <w:shd w:val="clear" w:color="auto" w:fill="FFFFFF"/>
        </w:rPr>
        <w:t xml:space="preserve"> </w:t>
      </w:r>
      <w:r w:rsidR="00E904CE" w:rsidRPr="00A75773">
        <w:rPr>
          <w:rFonts w:ascii="Arial" w:hAnsi="Arial" w:cs="Arial"/>
          <w:b/>
          <w:bCs/>
          <w:shd w:val="clear" w:color="auto" w:fill="FFFFFF"/>
        </w:rPr>
        <w:t>e desigualdades:</w:t>
      </w:r>
      <w:r w:rsidR="00E904CE" w:rsidRPr="00A75773">
        <w:rPr>
          <w:rFonts w:ascii="Arial" w:hAnsi="Arial" w:cs="Arial"/>
          <w:shd w:val="clear" w:color="auto" w:fill="FFFFFF"/>
        </w:rPr>
        <w:t xml:space="preserve"> desenhando uma agenda de pesquisa. São Carlos: Pedro &amp; João Editore</w:t>
      </w:r>
      <w:r w:rsidR="000E2E50">
        <w:rPr>
          <w:rFonts w:ascii="Arial" w:hAnsi="Arial" w:cs="Arial"/>
          <w:shd w:val="clear" w:color="auto" w:fill="FFFFFF"/>
        </w:rPr>
        <w:t xml:space="preserve">s </w:t>
      </w:r>
      <w:r w:rsidR="00E904CE" w:rsidRPr="00A75773">
        <w:rPr>
          <w:rFonts w:ascii="Arial" w:hAnsi="Arial" w:cs="Arial"/>
          <w:shd w:val="clear" w:color="auto" w:fill="FFFFFF"/>
        </w:rPr>
        <w:t xml:space="preserve">e Editora FDRP, 2023. </w:t>
      </w:r>
    </w:p>
    <w:p w14:paraId="0DA2D4F5" w14:textId="77777777" w:rsidR="00B8412B" w:rsidRPr="00944422" w:rsidRDefault="00B8412B" w:rsidP="00EC188E">
      <w:pPr>
        <w:spacing w:after="200"/>
        <w:rPr>
          <w:rFonts w:ascii="Arial" w:eastAsia="Calibri" w:hAnsi="Arial" w:cs="Arial"/>
        </w:rPr>
      </w:pPr>
    </w:p>
    <w:p w14:paraId="739086FC" w14:textId="77777777" w:rsidR="00FF4348" w:rsidRPr="00944422" w:rsidRDefault="00FF4348">
      <w:pPr>
        <w:spacing w:after="200"/>
        <w:jc w:val="both"/>
        <w:rPr>
          <w:rFonts w:ascii="Arial" w:eastAsia="Calibri" w:hAnsi="Arial" w:cs="Arial"/>
        </w:rPr>
      </w:pPr>
    </w:p>
    <w:sectPr w:rsidR="00FF4348" w:rsidRPr="00944422" w:rsidSect="004F776F">
      <w:headerReference w:type="default" r:id="rId19"/>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BD442" w14:textId="77777777" w:rsidR="002562F6" w:rsidRDefault="002562F6">
      <w:r>
        <w:separator/>
      </w:r>
    </w:p>
  </w:endnote>
  <w:endnote w:type="continuationSeparator" w:id="0">
    <w:p w14:paraId="304F393E" w14:textId="77777777" w:rsidR="002562F6" w:rsidRDefault="00256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FABC0" w14:textId="77777777" w:rsidR="002562F6" w:rsidRDefault="002562F6">
      <w:r>
        <w:separator/>
      </w:r>
    </w:p>
  </w:footnote>
  <w:footnote w:type="continuationSeparator" w:id="0">
    <w:p w14:paraId="20C5B39D" w14:textId="77777777" w:rsidR="002562F6" w:rsidRDefault="002562F6">
      <w:r>
        <w:continuationSeparator/>
      </w:r>
    </w:p>
  </w:footnote>
  <w:footnote w:id="1">
    <w:p w14:paraId="3242F1D1" w14:textId="1F4091C6" w:rsidR="002B29EB" w:rsidRDefault="002B29EB" w:rsidP="00176811">
      <w:pPr>
        <w:pStyle w:val="Textodenotaderodap"/>
        <w:jc w:val="both"/>
      </w:pPr>
      <w:r>
        <w:rPr>
          <w:rStyle w:val="Refdenotaderodap"/>
        </w:rPr>
        <w:footnoteRef/>
      </w:r>
      <w:r>
        <w:t xml:space="preserve"> Assistente Social. Mestra em Serviço Social pela Universidade Federal de Pernambuco (UFPE). Doutoranda em Políticas Públicas pela Universidade Federal do Piauí (UFPI). Professora do curso de Serviço Social do Instituto de Educação Superior Raimundo Sá (IESRA)</w:t>
      </w:r>
      <w:r w:rsidR="00F577DF">
        <w:t xml:space="preserve">. Membro do Grupo de Estudos </w:t>
      </w:r>
      <w:r w:rsidR="00DC55BB">
        <w:t>de Políticas d</w:t>
      </w:r>
      <w:r w:rsidR="00C730C3">
        <w:t>a</w:t>
      </w:r>
      <w:r w:rsidR="00DC55BB">
        <w:t xml:space="preserve"> Seguridade Social e</w:t>
      </w:r>
      <w:r w:rsidR="00C730C3">
        <w:t xml:space="preserve"> Serviço Social</w:t>
      </w:r>
      <w:r w:rsidR="001E6C64">
        <w:t xml:space="preserve"> (GEPSS)</w:t>
      </w:r>
      <w:r w:rsidR="00C730C3">
        <w:t>.</w:t>
      </w:r>
      <w:r w:rsidR="00DC55BB">
        <w:t xml:space="preserve"> </w:t>
      </w:r>
      <w:r>
        <w:t xml:space="preserve">Email: </w:t>
      </w:r>
      <w:hyperlink r:id="rId1" w:history="1">
        <w:r w:rsidRPr="003B6866">
          <w:rPr>
            <w:rStyle w:val="Hyperlink"/>
          </w:rPr>
          <w:t>mourajacke@gmail.com</w:t>
        </w:r>
      </w:hyperlink>
      <w:r>
        <w:t>.</w:t>
      </w:r>
    </w:p>
  </w:footnote>
  <w:footnote w:id="2">
    <w:p w14:paraId="14E99073" w14:textId="29A3E8DC" w:rsidR="002B29EB" w:rsidRDefault="002B29EB" w:rsidP="00176811">
      <w:pPr>
        <w:pStyle w:val="Textodenotaderodap"/>
        <w:jc w:val="both"/>
      </w:pPr>
      <w:r>
        <w:rPr>
          <w:rStyle w:val="Refdenotaderodap"/>
        </w:rPr>
        <w:footnoteRef/>
      </w:r>
      <w:r>
        <w:t xml:space="preserve"> </w:t>
      </w:r>
      <w:r w:rsidR="00176811">
        <w:t xml:space="preserve">Assistente Social. Doutora em Serviço Social (UFPE). Mestre em Políticas Públicas (UFPI). Professora Adjunta do Curso de Serviço Social e do Programa de Pós-Graduação em Políticas Públicas (UFPI). </w:t>
      </w:r>
      <w:r w:rsidR="00E41783">
        <w:t xml:space="preserve">Coordenadora do </w:t>
      </w:r>
      <w:r w:rsidR="001E6C64">
        <w:t>Programa</w:t>
      </w:r>
      <w:r w:rsidR="00E41783">
        <w:t xml:space="preserve"> de Pós-Graduação em Pol</w:t>
      </w:r>
      <w:r w:rsidR="001E6C64">
        <w:t xml:space="preserve">íticas Públicas (PPGPP/UFPI). </w:t>
      </w:r>
      <w:r w:rsidR="00176811">
        <w:t xml:space="preserve">Lider do </w:t>
      </w:r>
      <w:r w:rsidR="001E6C64">
        <w:t>Grupo de Estudos de Políticas da Seguridade Social e Serviço Social (</w:t>
      </w:r>
      <w:r w:rsidR="00176811">
        <w:t>GEPSS</w:t>
      </w:r>
      <w:proofErr w:type="gramStart"/>
      <w:r w:rsidR="001E6C64">
        <w:t>)</w:t>
      </w:r>
      <w:r w:rsidR="00176811">
        <w:t>.E-mail</w:t>
      </w:r>
      <w:proofErr w:type="gramEnd"/>
      <w:r w:rsidR="00176811">
        <w:t xml:space="preserve">: </w:t>
      </w:r>
      <w:hyperlink r:id="rId2" w:history="1">
        <w:r w:rsidR="00176811" w:rsidRPr="003B6866">
          <w:rPr>
            <w:rStyle w:val="Hyperlink"/>
          </w:rPr>
          <w:t>iracildabraga@ufpi.edu.br</w:t>
        </w:r>
      </w:hyperlink>
      <w:r w:rsidR="00C95F4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E3ECB" w14:textId="77777777" w:rsidR="00FF4348" w:rsidRDefault="00402293">
    <w:r>
      <w:rPr>
        <w:noProof/>
      </w:rPr>
      <w:drawing>
        <wp:anchor distT="114300" distB="114300" distL="114300" distR="114300" simplePos="0" relativeHeight="251658240" behindDoc="1" locked="0" layoutInCell="1" allowOverlap="1" wp14:anchorId="0B56C611" wp14:editId="4AF58946">
          <wp:simplePos x="0" y="0"/>
          <wp:positionH relativeFrom="page">
            <wp:posOffset>0</wp:posOffset>
          </wp:positionH>
          <wp:positionV relativeFrom="page">
            <wp:posOffset>9728</wp:posOffset>
          </wp:positionV>
          <wp:extent cx="7563485" cy="10727690"/>
          <wp:effectExtent l="0" t="0" r="5715" b="3810"/>
          <wp:wrapNone/>
          <wp:docPr id="761259689"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242" cy="1073018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72C38"/>
    <w:multiLevelType w:val="multilevel"/>
    <w:tmpl w:val="3F005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714900"/>
    <w:multiLevelType w:val="hybridMultilevel"/>
    <w:tmpl w:val="9A1839DE"/>
    <w:lvl w:ilvl="0" w:tplc="44D4EDCE">
      <w:start w:val="1"/>
      <w:numFmt w:val="bullet"/>
      <w:lvlText w:val="•"/>
      <w:lvlJc w:val="left"/>
      <w:pPr>
        <w:tabs>
          <w:tab w:val="num" w:pos="720"/>
        </w:tabs>
        <w:ind w:left="720" w:hanging="360"/>
      </w:pPr>
      <w:rPr>
        <w:rFonts w:ascii="Times New Roman" w:hAnsi="Times New Roman" w:hint="default"/>
      </w:rPr>
    </w:lvl>
    <w:lvl w:ilvl="1" w:tplc="94E80434" w:tentative="1">
      <w:start w:val="1"/>
      <w:numFmt w:val="bullet"/>
      <w:lvlText w:val="•"/>
      <w:lvlJc w:val="left"/>
      <w:pPr>
        <w:tabs>
          <w:tab w:val="num" w:pos="1440"/>
        </w:tabs>
        <w:ind w:left="1440" w:hanging="360"/>
      </w:pPr>
      <w:rPr>
        <w:rFonts w:ascii="Times New Roman" w:hAnsi="Times New Roman" w:hint="default"/>
      </w:rPr>
    </w:lvl>
    <w:lvl w:ilvl="2" w:tplc="78BE9850" w:tentative="1">
      <w:start w:val="1"/>
      <w:numFmt w:val="bullet"/>
      <w:lvlText w:val="•"/>
      <w:lvlJc w:val="left"/>
      <w:pPr>
        <w:tabs>
          <w:tab w:val="num" w:pos="2160"/>
        </w:tabs>
        <w:ind w:left="2160" w:hanging="360"/>
      </w:pPr>
      <w:rPr>
        <w:rFonts w:ascii="Times New Roman" w:hAnsi="Times New Roman" w:hint="default"/>
      </w:rPr>
    </w:lvl>
    <w:lvl w:ilvl="3" w:tplc="9F9CCB46" w:tentative="1">
      <w:start w:val="1"/>
      <w:numFmt w:val="bullet"/>
      <w:lvlText w:val="•"/>
      <w:lvlJc w:val="left"/>
      <w:pPr>
        <w:tabs>
          <w:tab w:val="num" w:pos="2880"/>
        </w:tabs>
        <w:ind w:left="2880" w:hanging="360"/>
      </w:pPr>
      <w:rPr>
        <w:rFonts w:ascii="Times New Roman" w:hAnsi="Times New Roman" w:hint="default"/>
      </w:rPr>
    </w:lvl>
    <w:lvl w:ilvl="4" w:tplc="CED0B664" w:tentative="1">
      <w:start w:val="1"/>
      <w:numFmt w:val="bullet"/>
      <w:lvlText w:val="•"/>
      <w:lvlJc w:val="left"/>
      <w:pPr>
        <w:tabs>
          <w:tab w:val="num" w:pos="3600"/>
        </w:tabs>
        <w:ind w:left="3600" w:hanging="360"/>
      </w:pPr>
      <w:rPr>
        <w:rFonts w:ascii="Times New Roman" w:hAnsi="Times New Roman" w:hint="default"/>
      </w:rPr>
    </w:lvl>
    <w:lvl w:ilvl="5" w:tplc="8E362EBE" w:tentative="1">
      <w:start w:val="1"/>
      <w:numFmt w:val="bullet"/>
      <w:lvlText w:val="•"/>
      <w:lvlJc w:val="left"/>
      <w:pPr>
        <w:tabs>
          <w:tab w:val="num" w:pos="4320"/>
        </w:tabs>
        <w:ind w:left="4320" w:hanging="360"/>
      </w:pPr>
      <w:rPr>
        <w:rFonts w:ascii="Times New Roman" w:hAnsi="Times New Roman" w:hint="default"/>
      </w:rPr>
    </w:lvl>
    <w:lvl w:ilvl="6" w:tplc="B2282D08" w:tentative="1">
      <w:start w:val="1"/>
      <w:numFmt w:val="bullet"/>
      <w:lvlText w:val="•"/>
      <w:lvlJc w:val="left"/>
      <w:pPr>
        <w:tabs>
          <w:tab w:val="num" w:pos="5040"/>
        </w:tabs>
        <w:ind w:left="5040" w:hanging="360"/>
      </w:pPr>
      <w:rPr>
        <w:rFonts w:ascii="Times New Roman" w:hAnsi="Times New Roman" w:hint="default"/>
      </w:rPr>
    </w:lvl>
    <w:lvl w:ilvl="7" w:tplc="EB14DD50" w:tentative="1">
      <w:start w:val="1"/>
      <w:numFmt w:val="bullet"/>
      <w:lvlText w:val="•"/>
      <w:lvlJc w:val="left"/>
      <w:pPr>
        <w:tabs>
          <w:tab w:val="num" w:pos="5760"/>
        </w:tabs>
        <w:ind w:left="5760" w:hanging="360"/>
      </w:pPr>
      <w:rPr>
        <w:rFonts w:ascii="Times New Roman" w:hAnsi="Times New Roman" w:hint="default"/>
      </w:rPr>
    </w:lvl>
    <w:lvl w:ilvl="8" w:tplc="D57EE13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46C005F9"/>
    <w:multiLevelType w:val="multilevel"/>
    <w:tmpl w:val="850ED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372F6E"/>
    <w:multiLevelType w:val="multilevel"/>
    <w:tmpl w:val="962CA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1331099">
    <w:abstractNumId w:val="2"/>
  </w:num>
  <w:num w:numId="2" w16cid:durableId="153910460">
    <w:abstractNumId w:val="3"/>
  </w:num>
  <w:num w:numId="3" w16cid:durableId="563296609">
    <w:abstractNumId w:val="1"/>
  </w:num>
  <w:num w:numId="4" w16cid:durableId="295069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0187F"/>
    <w:rsid w:val="0000480D"/>
    <w:rsid w:val="00011A59"/>
    <w:rsid w:val="00012893"/>
    <w:rsid w:val="0001315B"/>
    <w:rsid w:val="00013E44"/>
    <w:rsid w:val="000222A3"/>
    <w:rsid w:val="00027D4C"/>
    <w:rsid w:val="00030858"/>
    <w:rsid w:val="00032CA6"/>
    <w:rsid w:val="00034789"/>
    <w:rsid w:val="0003599C"/>
    <w:rsid w:val="00036A4A"/>
    <w:rsid w:val="00043063"/>
    <w:rsid w:val="0004393A"/>
    <w:rsid w:val="00047638"/>
    <w:rsid w:val="00050080"/>
    <w:rsid w:val="0005101E"/>
    <w:rsid w:val="000552B7"/>
    <w:rsid w:val="000634F5"/>
    <w:rsid w:val="00066CAE"/>
    <w:rsid w:val="00071D43"/>
    <w:rsid w:val="0007613C"/>
    <w:rsid w:val="00077597"/>
    <w:rsid w:val="00080FB7"/>
    <w:rsid w:val="000843A9"/>
    <w:rsid w:val="000846A8"/>
    <w:rsid w:val="00092639"/>
    <w:rsid w:val="00092E72"/>
    <w:rsid w:val="000956D6"/>
    <w:rsid w:val="000975D2"/>
    <w:rsid w:val="000A007F"/>
    <w:rsid w:val="000A02D9"/>
    <w:rsid w:val="000A27E6"/>
    <w:rsid w:val="000A2EAC"/>
    <w:rsid w:val="000A6BD9"/>
    <w:rsid w:val="000A70EE"/>
    <w:rsid w:val="000A742C"/>
    <w:rsid w:val="000B1EB0"/>
    <w:rsid w:val="000B27D3"/>
    <w:rsid w:val="000B35D7"/>
    <w:rsid w:val="000B5E30"/>
    <w:rsid w:val="000C19E3"/>
    <w:rsid w:val="000C4C93"/>
    <w:rsid w:val="000C7976"/>
    <w:rsid w:val="000D058C"/>
    <w:rsid w:val="000D0713"/>
    <w:rsid w:val="000D57EE"/>
    <w:rsid w:val="000D6AAA"/>
    <w:rsid w:val="000D793E"/>
    <w:rsid w:val="000E137E"/>
    <w:rsid w:val="000E271F"/>
    <w:rsid w:val="000E2D47"/>
    <w:rsid w:val="000E2E50"/>
    <w:rsid w:val="000F0682"/>
    <w:rsid w:val="000F397E"/>
    <w:rsid w:val="001043A3"/>
    <w:rsid w:val="00105B83"/>
    <w:rsid w:val="00107478"/>
    <w:rsid w:val="00110820"/>
    <w:rsid w:val="0011263E"/>
    <w:rsid w:val="0011345A"/>
    <w:rsid w:val="00116465"/>
    <w:rsid w:val="00117A86"/>
    <w:rsid w:val="00122698"/>
    <w:rsid w:val="00123C85"/>
    <w:rsid w:val="00124A64"/>
    <w:rsid w:val="00126D8E"/>
    <w:rsid w:val="0012776A"/>
    <w:rsid w:val="001303C4"/>
    <w:rsid w:val="0013355F"/>
    <w:rsid w:val="001447B3"/>
    <w:rsid w:val="0015503D"/>
    <w:rsid w:val="00155B79"/>
    <w:rsid w:val="0016368C"/>
    <w:rsid w:val="00165EBB"/>
    <w:rsid w:val="00176811"/>
    <w:rsid w:val="00176F0D"/>
    <w:rsid w:val="00177F4E"/>
    <w:rsid w:val="00181021"/>
    <w:rsid w:val="00183266"/>
    <w:rsid w:val="00183F03"/>
    <w:rsid w:val="00185C58"/>
    <w:rsid w:val="001922A3"/>
    <w:rsid w:val="001A3568"/>
    <w:rsid w:val="001A5F52"/>
    <w:rsid w:val="001A653A"/>
    <w:rsid w:val="001B0C2F"/>
    <w:rsid w:val="001B43BD"/>
    <w:rsid w:val="001B75B4"/>
    <w:rsid w:val="001C5B9A"/>
    <w:rsid w:val="001D1A5B"/>
    <w:rsid w:val="001D3BC6"/>
    <w:rsid w:val="001E6C64"/>
    <w:rsid w:val="00202CFB"/>
    <w:rsid w:val="002039B4"/>
    <w:rsid w:val="00212672"/>
    <w:rsid w:val="00213B1F"/>
    <w:rsid w:val="00213CC1"/>
    <w:rsid w:val="002200A8"/>
    <w:rsid w:val="002246CD"/>
    <w:rsid w:val="00225D4E"/>
    <w:rsid w:val="00230CF0"/>
    <w:rsid w:val="00234013"/>
    <w:rsid w:val="0023519D"/>
    <w:rsid w:val="002355C3"/>
    <w:rsid w:val="00235DFF"/>
    <w:rsid w:val="002365FB"/>
    <w:rsid w:val="00240949"/>
    <w:rsid w:val="00241332"/>
    <w:rsid w:val="002440B0"/>
    <w:rsid w:val="00244B73"/>
    <w:rsid w:val="00244FFB"/>
    <w:rsid w:val="002517EE"/>
    <w:rsid w:val="002562F6"/>
    <w:rsid w:val="00257799"/>
    <w:rsid w:val="00264B29"/>
    <w:rsid w:val="002662F9"/>
    <w:rsid w:val="002706E4"/>
    <w:rsid w:val="00273C93"/>
    <w:rsid w:val="00274B11"/>
    <w:rsid w:val="00277B99"/>
    <w:rsid w:val="002824D0"/>
    <w:rsid w:val="00282E40"/>
    <w:rsid w:val="00284527"/>
    <w:rsid w:val="00286430"/>
    <w:rsid w:val="002913B7"/>
    <w:rsid w:val="00291A88"/>
    <w:rsid w:val="00292980"/>
    <w:rsid w:val="00292F51"/>
    <w:rsid w:val="00294B07"/>
    <w:rsid w:val="002967C9"/>
    <w:rsid w:val="002A0C0A"/>
    <w:rsid w:val="002A1C4F"/>
    <w:rsid w:val="002A532C"/>
    <w:rsid w:val="002B1025"/>
    <w:rsid w:val="002B22E3"/>
    <w:rsid w:val="002B267C"/>
    <w:rsid w:val="002B29EB"/>
    <w:rsid w:val="002B5A29"/>
    <w:rsid w:val="002C036A"/>
    <w:rsid w:val="002C273C"/>
    <w:rsid w:val="002C4D0F"/>
    <w:rsid w:val="002C4E79"/>
    <w:rsid w:val="002C641E"/>
    <w:rsid w:val="002D0141"/>
    <w:rsid w:val="002D1941"/>
    <w:rsid w:val="002D1943"/>
    <w:rsid w:val="002D201F"/>
    <w:rsid w:val="002D513B"/>
    <w:rsid w:val="002E77AB"/>
    <w:rsid w:val="002F1D2C"/>
    <w:rsid w:val="002F4810"/>
    <w:rsid w:val="002F4A0A"/>
    <w:rsid w:val="003028D9"/>
    <w:rsid w:val="003061D3"/>
    <w:rsid w:val="00310BC9"/>
    <w:rsid w:val="00323713"/>
    <w:rsid w:val="00331BD8"/>
    <w:rsid w:val="0033286A"/>
    <w:rsid w:val="003335FC"/>
    <w:rsid w:val="00333901"/>
    <w:rsid w:val="00333C31"/>
    <w:rsid w:val="00333C7C"/>
    <w:rsid w:val="00336B0F"/>
    <w:rsid w:val="00340953"/>
    <w:rsid w:val="00351D68"/>
    <w:rsid w:val="00351E24"/>
    <w:rsid w:val="00351E7B"/>
    <w:rsid w:val="003524F4"/>
    <w:rsid w:val="00356FC8"/>
    <w:rsid w:val="00357954"/>
    <w:rsid w:val="00357994"/>
    <w:rsid w:val="00361107"/>
    <w:rsid w:val="003649D6"/>
    <w:rsid w:val="003655E1"/>
    <w:rsid w:val="0036796F"/>
    <w:rsid w:val="00367C6E"/>
    <w:rsid w:val="00381624"/>
    <w:rsid w:val="00390A9E"/>
    <w:rsid w:val="003A0B00"/>
    <w:rsid w:val="003A307C"/>
    <w:rsid w:val="003A4B1F"/>
    <w:rsid w:val="003A6B72"/>
    <w:rsid w:val="003B5EBC"/>
    <w:rsid w:val="003C0CD1"/>
    <w:rsid w:val="003C355C"/>
    <w:rsid w:val="003D234E"/>
    <w:rsid w:val="003D3974"/>
    <w:rsid w:val="003D548C"/>
    <w:rsid w:val="003D75D9"/>
    <w:rsid w:val="003E0157"/>
    <w:rsid w:val="003E5DA7"/>
    <w:rsid w:val="003F2BC1"/>
    <w:rsid w:val="003F2CB0"/>
    <w:rsid w:val="003F399C"/>
    <w:rsid w:val="003F574E"/>
    <w:rsid w:val="00402293"/>
    <w:rsid w:val="0040594D"/>
    <w:rsid w:val="0040665A"/>
    <w:rsid w:val="00407A2A"/>
    <w:rsid w:val="00410894"/>
    <w:rsid w:val="0041700A"/>
    <w:rsid w:val="00417512"/>
    <w:rsid w:val="00417848"/>
    <w:rsid w:val="00422FAE"/>
    <w:rsid w:val="004269A8"/>
    <w:rsid w:val="00427C40"/>
    <w:rsid w:val="00431D84"/>
    <w:rsid w:val="00432F4C"/>
    <w:rsid w:val="00433280"/>
    <w:rsid w:val="00433C66"/>
    <w:rsid w:val="00435234"/>
    <w:rsid w:val="00444D6B"/>
    <w:rsid w:val="00451061"/>
    <w:rsid w:val="004514B6"/>
    <w:rsid w:val="004536B3"/>
    <w:rsid w:val="00456DFA"/>
    <w:rsid w:val="0046072F"/>
    <w:rsid w:val="004622B5"/>
    <w:rsid w:val="00462922"/>
    <w:rsid w:val="0046677A"/>
    <w:rsid w:val="004672AF"/>
    <w:rsid w:val="004727E4"/>
    <w:rsid w:val="00473AEF"/>
    <w:rsid w:val="004740E5"/>
    <w:rsid w:val="00474BA1"/>
    <w:rsid w:val="00480AB4"/>
    <w:rsid w:val="00480B6B"/>
    <w:rsid w:val="00486912"/>
    <w:rsid w:val="00490E82"/>
    <w:rsid w:val="00492BAB"/>
    <w:rsid w:val="004972DF"/>
    <w:rsid w:val="004A0C10"/>
    <w:rsid w:val="004A13C2"/>
    <w:rsid w:val="004A5AD2"/>
    <w:rsid w:val="004B08BA"/>
    <w:rsid w:val="004B2675"/>
    <w:rsid w:val="004B288D"/>
    <w:rsid w:val="004B3150"/>
    <w:rsid w:val="004B4D1D"/>
    <w:rsid w:val="004B5C33"/>
    <w:rsid w:val="004B5FD5"/>
    <w:rsid w:val="004C18C2"/>
    <w:rsid w:val="004C1DBF"/>
    <w:rsid w:val="004C4A4A"/>
    <w:rsid w:val="004C7ADF"/>
    <w:rsid w:val="004D06AB"/>
    <w:rsid w:val="004D2FDA"/>
    <w:rsid w:val="004D3BDC"/>
    <w:rsid w:val="004D5647"/>
    <w:rsid w:val="004D5E51"/>
    <w:rsid w:val="004D6ADE"/>
    <w:rsid w:val="004E0666"/>
    <w:rsid w:val="004E0E07"/>
    <w:rsid w:val="004E2069"/>
    <w:rsid w:val="004F5C4E"/>
    <w:rsid w:val="004F776F"/>
    <w:rsid w:val="005033D7"/>
    <w:rsid w:val="00504048"/>
    <w:rsid w:val="0050680D"/>
    <w:rsid w:val="00512A28"/>
    <w:rsid w:val="005131EA"/>
    <w:rsid w:val="00514C25"/>
    <w:rsid w:val="00514F2A"/>
    <w:rsid w:val="0051742A"/>
    <w:rsid w:val="00520DE8"/>
    <w:rsid w:val="005247C5"/>
    <w:rsid w:val="0052481B"/>
    <w:rsid w:val="00525514"/>
    <w:rsid w:val="0053156F"/>
    <w:rsid w:val="005324A8"/>
    <w:rsid w:val="00541824"/>
    <w:rsid w:val="00543146"/>
    <w:rsid w:val="005445D9"/>
    <w:rsid w:val="005453DD"/>
    <w:rsid w:val="00550386"/>
    <w:rsid w:val="00551B40"/>
    <w:rsid w:val="00553880"/>
    <w:rsid w:val="005539EC"/>
    <w:rsid w:val="00554350"/>
    <w:rsid w:val="00554782"/>
    <w:rsid w:val="005566EA"/>
    <w:rsid w:val="00561929"/>
    <w:rsid w:val="00563C1F"/>
    <w:rsid w:val="00564977"/>
    <w:rsid w:val="00573409"/>
    <w:rsid w:val="00573FD4"/>
    <w:rsid w:val="00575175"/>
    <w:rsid w:val="005816E5"/>
    <w:rsid w:val="0058235D"/>
    <w:rsid w:val="00587D0A"/>
    <w:rsid w:val="00592858"/>
    <w:rsid w:val="00592FCF"/>
    <w:rsid w:val="005948EF"/>
    <w:rsid w:val="005B6E11"/>
    <w:rsid w:val="005C18F0"/>
    <w:rsid w:val="005C4655"/>
    <w:rsid w:val="005D0279"/>
    <w:rsid w:val="005D406C"/>
    <w:rsid w:val="005D6181"/>
    <w:rsid w:val="005D6190"/>
    <w:rsid w:val="005D633E"/>
    <w:rsid w:val="005D74B2"/>
    <w:rsid w:val="005E00DF"/>
    <w:rsid w:val="005F280F"/>
    <w:rsid w:val="005F52D3"/>
    <w:rsid w:val="005F5748"/>
    <w:rsid w:val="005F7170"/>
    <w:rsid w:val="00601747"/>
    <w:rsid w:val="00602859"/>
    <w:rsid w:val="00602A1C"/>
    <w:rsid w:val="00604802"/>
    <w:rsid w:val="0060538A"/>
    <w:rsid w:val="006073E8"/>
    <w:rsid w:val="006164FB"/>
    <w:rsid w:val="006173D0"/>
    <w:rsid w:val="006240B9"/>
    <w:rsid w:val="00624F72"/>
    <w:rsid w:val="00626891"/>
    <w:rsid w:val="00630558"/>
    <w:rsid w:val="00630B31"/>
    <w:rsid w:val="00632ED3"/>
    <w:rsid w:val="0063302F"/>
    <w:rsid w:val="006335E0"/>
    <w:rsid w:val="00635BB2"/>
    <w:rsid w:val="00636C7C"/>
    <w:rsid w:val="00637A41"/>
    <w:rsid w:val="0064290B"/>
    <w:rsid w:val="00644F56"/>
    <w:rsid w:val="00647617"/>
    <w:rsid w:val="00647FDE"/>
    <w:rsid w:val="00654C19"/>
    <w:rsid w:val="006628D6"/>
    <w:rsid w:val="00663E7E"/>
    <w:rsid w:val="006642C5"/>
    <w:rsid w:val="00664426"/>
    <w:rsid w:val="006673AC"/>
    <w:rsid w:val="006673B3"/>
    <w:rsid w:val="0067281B"/>
    <w:rsid w:val="00673921"/>
    <w:rsid w:val="00673CF8"/>
    <w:rsid w:val="006740B2"/>
    <w:rsid w:val="00675CC7"/>
    <w:rsid w:val="00677907"/>
    <w:rsid w:val="0068149B"/>
    <w:rsid w:val="0068204A"/>
    <w:rsid w:val="006832C1"/>
    <w:rsid w:val="006952A5"/>
    <w:rsid w:val="006961C4"/>
    <w:rsid w:val="006B0204"/>
    <w:rsid w:val="006B3AD5"/>
    <w:rsid w:val="006C07A8"/>
    <w:rsid w:val="006C0BB8"/>
    <w:rsid w:val="006C71AA"/>
    <w:rsid w:val="006D030C"/>
    <w:rsid w:val="006E197A"/>
    <w:rsid w:val="006E4B1F"/>
    <w:rsid w:val="006E5CBC"/>
    <w:rsid w:val="006E618C"/>
    <w:rsid w:val="006F2936"/>
    <w:rsid w:val="006F43CC"/>
    <w:rsid w:val="006F633D"/>
    <w:rsid w:val="006F6C52"/>
    <w:rsid w:val="006F790F"/>
    <w:rsid w:val="00704841"/>
    <w:rsid w:val="007050E1"/>
    <w:rsid w:val="00707EB7"/>
    <w:rsid w:val="00711AAD"/>
    <w:rsid w:val="00711FFD"/>
    <w:rsid w:val="0071573C"/>
    <w:rsid w:val="00716C9E"/>
    <w:rsid w:val="00721D14"/>
    <w:rsid w:val="00724EDE"/>
    <w:rsid w:val="00731747"/>
    <w:rsid w:val="00731A1F"/>
    <w:rsid w:val="00731C26"/>
    <w:rsid w:val="00734753"/>
    <w:rsid w:val="007352EC"/>
    <w:rsid w:val="00736907"/>
    <w:rsid w:val="00737EA8"/>
    <w:rsid w:val="0074249D"/>
    <w:rsid w:val="0074421E"/>
    <w:rsid w:val="00745AA0"/>
    <w:rsid w:val="007462D9"/>
    <w:rsid w:val="00763E04"/>
    <w:rsid w:val="00770004"/>
    <w:rsid w:val="007718F6"/>
    <w:rsid w:val="00774383"/>
    <w:rsid w:val="007773F3"/>
    <w:rsid w:val="00782937"/>
    <w:rsid w:val="0078404D"/>
    <w:rsid w:val="00793CCF"/>
    <w:rsid w:val="007A0469"/>
    <w:rsid w:val="007B7FF5"/>
    <w:rsid w:val="007C3CD6"/>
    <w:rsid w:val="007C4528"/>
    <w:rsid w:val="007C4EE9"/>
    <w:rsid w:val="007D1550"/>
    <w:rsid w:val="007D73B6"/>
    <w:rsid w:val="007F2CAF"/>
    <w:rsid w:val="007F517C"/>
    <w:rsid w:val="007F7CBA"/>
    <w:rsid w:val="008031D8"/>
    <w:rsid w:val="0081366F"/>
    <w:rsid w:val="008144BA"/>
    <w:rsid w:val="0081611C"/>
    <w:rsid w:val="00824C97"/>
    <w:rsid w:val="00826101"/>
    <w:rsid w:val="00826D15"/>
    <w:rsid w:val="008311AD"/>
    <w:rsid w:val="0083213E"/>
    <w:rsid w:val="008326A8"/>
    <w:rsid w:val="0083335C"/>
    <w:rsid w:val="00833837"/>
    <w:rsid w:val="00842792"/>
    <w:rsid w:val="00846DE1"/>
    <w:rsid w:val="00847D2A"/>
    <w:rsid w:val="00853C20"/>
    <w:rsid w:val="00874A14"/>
    <w:rsid w:val="00890B01"/>
    <w:rsid w:val="008958CB"/>
    <w:rsid w:val="008A081B"/>
    <w:rsid w:val="008A117E"/>
    <w:rsid w:val="008A1DBF"/>
    <w:rsid w:val="008A31DA"/>
    <w:rsid w:val="008B0196"/>
    <w:rsid w:val="008B3335"/>
    <w:rsid w:val="008B5490"/>
    <w:rsid w:val="008C2E30"/>
    <w:rsid w:val="008C4294"/>
    <w:rsid w:val="008C5394"/>
    <w:rsid w:val="008C6BE2"/>
    <w:rsid w:val="008C7E67"/>
    <w:rsid w:val="008E04D4"/>
    <w:rsid w:val="008E1D6C"/>
    <w:rsid w:val="008F2728"/>
    <w:rsid w:val="008F6463"/>
    <w:rsid w:val="008F71E7"/>
    <w:rsid w:val="009133E0"/>
    <w:rsid w:val="00914AA1"/>
    <w:rsid w:val="00924F3D"/>
    <w:rsid w:val="0092674D"/>
    <w:rsid w:val="0093674F"/>
    <w:rsid w:val="00936A7B"/>
    <w:rsid w:val="009373C8"/>
    <w:rsid w:val="00943FBF"/>
    <w:rsid w:val="00944422"/>
    <w:rsid w:val="0094499B"/>
    <w:rsid w:val="009543BE"/>
    <w:rsid w:val="009564DC"/>
    <w:rsid w:val="009604E1"/>
    <w:rsid w:val="009709F3"/>
    <w:rsid w:val="00973C69"/>
    <w:rsid w:val="00975BC9"/>
    <w:rsid w:val="00981431"/>
    <w:rsid w:val="0098278D"/>
    <w:rsid w:val="00986210"/>
    <w:rsid w:val="0098700A"/>
    <w:rsid w:val="009922A6"/>
    <w:rsid w:val="00992B0A"/>
    <w:rsid w:val="00993104"/>
    <w:rsid w:val="00994793"/>
    <w:rsid w:val="00997CC8"/>
    <w:rsid w:val="00997D90"/>
    <w:rsid w:val="009B1AED"/>
    <w:rsid w:val="009B31D1"/>
    <w:rsid w:val="009B3577"/>
    <w:rsid w:val="009B482C"/>
    <w:rsid w:val="009B6F6B"/>
    <w:rsid w:val="009C0A07"/>
    <w:rsid w:val="009D15AF"/>
    <w:rsid w:val="009D2630"/>
    <w:rsid w:val="009D2CB1"/>
    <w:rsid w:val="009D47E0"/>
    <w:rsid w:val="009E3AB6"/>
    <w:rsid w:val="009E44C3"/>
    <w:rsid w:val="009E5FC6"/>
    <w:rsid w:val="009E7F65"/>
    <w:rsid w:val="009F00F5"/>
    <w:rsid w:val="009F298C"/>
    <w:rsid w:val="009F38E0"/>
    <w:rsid w:val="009F3A8C"/>
    <w:rsid w:val="009F6121"/>
    <w:rsid w:val="009F7657"/>
    <w:rsid w:val="00A01251"/>
    <w:rsid w:val="00A04B89"/>
    <w:rsid w:val="00A06218"/>
    <w:rsid w:val="00A15F95"/>
    <w:rsid w:val="00A167DB"/>
    <w:rsid w:val="00A17564"/>
    <w:rsid w:val="00A26F1D"/>
    <w:rsid w:val="00A34373"/>
    <w:rsid w:val="00A41DBC"/>
    <w:rsid w:val="00A433A8"/>
    <w:rsid w:val="00A44311"/>
    <w:rsid w:val="00A44C91"/>
    <w:rsid w:val="00A45E0D"/>
    <w:rsid w:val="00A4605F"/>
    <w:rsid w:val="00A51B14"/>
    <w:rsid w:val="00A53368"/>
    <w:rsid w:val="00A53C4D"/>
    <w:rsid w:val="00A669C2"/>
    <w:rsid w:val="00A67C58"/>
    <w:rsid w:val="00A709B1"/>
    <w:rsid w:val="00A75773"/>
    <w:rsid w:val="00A75EA1"/>
    <w:rsid w:val="00A77302"/>
    <w:rsid w:val="00A8004E"/>
    <w:rsid w:val="00A812D0"/>
    <w:rsid w:val="00A81965"/>
    <w:rsid w:val="00A839FC"/>
    <w:rsid w:val="00A83C6E"/>
    <w:rsid w:val="00A8504B"/>
    <w:rsid w:val="00A85219"/>
    <w:rsid w:val="00A90F91"/>
    <w:rsid w:val="00A90FC4"/>
    <w:rsid w:val="00A92B1C"/>
    <w:rsid w:val="00A96E32"/>
    <w:rsid w:val="00AA3F54"/>
    <w:rsid w:val="00AA6F82"/>
    <w:rsid w:val="00AB0D41"/>
    <w:rsid w:val="00AB0E46"/>
    <w:rsid w:val="00AB50B9"/>
    <w:rsid w:val="00AB61D3"/>
    <w:rsid w:val="00AB78BB"/>
    <w:rsid w:val="00AC0823"/>
    <w:rsid w:val="00AC371D"/>
    <w:rsid w:val="00AD1F78"/>
    <w:rsid w:val="00AD2DE1"/>
    <w:rsid w:val="00AD5EA7"/>
    <w:rsid w:val="00AE2E29"/>
    <w:rsid w:val="00AF1788"/>
    <w:rsid w:val="00AF3787"/>
    <w:rsid w:val="00B01220"/>
    <w:rsid w:val="00B022A9"/>
    <w:rsid w:val="00B02A09"/>
    <w:rsid w:val="00B033C2"/>
    <w:rsid w:val="00B071D6"/>
    <w:rsid w:val="00B129F6"/>
    <w:rsid w:val="00B1485B"/>
    <w:rsid w:val="00B14DF0"/>
    <w:rsid w:val="00B16128"/>
    <w:rsid w:val="00B1629A"/>
    <w:rsid w:val="00B26E49"/>
    <w:rsid w:val="00B32062"/>
    <w:rsid w:val="00B32814"/>
    <w:rsid w:val="00B41605"/>
    <w:rsid w:val="00B50D5D"/>
    <w:rsid w:val="00B53280"/>
    <w:rsid w:val="00B543ED"/>
    <w:rsid w:val="00B602B4"/>
    <w:rsid w:val="00B61676"/>
    <w:rsid w:val="00B6294B"/>
    <w:rsid w:val="00B761D9"/>
    <w:rsid w:val="00B77C28"/>
    <w:rsid w:val="00B838AF"/>
    <w:rsid w:val="00B8412B"/>
    <w:rsid w:val="00B86B11"/>
    <w:rsid w:val="00B93C94"/>
    <w:rsid w:val="00BA522C"/>
    <w:rsid w:val="00BB06AC"/>
    <w:rsid w:val="00BB34E6"/>
    <w:rsid w:val="00BB5C18"/>
    <w:rsid w:val="00BB70D2"/>
    <w:rsid w:val="00BC48DB"/>
    <w:rsid w:val="00BC7C70"/>
    <w:rsid w:val="00BD17EC"/>
    <w:rsid w:val="00BD51D5"/>
    <w:rsid w:val="00BD6775"/>
    <w:rsid w:val="00BE04E6"/>
    <w:rsid w:val="00BE10CA"/>
    <w:rsid w:val="00BE56E8"/>
    <w:rsid w:val="00BF2F2F"/>
    <w:rsid w:val="00BF50DC"/>
    <w:rsid w:val="00C069E6"/>
    <w:rsid w:val="00C13201"/>
    <w:rsid w:val="00C14ECC"/>
    <w:rsid w:val="00C1518D"/>
    <w:rsid w:val="00C23F27"/>
    <w:rsid w:val="00C259FB"/>
    <w:rsid w:val="00C315C9"/>
    <w:rsid w:val="00C35D01"/>
    <w:rsid w:val="00C457E2"/>
    <w:rsid w:val="00C45CA8"/>
    <w:rsid w:val="00C47749"/>
    <w:rsid w:val="00C508F7"/>
    <w:rsid w:val="00C51DE4"/>
    <w:rsid w:val="00C52B5A"/>
    <w:rsid w:val="00C538CC"/>
    <w:rsid w:val="00C53D51"/>
    <w:rsid w:val="00C5421B"/>
    <w:rsid w:val="00C61DC3"/>
    <w:rsid w:val="00C659FB"/>
    <w:rsid w:val="00C730C3"/>
    <w:rsid w:val="00C73395"/>
    <w:rsid w:val="00C8324B"/>
    <w:rsid w:val="00C874FC"/>
    <w:rsid w:val="00C876D9"/>
    <w:rsid w:val="00C90CBA"/>
    <w:rsid w:val="00C95F4C"/>
    <w:rsid w:val="00C97094"/>
    <w:rsid w:val="00CA42C7"/>
    <w:rsid w:val="00CA4348"/>
    <w:rsid w:val="00CA6B58"/>
    <w:rsid w:val="00CB0CDD"/>
    <w:rsid w:val="00CB1DFC"/>
    <w:rsid w:val="00CB22C6"/>
    <w:rsid w:val="00CB535B"/>
    <w:rsid w:val="00CB6C04"/>
    <w:rsid w:val="00CC35B1"/>
    <w:rsid w:val="00CC7EE6"/>
    <w:rsid w:val="00CD4354"/>
    <w:rsid w:val="00CD43CA"/>
    <w:rsid w:val="00CD4F5A"/>
    <w:rsid w:val="00CE2025"/>
    <w:rsid w:val="00CE2B4E"/>
    <w:rsid w:val="00CE669E"/>
    <w:rsid w:val="00CF3E77"/>
    <w:rsid w:val="00CF70F0"/>
    <w:rsid w:val="00D0254E"/>
    <w:rsid w:val="00D02CE4"/>
    <w:rsid w:val="00D06302"/>
    <w:rsid w:val="00D13C46"/>
    <w:rsid w:val="00D25E26"/>
    <w:rsid w:val="00D32396"/>
    <w:rsid w:val="00D351CD"/>
    <w:rsid w:val="00D36E30"/>
    <w:rsid w:val="00D471DE"/>
    <w:rsid w:val="00D538CF"/>
    <w:rsid w:val="00D55892"/>
    <w:rsid w:val="00D563C7"/>
    <w:rsid w:val="00D621A3"/>
    <w:rsid w:val="00D62494"/>
    <w:rsid w:val="00D67CE3"/>
    <w:rsid w:val="00D74C3E"/>
    <w:rsid w:val="00D750A9"/>
    <w:rsid w:val="00D76C9C"/>
    <w:rsid w:val="00D80C00"/>
    <w:rsid w:val="00D840C9"/>
    <w:rsid w:val="00D84513"/>
    <w:rsid w:val="00D84F71"/>
    <w:rsid w:val="00D93C32"/>
    <w:rsid w:val="00D943BC"/>
    <w:rsid w:val="00D96DE1"/>
    <w:rsid w:val="00DA29FF"/>
    <w:rsid w:val="00DA5E87"/>
    <w:rsid w:val="00DB1D52"/>
    <w:rsid w:val="00DB6616"/>
    <w:rsid w:val="00DC55BB"/>
    <w:rsid w:val="00DD3DF4"/>
    <w:rsid w:val="00DD4DA7"/>
    <w:rsid w:val="00DE3F55"/>
    <w:rsid w:val="00DE57A0"/>
    <w:rsid w:val="00DF1B84"/>
    <w:rsid w:val="00DF426F"/>
    <w:rsid w:val="00DF5244"/>
    <w:rsid w:val="00DF545E"/>
    <w:rsid w:val="00E035BF"/>
    <w:rsid w:val="00E06747"/>
    <w:rsid w:val="00E11785"/>
    <w:rsid w:val="00E20E5A"/>
    <w:rsid w:val="00E3157A"/>
    <w:rsid w:val="00E335E9"/>
    <w:rsid w:val="00E348D2"/>
    <w:rsid w:val="00E35F01"/>
    <w:rsid w:val="00E37B1E"/>
    <w:rsid w:val="00E40E2C"/>
    <w:rsid w:val="00E41783"/>
    <w:rsid w:val="00E449FF"/>
    <w:rsid w:val="00E50F60"/>
    <w:rsid w:val="00E51CAB"/>
    <w:rsid w:val="00E52E84"/>
    <w:rsid w:val="00E53571"/>
    <w:rsid w:val="00E60762"/>
    <w:rsid w:val="00E63EAA"/>
    <w:rsid w:val="00E63EE0"/>
    <w:rsid w:val="00E64E46"/>
    <w:rsid w:val="00E70441"/>
    <w:rsid w:val="00E70E6F"/>
    <w:rsid w:val="00E72CC6"/>
    <w:rsid w:val="00E81363"/>
    <w:rsid w:val="00E815B9"/>
    <w:rsid w:val="00E83166"/>
    <w:rsid w:val="00E85B8C"/>
    <w:rsid w:val="00E878E1"/>
    <w:rsid w:val="00E904CE"/>
    <w:rsid w:val="00E940E1"/>
    <w:rsid w:val="00E97ABA"/>
    <w:rsid w:val="00EA415C"/>
    <w:rsid w:val="00EA45D5"/>
    <w:rsid w:val="00EA7533"/>
    <w:rsid w:val="00EB2DBB"/>
    <w:rsid w:val="00EC188E"/>
    <w:rsid w:val="00ED2966"/>
    <w:rsid w:val="00ED572A"/>
    <w:rsid w:val="00ED6280"/>
    <w:rsid w:val="00EE0949"/>
    <w:rsid w:val="00EE31DF"/>
    <w:rsid w:val="00EE34F5"/>
    <w:rsid w:val="00EE3984"/>
    <w:rsid w:val="00EE4F81"/>
    <w:rsid w:val="00EE6534"/>
    <w:rsid w:val="00EE693B"/>
    <w:rsid w:val="00EF643E"/>
    <w:rsid w:val="00EF67C1"/>
    <w:rsid w:val="00EF77AF"/>
    <w:rsid w:val="00EF7966"/>
    <w:rsid w:val="00F01682"/>
    <w:rsid w:val="00F061B5"/>
    <w:rsid w:val="00F07263"/>
    <w:rsid w:val="00F12D77"/>
    <w:rsid w:val="00F12E27"/>
    <w:rsid w:val="00F16A9C"/>
    <w:rsid w:val="00F2247F"/>
    <w:rsid w:val="00F22482"/>
    <w:rsid w:val="00F24059"/>
    <w:rsid w:val="00F2735F"/>
    <w:rsid w:val="00F30A43"/>
    <w:rsid w:val="00F31F33"/>
    <w:rsid w:val="00F32374"/>
    <w:rsid w:val="00F34B87"/>
    <w:rsid w:val="00F37CE8"/>
    <w:rsid w:val="00F40BE2"/>
    <w:rsid w:val="00F40CE8"/>
    <w:rsid w:val="00F46283"/>
    <w:rsid w:val="00F509E7"/>
    <w:rsid w:val="00F519A9"/>
    <w:rsid w:val="00F56B92"/>
    <w:rsid w:val="00F577DF"/>
    <w:rsid w:val="00F60093"/>
    <w:rsid w:val="00F604F7"/>
    <w:rsid w:val="00F64745"/>
    <w:rsid w:val="00F841B1"/>
    <w:rsid w:val="00F84934"/>
    <w:rsid w:val="00F855CE"/>
    <w:rsid w:val="00F92D27"/>
    <w:rsid w:val="00F9575E"/>
    <w:rsid w:val="00FA2FF7"/>
    <w:rsid w:val="00FA3273"/>
    <w:rsid w:val="00FA378E"/>
    <w:rsid w:val="00FA6377"/>
    <w:rsid w:val="00FA6B0F"/>
    <w:rsid w:val="00FA7939"/>
    <w:rsid w:val="00FB49EF"/>
    <w:rsid w:val="00FC0EEC"/>
    <w:rsid w:val="00FC2601"/>
    <w:rsid w:val="00FC282D"/>
    <w:rsid w:val="00FC54C4"/>
    <w:rsid w:val="00FC5BC4"/>
    <w:rsid w:val="00FC6A79"/>
    <w:rsid w:val="00FD4C8A"/>
    <w:rsid w:val="00FD509F"/>
    <w:rsid w:val="00FD7998"/>
    <w:rsid w:val="00FE1DAB"/>
    <w:rsid w:val="00FE2031"/>
    <w:rsid w:val="00FE35F4"/>
    <w:rsid w:val="00FE3B98"/>
    <w:rsid w:val="00FE6494"/>
    <w:rsid w:val="00FF00BA"/>
    <w:rsid w:val="00FF08D7"/>
    <w:rsid w:val="00FF4348"/>
    <w:rsid w:val="00FF5D0B"/>
    <w:rsid w:val="00FF624E"/>
    <w:rsid w:val="00FF6E49"/>
    <w:rsid w:val="00FF7290"/>
    <w:rsid w:val="00FF7BC1"/>
    <w:rsid w:val="36714A9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5561D1"/>
  <w15:docId w15:val="{5CA0DC91-76AF-3642-B1DF-FE4FB9420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42A"/>
    <w:rPr>
      <w:rFonts w:ascii="Times New Roman" w:eastAsia="Times New Roman" w:hAnsi="Times New Roman" w:cs="Times New Roman"/>
      <w:sz w:val="24"/>
      <w:szCs w:val="24"/>
    </w:rPr>
  </w:style>
  <w:style w:type="paragraph" w:styleId="Ttulo1">
    <w:name w:val="heading 1"/>
    <w:basedOn w:val="Normal"/>
    <w:next w:val="Normal"/>
    <w:uiPriority w:val="9"/>
    <w:qFormat/>
    <w:pPr>
      <w:keepNext/>
      <w:keepLines/>
      <w:spacing w:before="400" w:after="120" w:line="276" w:lineRule="auto"/>
      <w:outlineLvl w:val="0"/>
    </w:pPr>
    <w:rPr>
      <w:rFonts w:ascii="Arial" w:eastAsia="Arial" w:hAnsi="Arial" w:cs="Arial"/>
      <w:sz w:val="40"/>
      <w:szCs w:val="40"/>
    </w:rPr>
  </w:style>
  <w:style w:type="paragraph" w:styleId="Ttulo2">
    <w:name w:val="heading 2"/>
    <w:basedOn w:val="Normal"/>
    <w:next w:val="Normal"/>
    <w:link w:val="Ttulo2Char"/>
    <w:uiPriority w:val="9"/>
    <w:unhideWhenUsed/>
    <w:qFormat/>
    <w:pPr>
      <w:keepNext/>
      <w:keepLines/>
      <w:spacing w:before="360" w:after="120" w:line="276" w:lineRule="auto"/>
      <w:outlineLvl w:val="1"/>
    </w:pPr>
    <w:rPr>
      <w:rFonts w:ascii="Arial" w:eastAsia="Arial" w:hAnsi="Arial" w:cs="Arial"/>
      <w:sz w:val="32"/>
      <w:szCs w:val="32"/>
    </w:rPr>
  </w:style>
  <w:style w:type="paragraph" w:styleId="Ttulo3">
    <w:name w:val="heading 3"/>
    <w:basedOn w:val="Normal"/>
    <w:next w:val="Normal"/>
    <w:link w:val="Ttulo3Char"/>
    <w:uiPriority w:val="9"/>
    <w:unhideWhenUsed/>
    <w:qFormat/>
    <w:pPr>
      <w:keepNext/>
      <w:keepLines/>
      <w:spacing w:before="320" w:after="80" w:line="276" w:lineRule="auto"/>
      <w:outlineLvl w:val="2"/>
    </w:pPr>
    <w:rPr>
      <w:rFonts w:ascii="Arial" w:eastAsia="Arial" w:hAnsi="Arial" w:cs="Arial"/>
      <w:color w:val="434343"/>
      <w:sz w:val="28"/>
      <w:szCs w:val="28"/>
    </w:rPr>
  </w:style>
  <w:style w:type="paragraph" w:styleId="Ttulo4">
    <w:name w:val="heading 4"/>
    <w:basedOn w:val="Normal"/>
    <w:next w:val="Normal"/>
    <w:link w:val="Ttulo4Char"/>
    <w:uiPriority w:val="9"/>
    <w:unhideWhenUsed/>
    <w:qFormat/>
    <w:pPr>
      <w:keepNext/>
      <w:keepLines/>
      <w:spacing w:before="280" w:after="80" w:line="276" w:lineRule="auto"/>
      <w:outlineLvl w:val="3"/>
    </w:pPr>
    <w:rPr>
      <w:rFonts w:ascii="Arial" w:eastAsia="Arial" w:hAnsi="Arial" w:cs="Arial"/>
      <w:color w:val="666666"/>
    </w:rPr>
  </w:style>
  <w:style w:type="paragraph" w:styleId="Ttulo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rPr>
  </w:style>
  <w:style w:type="paragraph" w:styleId="Ttulo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E2069"/>
    <w:pPr>
      <w:ind w:left="720"/>
      <w:contextualSpacing/>
    </w:pPr>
  </w:style>
  <w:style w:type="paragraph" w:styleId="Ttulo">
    <w:name w:val="Title"/>
    <w:basedOn w:val="Normal"/>
    <w:next w:val="Normal"/>
    <w:uiPriority w:val="10"/>
    <w:qFormat/>
    <w:pPr>
      <w:keepNext/>
      <w:keepLines/>
      <w:spacing w:after="60" w:line="276" w:lineRule="auto"/>
    </w:pPr>
    <w:rPr>
      <w:rFonts w:ascii="Arial" w:eastAsia="Arial" w:hAnsi="Arial" w:cs="Arial"/>
      <w:sz w:val="52"/>
      <w:szCs w:val="52"/>
    </w:rPr>
  </w:style>
  <w:style w:type="paragraph" w:styleId="Subttulo">
    <w:name w:val="Subtitle"/>
    <w:basedOn w:val="Normal"/>
    <w:next w:val="Normal"/>
    <w:uiPriority w:val="11"/>
    <w:qFormat/>
    <w:pPr>
      <w:keepNext/>
      <w:keepLines/>
      <w:spacing w:after="320" w:line="276" w:lineRule="auto"/>
    </w:pPr>
    <w:rPr>
      <w:rFonts w:ascii="Arial" w:eastAsia="Arial" w:hAnsi="Arial" w:cs="Arial"/>
      <w:color w:val="666666"/>
      <w:sz w:val="30"/>
      <w:szCs w:val="30"/>
    </w:rPr>
  </w:style>
  <w:style w:type="paragraph" w:styleId="Cabealho">
    <w:name w:val="header"/>
    <w:basedOn w:val="Normal"/>
    <w:link w:val="CabealhoChar"/>
    <w:uiPriority w:val="99"/>
    <w:unhideWhenUsed/>
    <w:rsid w:val="004F776F"/>
    <w:pPr>
      <w:tabs>
        <w:tab w:val="center" w:pos="4252"/>
        <w:tab w:val="right" w:pos="8504"/>
      </w:tabs>
    </w:pPr>
    <w:rPr>
      <w:rFonts w:ascii="Arial" w:eastAsia="Arial" w:hAnsi="Arial" w:cs="Arial"/>
      <w:sz w:val="22"/>
      <w:szCs w:val="22"/>
    </w:r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pPr>
    <w:rPr>
      <w:rFonts w:ascii="Arial" w:eastAsia="Arial" w:hAnsi="Arial" w:cs="Arial"/>
      <w:sz w:val="22"/>
      <w:szCs w:val="22"/>
    </w:rPr>
  </w:style>
  <w:style w:type="character" w:customStyle="1" w:styleId="RodapChar">
    <w:name w:val="Rodapé Char"/>
    <w:basedOn w:val="Fontepargpadro"/>
    <w:link w:val="Rodap"/>
    <w:uiPriority w:val="99"/>
    <w:rsid w:val="004F776F"/>
  </w:style>
  <w:style w:type="character" w:customStyle="1" w:styleId="Ttulo4Char">
    <w:name w:val="Título 4 Char"/>
    <w:link w:val="Ttulo4"/>
    <w:uiPriority w:val="9"/>
    <w:rsid w:val="00E940E1"/>
    <w:rPr>
      <w:color w:val="666666"/>
      <w:sz w:val="24"/>
      <w:szCs w:val="24"/>
    </w:rPr>
  </w:style>
  <w:style w:type="paragraph" w:styleId="NormalWeb">
    <w:name w:val="Normal (Web)"/>
    <w:basedOn w:val="Normal"/>
    <w:uiPriority w:val="99"/>
    <w:unhideWhenUsed/>
    <w:rsid w:val="00E940E1"/>
    <w:pPr>
      <w:spacing w:before="100" w:beforeAutospacing="1" w:after="100" w:afterAutospacing="1"/>
    </w:pPr>
  </w:style>
  <w:style w:type="character" w:styleId="Forte">
    <w:name w:val="Strong"/>
    <w:basedOn w:val="Fontepargpadro"/>
    <w:uiPriority w:val="22"/>
    <w:qFormat/>
    <w:rsid w:val="004C18C2"/>
    <w:rPr>
      <w:b/>
      <w:bCs/>
    </w:rPr>
  </w:style>
  <w:style w:type="character" w:styleId="nfase">
    <w:name w:val="Emphasis"/>
    <w:basedOn w:val="Fontepargpadro"/>
    <w:uiPriority w:val="20"/>
    <w:qFormat/>
    <w:rsid w:val="00890B01"/>
    <w:rPr>
      <w:i/>
      <w:iCs/>
    </w:rPr>
  </w:style>
  <w:style w:type="table" w:styleId="SimplesTabela2">
    <w:name w:val="Plain Table 2"/>
    <w:basedOn w:val="Tabelanormal"/>
    <w:uiPriority w:val="42"/>
    <w:rsid w:val="00853C2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denotaderodap">
    <w:name w:val="footnote text"/>
    <w:basedOn w:val="Normal"/>
    <w:link w:val="TextodenotaderodapChar"/>
    <w:uiPriority w:val="99"/>
    <w:semiHidden/>
    <w:unhideWhenUsed/>
    <w:rsid w:val="00C069E6"/>
    <w:rPr>
      <w:rFonts w:ascii="Arial" w:eastAsia="Arial" w:hAnsi="Arial" w:cs="Arial"/>
      <w:sz w:val="20"/>
      <w:szCs w:val="20"/>
    </w:rPr>
  </w:style>
  <w:style w:type="character" w:customStyle="1" w:styleId="TextodenotaderodapChar">
    <w:name w:val="Texto de nota de rodapé Char"/>
    <w:basedOn w:val="Fontepargpadro"/>
    <w:link w:val="Textodenotaderodap"/>
    <w:uiPriority w:val="99"/>
    <w:semiHidden/>
    <w:rsid w:val="00C069E6"/>
  </w:style>
  <w:style w:type="character" w:styleId="Refdenotaderodap">
    <w:name w:val="footnote reference"/>
    <w:basedOn w:val="Fontepargpadro"/>
    <w:uiPriority w:val="99"/>
    <w:semiHidden/>
    <w:unhideWhenUsed/>
    <w:rsid w:val="00C069E6"/>
    <w:rPr>
      <w:vertAlign w:val="superscript"/>
    </w:rPr>
  </w:style>
  <w:style w:type="character" w:styleId="Hyperlink">
    <w:name w:val="Hyperlink"/>
    <w:basedOn w:val="Fontepargpadro"/>
    <w:uiPriority w:val="99"/>
    <w:unhideWhenUsed/>
    <w:rsid w:val="009543BE"/>
    <w:rPr>
      <w:color w:val="0000FF"/>
      <w:u w:val="single"/>
    </w:rPr>
  </w:style>
  <w:style w:type="character" w:customStyle="1" w:styleId="Ttulo2Char">
    <w:name w:val="Título 2 Char"/>
    <w:basedOn w:val="Fontepargpadro"/>
    <w:link w:val="Ttulo2"/>
    <w:uiPriority w:val="9"/>
    <w:rsid w:val="0051742A"/>
    <w:rPr>
      <w:sz w:val="32"/>
      <w:szCs w:val="32"/>
    </w:rPr>
  </w:style>
  <w:style w:type="character" w:customStyle="1" w:styleId="Ttulo3Char">
    <w:name w:val="Título 3 Char"/>
    <w:basedOn w:val="Fontepargpadro"/>
    <w:link w:val="Ttulo3"/>
    <w:uiPriority w:val="9"/>
    <w:rsid w:val="0051742A"/>
    <w:rPr>
      <w:color w:val="434343"/>
      <w:sz w:val="28"/>
      <w:szCs w:val="28"/>
    </w:rPr>
  </w:style>
  <w:style w:type="character" w:customStyle="1" w:styleId="ztplmc">
    <w:name w:val="ztplmc"/>
    <w:basedOn w:val="Fontepargpadro"/>
    <w:rsid w:val="0051742A"/>
  </w:style>
  <w:style w:type="character" w:customStyle="1" w:styleId="hwtze">
    <w:name w:val="hwtze"/>
    <w:basedOn w:val="Fontepargpadro"/>
    <w:rsid w:val="0051742A"/>
  </w:style>
  <w:style w:type="character" w:customStyle="1" w:styleId="rynqvb">
    <w:name w:val="rynqvb"/>
    <w:basedOn w:val="Fontepargpadro"/>
    <w:rsid w:val="0051742A"/>
  </w:style>
  <w:style w:type="paragraph" w:customStyle="1" w:styleId="p1">
    <w:name w:val="p1"/>
    <w:basedOn w:val="Normal"/>
    <w:rsid w:val="00A839FC"/>
    <w:rPr>
      <w:rFonts w:ascii="Arial" w:hAnsi="Arial" w:cs="Arial"/>
      <w:color w:val="000000"/>
      <w:sz w:val="20"/>
      <w:szCs w:val="20"/>
    </w:rPr>
  </w:style>
  <w:style w:type="table" w:customStyle="1" w:styleId="TableNormal1">
    <w:name w:val="Table Normal1"/>
    <w:rsid w:val="00012893"/>
    <w:pPr>
      <w:spacing w:line="276" w:lineRule="auto"/>
    </w:pPr>
    <w:rPr>
      <w:sz w:val="22"/>
      <w:szCs w:val="22"/>
    </w:rPr>
    <w:tblPr>
      <w:tblCellMar>
        <w:top w:w="0" w:type="dxa"/>
        <w:left w:w="0" w:type="dxa"/>
        <w:bottom w:w="0" w:type="dxa"/>
        <w:right w:w="0" w:type="dxa"/>
      </w:tblCellMar>
    </w:tblPr>
  </w:style>
  <w:style w:type="character" w:styleId="HiperlinkVisitado">
    <w:name w:val="FollowedHyperlink"/>
    <w:basedOn w:val="Fontepargpadro"/>
    <w:uiPriority w:val="99"/>
    <w:semiHidden/>
    <w:unhideWhenUsed/>
    <w:rsid w:val="006E4B1F"/>
    <w:rPr>
      <w:color w:val="96607D" w:themeColor="followedHyperlink"/>
      <w:u w:val="single"/>
    </w:rPr>
  </w:style>
  <w:style w:type="character" w:styleId="MenoPendente">
    <w:name w:val="Unresolved Mention"/>
    <w:basedOn w:val="Fontepargpadro"/>
    <w:uiPriority w:val="99"/>
    <w:semiHidden/>
    <w:unhideWhenUsed/>
    <w:rsid w:val="009E44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76922">
      <w:bodyDiv w:val="1"/>
      <w:marLeft w:val="0"/>
      <w:marRight w:val="0"/>
      <w:marTop w:val="0"/>
      <w:marBottom w:val="0"/>
      <w:divBdr>
        <w:top w:val="none" w:sz="0" w:space="0" w:color="auto"/>
        <w:left w:val="none" w:sz="0" w:space="0" w:color="auto"/>
        <w:bottom w:val="none" w:sz="0" w:space="0" w:color="auto"/>
        <w:right w:val="none" w:sz="0" w:space="0" w:color="auto"/>
      </w:divBdr>
    </w:div>
    <w:div w:id="190194697">
      <w:bodyDiv w:val="1"/>
      <w:marLeft w:val="0"/>
      <w:marRight w:val="0"/>
      <w:marTop w:val="0"/>
      <w:marBottom w:val="0"/>
      <w:divBdr>
        <w:top w:val="none" w:sz="0" w:space="0" w:color="auto"/>
        <w:left w:val="none" w:sz="0" w:space="0" w:color="auto"/>
        <w:bottom w:val="none" w:sz="0" w:space="0" w:color="auto"/>
        <w:right w:val="none" w:sz="0" w:space="0" w:color="auto"/>
      </w:divBdr>
    </w:div>
    <w:div w:id="327365563">
      <w:bodyDiv w:val="1"/>
      <w:marLeft w:val="0"/>
      <w:marRight w:val="0"/>
      <w:marTop w:val="0"/>
      <w:marBottom w:val="0"/>
      <w:divBdr>
        <w:top w:val="none" w:sz="0" w:space="0" w:color="auto"/>
        <w:left w:val="none" w:sz="0" w:space="0" w:color="auto"/>
        <w:bottom w:val="none" w:sz="0" w:space="0" w:color="auto"/>
        <w:right w:val="none" w:sz="0" w:space="0" w:color="auto"/>
      </w:divBdr>
    </w:div>
    <w:div w:id="390545345">
      <w:bodyDiv w:val="1"/>
      <w:marLeft w:val="0"/>
      <w:marRight w:val="0"/>
      <w:marTop w:val="0"/>
      <w:marBottom w:val="0"/>
      <w:divBdr>
        <w:top w:val="none" w:sz="0" w:space="0" w:color="auto"/>
        <w:left w:val="none" w:sz="0" w:space="0" w:color="auto"/>
        <w:bottom w:val="none" w:sz="0" w:space="0" w:color="auto"/>
        <w:right w:val="none" w:sz="0" w:space="0" w:color="auto"/>
      </w:divBdr>
    </w:div>
    <w:div w:id="452091465">
      <w:bodyDiv w:val="1"/>
      <w:marLeft w:val="0"/>
      <w:marRight w:val="0"/>
      <w:marTop w:val="0"/>
      <w:marBottom w:val="0"/>
      <w:divBdr>
        <w:top w:val="none" w:sz="0" w:space="0" w:color="auto"/>
        <w:left w:val="none" w:sz="0" w:space="0" w:color="auto"/>
        <w:bottom w:val="none" w:sz="0" w:space="0" w:color="auto"/>
        <w:right w:val="none" w:sz="0" w:space="0" w:color="auto"/>
      </w:divBdr>
    </w:div>
    <w:div w:id="473760318">
      <w:bodyDiv w:val="1"/>
      <w:marLeft w:val="0"/>
      <w:marRight w:val="0"/>
      <w:marTop w:val="0"/>
      <w:marBottom w:val="0"/>
      <w:divBdr>
        <w:top w:val="none" w:sz="0" w:space="0" w:color="auto"/>
        <w:left w:val="none" w:sz="0" w:space="0" w:color="auto"/>
        <w:bottom w:val="none" w:sz="0" w:space="0" w:color="auto"/>
        <w:right w:val="none" w:sz="0" w:space="0" w:color="auto"/>
      </w:divBdr>
    </w:div>
    <w:div w:id="524750477">
      <w:bodyDiv w:val="1"/>
      <w:marLeft w:val="0"/>
      <w:marRight w:val="0"/>
      <w:marTop w:val="0"/>
      <w:marBottom w:val="0"/>
      <w:divBdr>
        <w:top w:val="none" w:sz="0" w:space="0" w:color="auto"/>
        <w:left w:val="none" w:sz="0" w:space="0" w:color="auto"/>
        <w:bottom w:val="none" w:sz="0" w:space="0" w:color="auto"/>
        <w:right w:val="none" w:sz="0" w:space="0" w:color="auto"/>
      </w:divBdr>
    </w:div>
    <w:div w:id="623773407">
      <w:bodyDiv w:val="1"/>
      <w:marLeft w:val="0"/>
      <w:marRight w:val="0"/>
      <w:marTop w:val="0"/>
      <w:marBottom w:val="0"/>
      <w:divBdr>
        <w:top w:val="none" w:sz="0" w:space="0" w:color="auto"/>
        <w:left w:val="none" w:sz="0" w:space="0" w:color="auto"/>
        <w:bottom w:val="none" w:sz="0" w:space="0" w:color="auto"/>
        <w:right w:val="none" w:sz="0" w:space="0" w:color="auto"/>
      </w:divBdr>
      <w:divsChild>
        <w:div w:id="1553810537">
          <w:marLeft w:val="0"/>
          <w:marRight w:val="0"/>
          <w:marTop w:val="0"/>
          <w:marBottom w:val="0"/>
          <w:divBdr>
            <w:top w:val="none" w:sz="0" w:space="0" w:color="auto"/>
            <w:left w:val="none" w:sz="0" w:space="0" w:color="auto"/>
            <w:bottom w:val="none" w:sz="0" w:space="0" w:color="auto"/>
            <w:right w:val="none" w:sz="0" w:space="0" w:color="auto"/>
          </w:divBdr>
          <w:divsChild>
            <w:div w:id="1308900949">
              <w:marLeft w:val="0"/>
              <w:marRight w:val="0"/>
              <w:marTop w:val="0"/>
              <w:marBottom w:val="0"/>
              <w:divBdr>
                <w:top w:val="none" w:sz="0" w:space="0" w:color="auto"/>
                <w:left w:val="none" w:sz="0" w:space="0" w:color="auto"/>
                <w:bottom w:val="none" w:sz="0" w:space="0" w:color="auto"/>
                <w:right w:val="none" w:sz="0" w:space="0" w:color="auto"/>
              </w:divBdr>
              <w:divsChild>
                <w:div w:id="15997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0719">
          <w:marLeft w:val="0"/>
          <w:marRight w:val="0"/>
          <w:marTop w:val="0"/>
          <w:marBottom w:val="0"/>
          <w:divBdr>
            <w:top w:val="none" w:sz="0" w:space="0" w:color="auto"/>
            <w:left w:val="none" w:sz="0" w:space="0" w:color="auto"/>
            <w:bottom w:val="none" w:sz="0" w:space="0" w:color="auto"/>
            <w:right w:val="none" w:sz="0" w:space="0" w:color="auto"/>
          </w:divBdr>
          <w:divsChild>
            <w:div w:id="1674919507">
              <w:marLeft w:val="0"/>
              <w:marRight w:val="0"/>
              <w:marTop w:val="0"/>
              <w:marBottom w:val="0"/>
              <w:divBdr>
                <w:top w:val="none" w:sz="0" w:space="0" w:color="auto"/>
                <w:left w:val="none" w:sz="0" w:space="0" w:color="auto"/>
                <w:bottom w:val="none" w:sz="0" w:space="0" w:color="auto"/>
                <w:right w:val="none" w:sz="0" w:space="0" w:color="auto"/>
              </w:divBdr>
              <w:divsChild>
                <w:div w:id="686827408">
                  <w:marLeft w:val="0"/>
                  <w:marRight w:val="0"/>
                  <w:marTop w:val="0"/>
                  <w:marBottom w:val="0"/>
                  <w:divBdr>
                    <w:top w:val="none" w:sz="0" w:space="0" w:color="auto"/>
                    <w:left w:val="none" w:sz="0" w:space="0" w:color="auto"/>
                    <w:bottom w:val="none" w:sz="0" w:space="0" w:color="auto"/>
                    <w:right w:val="none" w:sz="0" w:space="0" w:color="auto"/>
                  </w:divBdr>
                  <w:divsChild>
                    <w:div w:id="214488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408135">
      <w:bodyDiv w:val="1"/>
      <w:marLeft w:val="0"/>
      <w:marRight w:val="0"/>
      <w:marTop w:val="0"/>
      <w:marBottom w:val="0"/>
      <w:divBdr>
        <w:top w:val="none" w:sz="0" w:space="0" w:color="auto"/>
        <w:left w:val="none" w:sz="0" w:space="0" w:color="auto"/>
        <w:bottom w:val="none" w:sz="0" w:space="0" w:color="auto"/>
        <w:right w:val="none" w:sz="0" w:space="0" w:color="auto"/>
      </w:divBdr>
    </w:div>
    <w:div w:id="679700682">
      <w:bodyDiv w:val="1"/>
      <w:marLeft w:val="0"/>
      <w:marRight w:val="0"/>
      <w:marTop w:val="0"/>
      <w:marBottom w:val="0"/>
      <w:divBdr>
        <w:top w:val="none" w:sz="0" w:space="0" w:color="auto"/>
        <w:left w:val="none" w:sz="0" w:space="0" w:color="auto"/>
        <w:bottom w:val="none" w:sz="0" w:space="0" w:color="auto"/>
        <w:right w:val="none" w:sz="0" w:space="0" w:color="auto"/>
      </w:divBdr>
      <w:divsChild>
        <w:div w:id="158278369">
          <w:marLeft w:val="0"/>
          <w:marRight w:val="0"/>
          <w:marTop w:val="0"/>
          <w:marBottom w:val="0"/>
          <w:divBdr>
            <w:top w:val="single" w:sz="2" w:space="0" w:color="E5E7EB"/>
            <w:left w:val="single" w:sz="2" w:space="0" w:color="E5E7EB"/>
            <w:bottom w:val="single" w:sz="2" w:space="0" w:color="E5E7EB"/>
            <w:right w:val="single" w:sz="2" w:space="0" w:color="E5E7EB"/>
          </w:divBdr>
          <w:divsChild>
            <w:div w:id="19459165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763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9896546">
      <w:bodyDiv w:val="1"/>
      <w:marLeft w:val="0"/>
      <w:marRight w:val="0"/>
      <w:marTop w:val="0"/>
      <w:marBottom w:val="0"/>
      <w:divBdr>
        <w:top w:val="none" w:sz="0" w:space="0" w:color="auto"/>
        <w:left w:val="none" w:sz="0" w:space="0" w:color="auto"/>
        <w:bottom w:val="none" w:sz="0" w:space="0" w:color="auto"/>
        <w:right w:val="none" w:sz="0" w:space="0" w:color="auto"/>
      </w:divBdr>
    </w:div>
    <w:div w:id="738209782">
      <w:bodyDiv w:val="1"/>
      <w:marLeft w:val="0"/>
      <w:marRight w:val="0"/>
      <w:marTop w:val="0"/>
      <w:marBottom w:val="0"/>
      <w:divBdr>
        <w:top w:val="none" w:sz="0" w:space="0" w:color="auto"/>
        <w:left w:val="none" w:sz="0" w:space="0" w:color="auto"/>
        <w:bottom w:val="none" w:sz="0" w:space="0" w:color="auto"/>
        <w:right w:val="none" w:sz="0" w:space="0" w:color="auto"/>
      </w:divBdr>
    </w:div>
    <w:div w:id="783228525">
      <w:bodyDiv w:val="1"/>
      <w:marLeft w:val="0"/>
      <w:marRight w:val="0"/>
      <w:marTop w:val="0"/>
      <w:marBottom w:val="0"/>
      <w:divBdr>
        <w:top w:val="none" w:sz="0" w:space="0" w:color="auto"/>
        <w:left w:val="none" w:sz="0" w:space="0" w:color="auto"/>
        <w:bottom w:val="none" w:sz="0" w:space="0" w:color="auto"/>
        <w:right w:val="none" w:sz="0" w:space="0" w:color="auto"/>
      </w:divBdr>
    </w:div>
    <w:div w:id="917249956">
      <w:bodyDiv w:val="1"/>
      <w:marLeft w:val="0"/>
      <w:marRight w:val="0"/>
      <w:marTop w:val="0"/>
      <w:marBottom w:val="0"/>
      <w:divBdr>
        <w:top w:val="none" w:sz="0" w:space="0" w:color="auto"/>
        <w:left w:val="none" w:sz="0" w:space="0" w:color="auto"/>
        <w:bottom w:val="none" w:sz="0" w:space="0" w:color="auto"/>
        <w:right w:val="none" w:sz="0" w:space="0" w:color="auto"/>
      </w:divBdr>
    </w:div>
    <w:div w:id="966739282">
      <w:bodyDiv w:val="1"/>
      <w:marLeft w:val="0"/>
      <w:marRight w:val="0"/>
      <w:marTop w:val="0"/>
      <w:marBottom w:val="0"/>
      <w:divBdr>
        <w:top w:val="none" w:sz="0" w:space="0" w:color="auto"/>
        <w:left w:val="none" w:sz="0" w:space="0" w:color="auto"/>
        <w:bottom w:val="none" w:sz="0" w:space="0" w:color="auto"/>
        <w:right w:val="none" w:sz="0" w:space="0" w:color="auto"/>
      </w:divBdr>
    </w:div>
    <w:div w:id="1131021959">
      <w:bodyDiv w:val="1"/>
      <w:marLeft w:val="0"/>
      <w:marRight w:val="0"/>
      <w:marTop w:val="0"/>
      <w:marBottom w:val="0"/>
      <w:divBdr>
        <w:top w:val="none" w:sz="0" w:space="0" w:color="auto"/>
        <w:left w:val="none" w:sz="0" w:space="0" w:color="auto"/>
        <w:bottom w:val="none" w:sz="0" w:space="0" w:color="auto"/>
        <w:right w:val="none" w:sz="0" w:space="0" w:color="auto"/>
      </w:divBdr>
    </w:div>
    <w:div w:id="1185631089">
      <w:bodyDiv w:val="1"/>
      <w:marLeft w:val="0"/>
      <w:marRight w:val="0"/>
      <w:marTop w:val="0"/>
      <w:marBottom w:val="0"/>
      <w:divBdr>
        <w:top w:val="none" w:sz="0" w:space="0" w:color="auto"/>
        <w:left w:val="none" w:sz="0" w:space="0" w:color="auto"/>
        <w:bottom w:val="none" w:sz="0" w:space="0" w:color="auto"/>
        <w:right w:val="none" w:sz="0" w:space="0" w:color="auto"/>
      </w:divBdr>
    </w:div>
    <w:div w:id="1256326721">
      <w:bodyDiv w:val="1"/>
      <w:marLeft w:val="0"/>
      <w:marRight w:val="0"/>
      <w:marTop w:val="0"/>
      <w:marBottom w:val="0"/>
      <w:divBdr>
        <w:top w:val="none" w:sz="0" w:space="0" w:color="auto"/>
        <w:left w:val="none" w:sz="0" w:space="0" w:color="auto"/>
        <w:bottom w:val="none" w:sz="0" w:space="0" w:color="auto"/>
        <w:right w:val="none" w:sz="0" w:space="0" w:color="auto"/>
      </w:divBdr>
    </w:div>
    <w:div w:id="1319842065">
      <w:bodyDiv w:val="1"/>
      <w:marLeft w:val="0"/>
      <w:marRight w:val="0"/>
      <w:marTop w:val="0"/>
      <w:marBottom w:val="0"/>
      <w:divBdr>
        <w:top w:val="none" w:sz="0" w:space="0" w:color="auto"/>
        <w:left w:val="none" w:sz="0" w:space="0" w:color="auto"/>
        <w:bottom w:val="none" w:sz="0" w:space="0" w:color="auto"/>
        <w:right w:val="none" w:sz="0" w:space="0" w:color="auto"/>
      </w:divBdr>
    </w:div>
    <w:div w:id="1330063436">
      <w:bodyDiv w:val="1"/>
      <w:marLeft w:val="0"/>
      <w:marRight w:val="0"/>
      <w:marTop w:val="0"/>
      <w:marBottom w:val="0"/>
      <w:divBdr>
        <w:top w:val="none" w:sz="0" w:space="0" w:color="auto"/>
        <w:left w:val="none" w:sz="0" w:space="0" w:color="auto"/>
        <w:bottom w:val="none" w:sz="0" w:space="0" w:color="auto"/>
        <w:right w:val="none" w:sz="0" w:space="0" w:color="auto"/>
      </w:divBdr>
    </w:div>
    <w:div w:id="1420983671">
      <w:bodyDiv w:val="1"/>
      <w:marLeft w:val="0"/>
      <w:marRight w:val="0"/>
      <w:marTop w:val="0"/>
      <w:marBottom w:val="0"/>
      <w:divBdr>
        <w:top w:val="none" w:sz="0" w:space="0" w:color="auto"/>
        <w:left w:val="none" w:sz="0" w:space="0" w:color="auto"/>
        <w:bottom w:val="none" w:sz="0" w:space="0" w:color="auto"/>
        <w:right w:val="none" w:sz="0" w:space="0" w:color="auto"/>
      </w:divBdr>
    </w:div>
    <w:div w:id="1550453882">
      <w:bodyDiv w:val="1"/>
      <w:marLeft w:val="0"/>
      <w:marRight w:val="0"/>
      <w:marTop w:val="0"/>
      <w:marBottom w:val="0"/>
      <w:divBdr>
        <w:top w:val="none" w:sz="0" w:space="0" w:color="auto"/>
        <w:left w:val="none" w:sz="0" w:space="0" w:color="auto"/>
        <w:bottom w:val="none" w:sz="0" w:space="0" w:color="auto"/>
        <w:right w:val="none" w:sz="0" w:space="0" w:color="auto"/>
      </w:divBdr>
    </w:div>
    <w:div w:id="1669940885">
      <w:bodyDiv w:val="1"/>
      <w:marLeft w:val="0"/>
      <w:marRight w:val="0"/>
      <w:marTop w:val="0"/>
      <w:marBottom w:val="0"/>
      <w:divBdr>
        <w:top w:val="none" w:sz="0" w:space="0" w:color="auto"/>
        <w:left w:val="none" w:sz="0" w:space="0" w:color="auto"/>
        <w:bottom w:val="none" w:sz="0" w:space="0" w:color="auto"/>
        <w:right w:val="none" w:sz="0" w:space="0" w:color="auto"/>
      </w:divBdr>
    </w:div>
    <w:div w:id="1783376771">
      <w:bodyDiv w:val="1"/>
      <w:marLeft w:val="0"/>
      <w:marRight w:val="0"/>
      <w:marTop w:val="0"/>
      <w:marBottom w:val="0"/>
      <w:divBdr>
        <w:top w:val="none" w:sz="0" w:space="0" w:color="auto"/>
        <w:left w:val="none" w:sz="0" w:space="0" w:color="auto"/>
        <w:bottom w:val="none" w:sz="0" w:space="0" w:color="auto"/>
        <w:right w:val="none" w:sz="0" w:space="0" w:color="auto"/>
      </w:divBdr>
    </w:div>
    <w:div w:id="1831821674">
      <w:bodyDiv w:val="1"/>
      <w:marLeft w:val="0"/>
      <w:marRight w:val="0"/>
      <w:marTop w:val="0"/>
      <w:marBottom w:val="0"/>
      <w:divBdr>
        <w:top w:val="none" w:sz="0" w:space="0" w:color="auto"/>
        <w:left w:val="none" w:sz="0" w:space="0" w:color="auto"/>
        <w:bottom w:val="none" w:sz="0" w:space="0" w:color="auto"/>
        <w:right w:val="none" w:sz="0" w:space="0" w:color="auto"/>
      </w:divBdr>
    </w:div>
    <w:div w:id="1915047626">
      <w:bodyDiv w:val="1"/>
      <w:marLeft w:val="0"/>
      <w:marRight w:val="0"/>
      <w:marTop w:val="0"/>
      <w:marBottom w:val="0"/>
      <w:divBdr>
        <w:top w:val="none" w:sz="0" w:space="0" w:color="auto"/>
        <w:left w:val="none" w:sz="0" w:space="0" w:color="auto"/>
        <w:bottom w:val="none" w:sz="0" w:space="0" w:color="auto"/>
        <w:right w:val="none" w:sz="0" w:space="0" w:color="auto"/>
      </w:divBdr>
      <w:divsChild>
        <w:div w:id="1059523851">
          <w:marLeft w:val="547"/>
          <w:marRight w:val="0"/>
          <w:marTop w:val="0"/>
          <w:marBottom w:val="0"/>
          <w:divBdr>
            <w:top w:val="none" w:sz="0" w:space="0" w:color="auto"/>
            <w:left w:val="none" w:sz="0" w:space="0" w:color="auto"/>
            <w:bottom w:val="none" w:sz="0" w:space="0" w:color="auto"/>
            <w:right w:val="none" w:sz="0" w:space="0" w:color="auto"/>
          </w:divBdr>
        </w:div>
      </w:divsChild>
    </w:div>
    <w:div w:id="2051807264">
      <w:bodyDiv w:val="1"/>
      <w:marLeft w:val="0"/>
      <w:marRight w:val="0"/>
      <w:marTop w:val="0"/>
      <w:marBottom w:val="0"/>
      <w:divBdr>
        <w:top w:val="none" w:sz="0" w:space="0" w:color="auto"/>
        <w:left w:val="none" w:sz="0" w:space="0" w:color="auto"/>
        <w:bottom w:val="none" w:sz="0" w:space="0" w:color="auto"/>
        <w:right w:val="none" w:sz="0" w:space="0" w:color="auto"/>
      </w:divBdr>
    </w:div>
    <w:div w:id="2126381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fess.org.br" TargetMode="External"/><Relationship Id="rId18" Type="http://schemas.openxmlformats.org/officeDocument/2006/relationships/hyperlink" Target="https://www.migalhas.com.br/depeso/411370/desigualdade-no-acesso-a-justica-no-brasil-formalismos-e-soluco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fess.org.br" TargetMode="External"/><Relationship Id="rId17" Type="http://schemas.openxmlformats.org/officeDocument/2006/relationships/hyperlink" Target="https://justica-em-numeros.cnj.jus.br/painel-estatisticas/" TargetMode="External"/><Relationship Id="rId2" Type="http://schemas.openxmlformats.org/officeDocument/2006/relationships/numbering" Target="numbering.xml"/><Relationship Id="rId16" Type="http://schemas.openxmlformats.org/officeDocument/2006/relationships/hyperlink" Target="http://www.cfp.org.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fess.org.br" TargetMode="External"/><Relationship Id="rId5" Type="http://schemas.openxmlformats.org/officeDocument/2006/relationships/webSettings" Target="webSettings.xml"/><Relationship Id="rId15" Type="http://schemas.openxmlformats.org/officeDocument/2006/relationships/hyperlink" Target="http://www.cfp.org.br" TargetMode="External"/><Relationship Id="rId10" Type="http://schemas.openxmlformats.org/officeDocument/2006/relationships/hyperlink" Target="https://portalantigo.ipea.gov.br/agencia/images/stories/PDFs/TDs/td_1328.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plicacoes.mds.gov.br/sagirmps/ferramentas/docs/Caderno%20do%20Aluno-%20PSE-05-07-2016.pdf" TargetMode="External"/><Relationship Id="rId14" Type="http://schemas.openxmlformats.org/officeDocument/2006/relationships/hyperlink" Target="http://www.cfp.org.br"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iracildabraga@ufpi.edu.br" TargetMode="External"/><Relationship Id="rId1" Type="http://schemas.openxmlformats.org/officeDocument/2006/relationships/hyperlink" Target="mailto:mourajacke@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96983-A0DB-994F-8489-79728F462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3815</Words>
  <Characters>20603</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24370</CharactersWithSpaces>
  <SharedDoc>false</SharedDoc>
  <HLinks>
    <vt:vector size="6" baseType="variant">
      <vt:variant>
        <vt:i4>3080293</vt:i4>
      </vt:variant>
      <vt:variant>
        <vt:i4>90</vt:i4>
      </vt:variant>
      <vt:variant>
        <vt:i4>0</vt:i4>
      </vt:variant>
      <vt:variant>
        <vt:i4>5</vt:i4>
      </vt:variant>
      <vt:variant>
        <vt:lpwstr>http://www.scielo.br/pdf/spp/v15n2/8580.pdf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Jackeline Moura</cp:lastModifiedBy>
  <cp:revision>4</cp:revision>
  <dcterms:created xsi:type="dcterms:W3CDTF">2025-06-28T02:18:00Z</dcterms:created>
  <dcterms:modified xsi:type="dcterms:W3CDTF">2025-06-28T02:31:00Z</dcterms:modified>
</cp:coreProperties>
</file>