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46F7B" w14:textId="7685D7E1" w:rsidR="00DF4305" w:rsidRDefault="00DF4305" w:rsidP="004F776F">
      <w:pPr>
        <w:spacing w:line="360" w:lineRule="auto"/>
        <w:jc w:val="center"/>
        <w:rPr>
          <w:bCs/>
          <w:color w:val="000000"/>
          <w:sz w:val="24"/>
          <w:szCs w:val="24"/>
        </w:rPr>
      </w:pPr>
      <w:r w:rsidRPr="00DF4305">
        <w:rPr>
          <w:b/>
          <w:color w:val="000000"/>
          <w:sz w:val="24"/>
          <w:szCs w:val="24"/>
        </w:rPr>
        <w:t xml:space="preserve">SUPEREXPLORAÇÃO E DEPENDÊNCIA: </w:t>
      </w:r>
      <w:r w:rsidRPr="00DF4305">
        <w:rPr>
          <w:bCs/>
          <w:color w:val="000000"/>
          <w:sz w:val="24"/>
          <w:szCs w:val="24"/>
        </w:rPr>
        <w:t xml:space="preserve">A </w:t>
      </w:r>
      <w:r>
        <w:rPr>
          <w:bCs/>
          <w:color w:val="000000"/>
          <w:sz w:val="24"/>
          <w:szCs w:val="24"/>
        </w:rPr>
        <w:t>REATUALIZAÇÃO</w:t>
      </w:r>
      <w:r w:rsidRPr="00DF4305">
        <w:rPr>
          <w:bCs/>
          <w:color w:val="000000"/>
          <w:sz w:val="24"/>
          <w:szCs w:val="24"/>
        </w:rPr>
        <w:t xml:space="preserve"> DO PRIMEIRO-DAMISMO NA POLÍTICA </w:t>
      </w:r>
      <w:r w:rsidR="0086282F">
        <w:rPr>
          <w:bCs/>
          <w:color w:val="000000"/>
          <w:sz w:val="24"/>
          <w:szCs w:val="24"/>
        </w:rPr>
        <w:t xml:space="preserve">DE ASSISTÊNCIA </w:t>
      </w:r>
      <w:r w:rsidRPr="00DF4305">
        <w:rPr>
          <w:bCs/>
          <w:color w:val="000000"/>
          <w:sz w:val="24"/>
          <w:szCs w:val="24"/>
        </w:rPr>
        <w:t>SOCIAL BRASILEIRA</w:t>
      </w:r>
    </w:p>
    <w:p w14:paraId="426F7B43" w14:textId="7E490A1D" w:rsidR="006C165E" w:rsidRDefault="006C165E" w:rsidP="006C165E">
      <w:pPr>
        <w:spacing w:line="360" w:lineRule="auto"/>
        <w:jc w:val="right"/>
        <w:rPr>
          <w:b/>
          <w:color w:val="000000"/>
          <w:sz w:val="24"/>
          <w:szCs w:val="24"/>
        </w:rPr>
      </w:pPr>
      <w:r>
        <w:rPr>
          <w:bCs/>
          <w:color w:val="000000"/>
          <w:sz w:val="24"/>
          <w:szCs w:val="24"/>
        </w:rPr>
        <w:t>Marcones da Silva Nascimento</w:t>
      </w:r>
      <w:r>
        <w:rPr>
          <w:rStyle w:val="Refdenotaderodap"/>
          <w:bCs/>
          <w:color w:val="000000"/>
          <w:sz w:val="24"/>
          <w:szCs w:val="24"/>
        </w:rPr>
        <w:footnoteReference w:id="1"/>
      </w:r>
    </w:p>
    <w:p w14:paraId="0F887014" w14:textId="77777777" w:rsidR="005C4655" w:rsidRDefault="005C4655" w:rsidP="004F776F">
      <w:pPr>
        <w:spacing w:line="240" w:lineRule="auto"/>
        <w:ind w:left="2835"/>
        <w:jc w:val="both"/>
        <w:rPr>
          <w:b/>
          <w:color w:val="000000"/>
          <w:sz w:val="20"/>
          <w:szCs w:val="20"/>
        </w:rPr>
      </w:pPr>
    </w:p>
    <w:p w14:paraId="7C1D04B8" w14:textId="1E380030" w:rsidR="00790784" w:rsidRPr="00542080" w:rsidRDefault="00457544" w:rsidP="004912A3">
      <w:pPr>
        <w:spacing w:line="240" w:lineRule="auto"/>
        <w:ind w:left="2835"/>
        <w:jc w:val="both"/>
        <w:rPr>
          <w:sz w:val="20"/>
          <w:szCs w:val="20"/>
        </w:rPr>
      </w:pPr>
      <w:r w:rsidRPr="00640278">
        <w:rPr>
          <w:b/>
          <w:bCs/>
          <w:sz w:val="20"/>
          <w:szCs w:val="20"/>
        </w:rPr>
        <w:t>Resumo</w:t>
      </w:r>
      <w:r>
        <w:rPr>
          <w:color w:val="4EA72E"/>
          <w:sz w:val="20"/>
          <w:szCs w:val="20"/>
        </w:rPr>
        <w:br/>
      </w:r>
      <w:r w:rsidR="00556839" w:rsidRPr="00542080">
        <w:rPr>
          <w:sz w:val="20"/>
          <w:szCs w:val="20"/>
        </w:rPr>
        <w:t xml:space="preserve">Este artigo investiga a reatualização do primeiro-damismo na política de assistência social brasileira, articulando-a às determinações estruturais do capitalismo dependente. Com base na Teoria Marxista da Dependência (TMD), analisa-se como a superexploração do trabalho e a apropriação regressiva do fundo público operam como fundamentos da dominação nas formações periféricas. O primeiro-damismo é compreendido como dispositivo ideológico e político que personaliza o cuidado, moraliza a assistência social e reforça práticas patrimonialistas, especialmente nos municípios. A partir de evidências empíricas e do aprofundamento teórico, demonstra-se que, sob o ultraneoliberalismo, esse fenômeno se intensifica como instrumento de desprofissionalização do SUAS e de legitimação simbólica da desigualdade. Ao substituir direitos por favores e </w:t>
      </w:r>
      <w:r w:rsidR="001E2FE6" w:rsidRPr="00542080">
        <w:rPr>
          <w:sz w:val="20"/>
          <w:szCs w:val="20"/>
        </w:rPr>
        <w:t>distorcer</w:t>
      </w:r>
      <w:r w:rsidR="00556839" w:rsidRPr="00542080">
        <w:rPr>
          <w:sz w:val="20"/>
          <w:szCs w:val="20"/>
        </w:rPr>
        <w:t xml:space="preserve"> a dimensão pública da política social, o primeiro-damismo opera como engrenagem funcional ao capitalismo dependente, tornando-se objeto central de crítica para um Serviço Social </w:t>
      </w:r>
      <w:r w:rsidR="00640278" w:rsidRPr="00542080">
        <w:rPr>
          <w:sz w:val="20"/>
          <w:szCs w:val="20"/>
        </w:rPr>
        <w:t xml:space="preserve">comprometido com </w:t>
      </w:r>
      <w:r w:rsidR="00556839" w:rsidRPr="00542080">
        <w:rPr>
          <w:sz w:val="20"/>
          <w:szCs w:val="20"/>
        </w:rPr>
        <w:t>os direitos</w:t>
      </w:r>
      <w:r w:rsidR="00640278" w:rsidRPr="00542080">
        <w:rPr>
          <w:sz w:val="20"/>
          <w:szCs w:val="20"/>
        </w:rPr>
        <w:t xml:space="preserve"> e a</w:t>
      </w:r>
      <w:r w:rsidR="00556839" w:rsidRPr="00542080">
        <w:rPr>
          <w:sz w:val="20"/>
          <w:szCs w:val="20"/>
        </w:rPr>
        <w:t xml:space="preserve"> emancipação humana.</w:t>
      </w:r>
    </w:p>
    <w:p w14:paraId="6E45BDF9" w14:textId="4435BAD8" w:rsidR="00457544" w:rsidRPr="00542080" w:rsidRDefault="00812AF4" w:rsidP="00457544">
      <w:pPr>
        <w:spacing w:line="240" w:lineRule="auto"/>
        <w:ind w:left="2835"/>
        <w:jc w:val="both"/>
        <w:rPr>
          <w:sz w:val="20"/>
          <w:szCs w:val="20"/>
        </w:rPr>
      </w:pPr>
      <w:r w:rsidRPr="00542080">
        <w:rPr>
          <w:b/>
          <w:bCs/>
          <w:sz w:val="20"/>
          <w:szCs w:val="20"/>
        </w:rPr>
        <w:t xml:space="preserve">Palavras-chave: </w:t>
      </w:r>
      <w:r w:rsidRPr="00542080">
        <w:rPr>
          <w:sz w:val="20"/>
          <w:szCs w:val="20"/>
        </w:rPr>
        <w:t xml:space="preserve">Primeiro-damismo; Capitalismo dependente; </w:t>
      </w:r>
      <w:proofErr w:type="gramStart"/>
      <w:r w:rsidRPr="00542080">
        <w:rPr>
          <w:sz w:val="20"/>
          <w:szCs w:val="20"/>
        </w:rPr>
        <w:t>Política</w:t>
      </w:r>
      <w:proofErr w:type="gramEnd"/>
      <w:r w:rsidRPr="00542080">
        <w:rPr>
          <w:sz w:val="20"/>
          <w:szCs w:val="20"/>
        </w:rPr>
        <w:t xml:space="preserve"> de assistência social.</w:t>
      </w:r>
      <w:r w:rsidR="00457544" w:rsidRPr="00542080">
        <w:rPr>
          <w:sz w:val="20"/>
          <w:szCs w:val="20"/>
        </w:rPr>
        <w:t xml:space="preserve"> </w:t>
      </w:r>
    </w:p>
    <w:p w14:paraId="40EDB08D" w14:textId="77777777" w:rsidR="00457544" w:rsidRPr="00542080" w:rsidRDefault="00457544" w:rsidP="00457544">
      <w:pPr>
        <w:spacing w:line="240" w:lineRule="auto"/>
        <w:ind w:left="2835"/>
        <w:jc w:val="both"/>
        <w:rPr>
          <w:sz w:val="20"/>
          <w:szCs w:val="20"/>
        </w:rPr>
      </w:pPr>
    </w:p>
    <w:p w14:paraId="5C443F7D" w14:textId="77777777" w:rsidR="000F51AA" w:rsidRPr="00542080" w:rsidRDefault="000F51AA" w:rsidP="000F51AA">
      <w:pPr>
        <w:spacing w:line="240" w:lineRule="auto"/>
        <w:ind w:left="2835"/>
        <w:jc w:val="both"/>
        <w:rPr>
          <w:b/>
          <w:bCs/>
          <w:sz w:val="20"/>
          <w:szCs w:val="20"/>
        </w:rPr>
      </w:pPr>
      <w:r w:rsidRPr="00542080">
        <w:rPr>
          <w:b/>
          <w:bCs/>
          <w:sz w:val="20"/>
          <w:szCs w:val="20"/>
        </w:rPr>
        <w:t>Abstract</w:t>
      </w:r>
    </w:p>
    <w:p w14:paraId="062652C3" w14:textId="77777777" w:rsidR="00D60FCF" w:rsidRPr="00D60FCF" w:rsidRDefault="00D60FCF" w:rsidP="00D60FCF">
      <w:pPr>
        <w:spacing w:line="240" w:lineRule="auto"/>
        <w:ind w:left="2835"/>
        <w:jc w:val="both"/>
        <w:rPr>
          <w:sz w:val="20"/>
          <w:szCs w:val="20"/>
        </w:rPr>
      </w:pPr>
      <w:proofErr w:type="spellStart"/>
      <w:r w:rsidRPr="00D60FCF">
        <w:rPr>
          <w:sz w:val="20"/>
          <w:szCs w:val="20"/>
        </w:rPr>
        <w:t>This</w:t>
      </w:r>
      <w:proofErr w:type="spellEnd"/>
      <w:r w:rsidRPr="00D60FCF">
        <w:rPr>
          <w:sz w:val="20"/>
          <w:szCs w:val="20"/>
        </w:rPr>
        <w:t xml:space="preserve"> </w:t>
      </w:r>
      <w:proofErr w:type="spellStart"/>
      <w:r w:rsidRPr="00D60FCF">
        <w:rPr>
          <w:sz w:val="20"/>
          <w:szCs w:val="20"/>
        </w:rPr>
        <w:t>article</w:t>
      </w:r>
      <w:proofErr w:type="spellEnd"/>
      <w:r w:rsidRPr="00D60FCF">
        <w:rPr>
          <w:sz w:val="20"/>
          <w:szCs w:val="20"/>
        </w:rPr>
        <w:t xml:space="preserve"> </w:t>
      </w:r>
      <w:proofErr w:type="spellStart"/>
      <w:r w:rsidRPr="00D60FCF">
        <w:rPr>
          <w:sz w:val="20"/>
          <w:szCs w:val="20"/>
        </w:rPr>
        <w:t>investigates</w:t>
      </w:r>
      <w:proofErr w:type="spellEnd"/>
      <w:r w:rsidRPr="00D60FCF">
        <w:rPr>
          <w:sz w:val="20"/>
          <w:szCs w:val="20"/>
        </w:rPr>
        <w:t xml:space="preserve"> </w:t>
      </w:r>
      <w:proofErr w:type="spellStart"/>
      <w:r w:rsidRPr="00D60FCF">
        <w:rPr>
          <w:sz w:val="20"/>
          <w:szCs w:val="20"/>
        </w:rPr>
        <w:t>the</w:t>
      </w:r>
      <w:proofErr w:type="spellEnd"/>
      <w:r w:rsidRPr="00D60FCF">
        <w:rPr>
          <w:sz w:val="20"/>
          <w:szCs w:val="20"/>
        </w:rPr>
        <w:t xml:space="preserve"> </w:t>
      </w:r>
      <w:proofErr w:type="spellStart"/>
      <w:r w:rsidRPr="00D60FCF">
        <w:rPr>
          <w:sz w:val="20"/>
          <w:szCs w:val="20"/>
        </w:rPr>
        <w:t>resurgence</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“primeiro-damismo” in </w:t>
      </w:r>
      <w:proofErr w:type="spellStart"/>
      <w:r w:rsidRPr="00D60FCF">
        <w:rPr>
          <w:sz w:val="20"/>
          <w:szCs w:val="20"/>
        </w:rPr>
        <w:t>Brazilian</w:t>
      </w:r>
      <w:proofErr w:type="spellEnd"/>
      <w:r w:rsidRPr="00D60FCF">
        <w:rPr>
          <w:sz w:val="20"/>
          <w:szCs w:val="20"/>
        </w:rPr>
        <w:t xml:space="preserve"> social </w:t>
      </w:r>
      <w:proofErr w:type="spellStart"/>
      <w:r w:rsidRPr="00D60FCF">
        <w:rPr>
          <w:sz w:val="20"/>
          <w:szCs w:val="20"/>
        </w:rPr>
        <w:t>assistance</w:t>
      </w:r>
      <w:proofErr w:type="spellEnd"/>
      <w:r w:rsidRPr="00D60FCF">
        <w:rPr>
          <w:sz w:val="20"/>
          <w:szCs w:val="20"/>
        </w:rPr>
        <w:t xml:space="preserve"> </w:t>
      </w:r>
      <w:proofErr w:type="spellStart"/>
      <w:r w:rsidRPr="00D60FCF">
        <w:rPr>
          <w:sz w:val="20"/>
          <w:szCs w:val="20"/>
        </w:rPr>
        <w:t>policy</w:t>
      </w:r>
      <w:proofErr w:type="spellEnd"/>
      <w:r w:rsidRPr="00D60FCF">
        <w:rPr>
          <w:sz w:val="20"/>
          <w:szCs w:val="20"/>
        </w:rPr>
        <w:t xml:space="preserve">, </w:t>
      </w:r>
      <w:proofErr w:type="spellStart"/>
      <w:r w:rsidRPr="00D60FCF">
        <w:rPr>
          <w:sz w:val="20"/>
          <w:szCs w:val="20"/>
        </w:rPr>
        <w:t>linking</w:t>
      </w:r>
      <w:proofErr w:type="spellEnd"/>
      <w:r w:rsidRPr="00D60FCF">
        <w:rPr>
          <w:sz w:val="20"/>
          <w:szCs w:val="20"/>
        </w:rPr>
        <w:t xml:space="preserve"> it </w:t>
      </w:r>
      <w:proofErr w:type="spellStart"/>
      <w:r w:rsidRPr="00D60FCF">
        <w:rPr>
          <w:sz w:val="20"/>
          <w:szCs w:val="20"/>
        </w:rPr>
        <w:t>to</w:t>
      </w:r>
      <w:proofErr w:type="spellEnd"/>
      <w:r w:rsidRPr="00D60FCF">
        <w:rPr>
          <w:sz w:val="20"/>
          <w:szCs w:val="20"/>
        </w:rPr>
        <w:t xml:space="preserve"> </w:t>
      </w:r>
      <w:proofErr w:type="spellStart"/>
      <w:r w:rsidRPr="00D60FCF">
        <w:rPr>
          <w:sz w:val="20"/>
          <w:szCs w:val="20"/>
        </w:rPr>
        <w:t>the</w:t>
      </w:r>
      <w:proofErr w:type="spellEnd"/>
      <w:r w:rsidRPr="00D60FCF">
        <w:rPr>
          <w:sz w:val="20"/>
          <w:szCs w:val="20"/>
        </w:rPr>
        <w:t xml:space="preserve"> </w:t>
      </w:r>
      <w:proofErr w:type="spellStart"/>
      <w:r w:rsidRPr="00D60FCF">
        <w:rPr>
          <w:sz w:val="20"/>
          <w:szCs w:val="20"/>
        </w:rPr>
        <w:t>structural</w:t>
      </w:r>
      <w:proofErr w:type="spellEnd"/>
      <w:r w:rsidRPr="00D60FCF">
        <w:rPr>
          <w:sz w:val="20"/>
          <w:szCs w:val="20"/>
        </w:rPr>
        <w:t xml:space="preserve"> </w:t>
      </w:r>
      <w:proofErr w:type="spellStart"/>
      <w:r w:rsidRPr="00D60FCF">
        <w:rPr>
          <w:sz w:val="20"/>
          <w:szCs w:val="20"/>
        </w:rPr>
        <w:t>determinations</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w:t>
      </w:r>
      <w:proofErr w:type="spellStart"/>
      <w:r w:rsidRPr="00D60FCF">
        <w:rPr>
          <w:sz w:val="20"/>
          <w:szCs w:val="20"/>
        </w:rPr>
        <w:t>dependent</w:t>
      </w:r>
      <w:proofErr w:type="spellEnd"/>
      <w:r w:rsidRPr="00D60FCF">
        <w:rPr>
          <w:sz w:val="20"/>
          <w:szCs w:val="20"/>
        </w:rPr>
        <w:t xml:space="preserve"> </w:t>
      </w:r>
      <w:proofErr w:type="spellStart"/>
      <w:r w:rsidRPr="00D60FCF">
        <w:rPr>
          <w:sz w:val="20"/>
          <w:szCs w:val="20"/>
        </w:rPr>
        <w:t>capitalism</w:t>
      </w:r>
      <w:proofErr w:type="spellEnd"/>
      <w:r w:rsidRPr="00D60FCF">
        <w:rPr>
          <w:sz w:val="20"/>
          <w:szCs w:val="20"/>
        </w:rPr>
        <w:t xml:space="preserve">. </w:t>
      </w:r>
      <w:proofErr w:type="spellStart"/>
      <w:r w:rsidRPr="00D60FCF">
        <w:rPr>
          <w:sz w:val="20"/>
          <w:szCs w:val="20"/>
        </w:rPr>
        <w:t>Based</w:t>
      </w:r>
      <w:proofErr w:type="spellEnd"/>
      <w:r w:rsidRPr="00D60FCF">
        <w:rPr>
          <w:sz w:val="20"/>
          <w:szCs w:val="20"/>
        </w:rPr>
        <w:t xml:space="preserve"> </w:t>
      </w:r>
      <w:proofErr w:type="spellStart"/>
      <w:r w:rsidRPr="00D60FCF">
        <w:rPr>
          <w:sz w:val="20"/>
          <w:szCs w:val="20"/>
        </w:rPr>
        <w:t>on</w:t>
      </w:r>
      <w:proofErr w:type="spellEnd"/>
      <w:r w:rsidRPr="00D60FCF">
        <w:rPr>
          <w:sz w:val="20"/>
          <w:szCs w:val="20"/>
        </w:rPr>
        <w:t xml:space="preserve"> </w:t>
      </w:r>
      <w:proofErr w:type="spellStart"/>
      <w:r w:rsidRPr="00D60FCF">
        <w:rPr>
          <w:sz w:val="20"/>
          <w:szCs w:val="20"/>
        </w:rPr>
        <w:t>the</w:t>
      </w:r>
      <w:proofErr w:type="spellEnd"/>
      <w:r w:rsidRPr="00D60FCF">
        <w:rPr>
          <w:sz w:val="20"/>
          <w:szCs w:val="20"/>
        </w:rPr>
        <w:t xml:space="preserve"> </w:t>
      </w:r>
      <w:proofErr w:type="spellStart"/>
      <w:r w:rsidRPr="00D60FCF">
        <w:rPr>
          <w:sz w:val="20"/>
          <w:szCs w:val="20"/>
        </w:rPr>
        <w:t>Marxist</w:t>
      </w:r>
      <w:proofErr w:type="spellEnd"/>
      <w:r w:rsidRPr="00D60FCF">
        <w:rPr>
          <w:sz w:val="20"/>
          <w:szCs w:val="20"/>
        </w:rPr>
        <w:t xml:space="preserve"> </w:t>
      </w:r>
      <w:proofErr w:type="spellStart"/>
      <w:r w:rsidRPr="00D60FCF">
        <w:rPr>
          <w:sz w:val="20"/>
          <w:szCs w:val="20"/>
        </w:rPr>
        <w:t>Theory</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w:t>
      </w:r>
      <w:proofErr w:type="spellStart"/>
      <w:r w:rsidRPr="00D60FCF">
        <w:rPr>
          <w:sz w:val="20"/>
          <w:szCs w:val="20"/>
        </w:rPr>
        <w:t>Dependency</w:t>
      </w:r>
      <w:proofErr w:type="spellEnd"/>
      <w:r w:rsidRPr="00D60FCF">
        <w:rPr>
          <w:sz w:val="20"/>
          <w:szCs w:val="20"/>
        </w:rPr>
        <w:t xml:space="preserve"> (MTD), it </w:t>
      </w:r>
      <w:proofErr w:type="spellStart"/>
      <w:r w:rsidRPr="00D60FCF">
        <w:rPr>
          <w:sz w:val="20"/>
          <w:szCs w:val="20"/>
        </w:rPr>
        <w:t>analyzes</w:t>
      </w:r>
      <w:proofErr w:type="spellEnd"/>
      <w:r w:rsidRPr="00D60FCF">
        <w:rPr>
          <w:sz w:val="20"/>
          <w:szCs w:val="20"/>
        </w:rPr>
        <w:t xml:space="preserve"> </w:t>
      </w:r>
      <w:proofErr w:type="spellStart"/>
      <w:r w:rsidRPr="00D60FCF">
        <w:rPr>
          <w:sz w:val="20"/>
          <w:szCs w:val="20"/>
        </w:rPr>
        <w:t>how</w:t>
      </w:r>
      <w:proofErr w:type="spellEnd"/>
      <w:r w:rsidRPr="00D60FCF">
        <w:rPr>
          <w:sz w:val="20"/>
          <w:szCs w:val="20"/>
        </w:rPr>
        <w:t xml:space="preserve"> labor </w:t>
      </w:r>
      <w:proofErr w:type="spellStart"/>
      <w:r w:rsidRPr="00D60FCF">
        <w:rPr>
          <w:sz w:val="20"/>
          <w:szCs w:val="20"/>
        </w:rPr>
        <w:t>overexploitation</w:t>
      </w:r>
      <w:proofErr w:type="spellEnd"/>
      <w:r w:rsidRPr="00D60FCF">
        <w:rPr>
          <w:sz w:val="20"/>
          <w:szCs w:val="20"/>
        </w:rPr>
        <w:t xml:space="preserve"> </w:t>
      </w:r>
      <w:proofErr w:type="spellStart"/>
      <w:r w:rsidRPr="00D60FCF">
        <w:rPr>
          <w:sz w:val="20"/>
          <w:szCs w:val="20"/>
        </w:rPr>
        <w:t>and</w:t>
      </w:r>
      <w:proofErr w:type="spellEnd"/>
      <w:r w:rsidRPr="00D60FCF">
        <w:rPr>
          <w:sz w:val="20"/>
          <w:szCs w:val="20"/>
        </w:rPr>
        <w:t xml:space="preserve"> </w:t>
      </w:r>
      <w:proofErr w:type="spellStart"/>
      <w:r w:rsidRPr="00D60FCF">
        <w:rPr>
          <w:sz w:val="20"/>
          <w:szCs w:val="20"/>
        </w:rPr>
        <w:t>the</w:t>
      </w:r>
      <w:proofErr w:type="spellEnd"/>
      <w:r w:rsidRPr="00D60FCF">
        <w:rPr>
          <w:sz w:val="20"/>
          <w:szCs w:val="20"/>
        </w:rPr>
        <w:t xml:space="preserve"> </w:t>
      </w:r>
      <w:proofErr w:type="spellStart"/>
      <w:r w:rsidRPr="00D60FCF">
        <w:rPr>
          <w:sz w:val="20"/>
          <w:szCs w:val="20"/>
        </w:rPr>
        <w:t>regressive</w:t>
      </w:r>
      <w:proofErr w:type="spellEnd"/>
      <w:r w:rsidRPr="00D60FCF">
        <w:rPr>
          <w:sz w:val="20"/>
          <w:szCs w:val="20"/>
        </w:rPr>
        <w:t xml:space="preserve"> </w:t>
      </w:r>
      <w:proofErr w:type="spellStart"/>
      <w:r w:rsidRPr="00D60FCF">
        <w:rPr>
          <w:sz w:val="20"/>
          <w:szCs w:val="20"/>
        </w:rPr>
        <w:t>appropriation</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w:t>
      </w:r>
      <w:proofErr w:type="spellStart"/>
      <w:r w:rsidRPr="00D60FCF">
        <w:rPr>
          <w:sz w:val="20"/>
          <w:szCs w:val="20"/>
        </w:rPr>
        <w:t>public</w:t>
      </w:r>
      <w:proofErr w:type="spellEnd"/>
      <w:r w:rsidRPr="00D60FCF">
        <w:rPr>
          <w:sz w:val="20"/>
          <w:szCs w:val="20"/>
        </w:rPr>
        <w:t xml:space="preserve"> </w:t>
      </w:r>
      <w:proofErr w:type="spellStart"/>
      <w:r w:rsidRPr="00D60FCF">
        <w:rPr>
          <w:sz w:val="20"/>
          <w:szCs w:val="20"/>
        </w:rPr>
        <w:t>funds</w:t>
      </w:r>
      <w:proofErr w:type="spellEnd"/>
      <w:r w:rsidRPr="00D60FCF">
        <w:rPr>
          <w:sz w:val="20"/>
          <w:szCs w:val="20"/>
        </w:rPr>
        <w:t xml:space="preserve"> </w:t>
      </w:r>
      <w:proofErr w:type="spellStart"/>
      <w:r w:rsidRPr="00D60FCF">
        <w:rPr>
          <w:sz w:val="20"/>
          <w:szCs w:val="20"/>
        </w:rPr>
        <w:t>function</w:t>
      </w:r>
      <w:proofErr w:type="spellEnd"/>
      <w:r w:rsidRPr="00D60FCF">
        <w:rPr>
          <w:sz w:val="20"/>
          <w:szCs w:val="20"/>
        </w:rPr>
        <w:t xml:space="preserve"> as </w:t>
      </w:r>
      <w:proofErr w:type="spellStart"/>
      <w:r w:rsidRPr="00D60FCF">
        <w:rPr>
          <w:sz w:val="20"/>
          <w:szCs w:val="20"/>
        </w:rPr>
        <w:t>foundations</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w:t>
      </w:r>
      <w:proofErr w:type="spellStart"/>
      <w:r w:rsidRPr="00D60FCF">
        <w:rPr>
          <w:sz w:val="20"/>
          <w:szCs w:val="20"/>
        </w:rPr>
        <w:t>domination</w:t>
      </w:r>
      <w:proofErr w:type="spellEnd"/>
      <w:r w:rsidRPr="00D60FCF">
        <w:rPr>
          <w:sz w:val="20"/>
          <w:szCs w:val="20"/>
        </w:rPr>
        <w:t xml:space="preserve"> in </w:t>
      </w:r>
      <w:proofErr w:type="spellStart"/>
      <w:r w:rsidRPr="00D60FCF">
        <w:rPr>
          <w:sz w:val="20"/>
          <w:szCs w:val="20"/>
        </w:rPr>
        <w:t>peripheral</w:t>
      </w:r>
      <w:proofErr w:type="spellEnd"/>
      <w:r w:rsidRPr="00D60FCF">
        <w:rPr>
          <w:sz w:val="20"/>
          <w:szCs w:val="20"/>
        </w:rPr>
        <w:t xml:space="preserve"> </w:t>
      </w:r>
      <w:proofErr w:type="spellStart"/>
      <w:r w:rsidRPr="00D60FCF">
        <w:rPr>
          <w:sz w:val="20"/>
          <w:szCs w:val="20"/>
        </w:rPr>
        <w:t>formations</w:t>
      </w:r>
      <w:proofErr w:type="spellEnd"/>
      <w:r w:rsidRPr="00D60FCF">
        <w:rPr>
          <w:sz w:val="20"/>
          <w:szCs w:val="20"/>
        </w:rPr>
        <w:t xml:space="preserve">. “Primeiro-damismo” </w:t>
      </w:r>
      <w:proofErr w:type="spellStart"/>
      <w:r w:rsidRPr="00D60FCF">
        <w:rPr>
          <w:sz w:val="20"/>
          <w:szCs w:val="20"/>
        </w:rPr>
        <w:t>is</w:t>
      </w:r>
      <w:proofErr w:type="spellEnd"/>
      <w:r w:rsidRPr="00D60FCF">
        <w:rPr>
          <w:sz w:val="20"/>
          <w:szCs w:val="20"/>
        </w:rPr>
        <w:t xml:space="preserve"> </w:t>
      </w:r>
      <w:proofErr w:type="spellStart"/>
      <w:r w:rsidRPr="00D60FCF">
        <w:rPr>
          <w:sz w:val="20"/>
          <w:szCs w:val="20"/>
        </w:rPr>
        <w:t>understood</w:t>
      </w:r>
      <w:proofErr w:type="spellEnd"/>
      <w:r w:rsidRPr="00D60FCF">
        <w:rPr>
          <w:sz w:val="20"/>
          <w:szCs w:val="20"/>
        </w:rPr>
        <w:t xml:space="preserve"> as </w:t>
      </w:r>
      <w:proofErr w:type="spellStart"/>
      <w:r w:rsidRPr="00D60FCF">
        <w:rPr>
          <w:sz w:val="20"/>
          <w:szCs w:val="20"/>
        </w:rPr>
        <w:t>an</w:t>
      </w:r>
      <w:proofErr w:type="spellEnd"/>
      <w:r w:rsidRPr="00D60FCF">
        <w:rPr>
          <w:sz w:val="20"/>
          <w:szCs w:val="20"/>
        </w:rPr>
        <w:t xml:space="preserve"> </w:t>
      </w:r>
      <w:proofErr w:type="spellStart"/>
      <w:r w:rsidRPr="00D60FCF">
        <w:rPr>
          <w:sz w:val="20"/>
          <w:szCs w:val="20"/>
        </w:rPr>
        <w:t>ideological</w:t>
      </w:r>
      <w:proofErr w:type="spellEnd"/>
      <w:r w:rsidRPr="00D60FCF">
        <w:rPr>
          <w:sz w:val="20"/>
          <w:szCs w:val="20"/>
        </w:rPr>
        <w:t xml:space="preserve"> </w:t>
      </w:r>
      <w:proofErr w:type="spellStart"/>
      <w:r w:rsidRPr="00D60FCF">
        <w:rPr>
          <w:sz w:val="20"/>
          <w:szCs w:val="20"/>
        </w:rPr>
        <w:t>and</w:t>
      </w:r>
      <w:proofErr w:type="spellEnd"/>
      <w:r w:rsidRPr="00D60FCF">
        <w:rPr>
          <w:sz w:val="20"/>
          <w:szCs w:val="20"/>
        </w:rPr>
        <w:t xml:space="preserve"> </w:t>
      </w:r>
      <w:proofErr w:type="spellStart"/>
      <w:r w:rsidRPr="00D60FCF">
        <w:rPr>
          <w:sz w:val="20"/>
          <w:szCs w:val="20"/>
        </w:rPr>
        <w:t>political</w:t>
      </w:r>
      <w:proofErr w:type="spellEnd"/>
      <w:r w:rsidRPr="00D60FCF">
        <w:rPr>
          <w:sz w:val="20"/>
          <w:szCs w:val="20"/>
        </w:rPr>
        <w:t xml:space="preserve"> device </w:t>
      </w:r>
      <w:proofErr w:type="spellStart"/>
      <w:r w:rsidRPr="00D60FCF">
        <w:rPr>
          <w:sz w:val="20"/>
          <w:szCs w:val="20"/>
        </w:rPr>
        <w:t>that</w:t>
      </w:r>
      <w:proofErr w:type="spellEnd"/>
      <w:r w:rsidRPr="00D60FCF">
        <w:rPr>
          <w:sz w:val="20"/>
          <w:szCs w:val="20"/>
        </w:rPr>
        <w:t xml:space="preserve"> personalizes </w:t>
      </w:r>
      <w:proofErr w:type="spellStart"/>
      <w:r w:rsidRPr="00D60FCF">
        <w:rPr>
          <w:sz w:val="20"/>
          <w:szCs w:val="20"/>
        </w:rPr>
        <w:t>care</w:t>
      </w:r>
      <w:proofErr w:type="spellEnd"/>
      <w:r w:rsidRPr="00D60FCF">
        <w:rPr>
          <w:sz w:val="20"/>
          <w:szCs w:val="20"/>
        </w:rPr>
        <w:t xml:space="preserve">, moralizes </w:t>
      </w:r>
      <w:proofErr w:type="spellStart"/>
      <w:r w:rsidRPr="00D60FCF">
        <w:rPr>
          <w:sz w:val="20"/>
          <w:szCs w:val="20"/>
        </w:rPr>
        <w:t>assistance</w:t>
      </w:r>
      <w:proofErr w:type="spellEnd"/>
      <w:r w:rsidRPr="00D60FCF">
        <w:rPr>
          <w:sz w:val="20"/>
          <w:szCs w:val="20"/>
        </w:rPr>
        <w:t xml:space="preserve">, </w:t>
      </w:r>
      <w:proofErr w:type="spellStart"/>
      <w:r w:rsidRPr="00D60FCF">
        <w:rPr>
          <w:sz w:val="20"/>
          <w:szCs w:val="20"/>
        </w:rPr>
        <w:t>and</w:t>
      </w:r>
      <w:proofErr w:type="spellEnd"/>
      <w:r w:rsidRPr="00D60FCF">
        <w:rPr>
          <w:sz w:val="20"/>
          <w:szCs w:val="20"/>
        </w:rPr>
        <w:t xml:space="preserve"> </w:t>
      </w:r>
      <w:proofErr w:type="spellStart"/>
      <w:r w:rsidRPr="00D60FCF">
        <w:rPr>
          <w:sz w:val="20"/>
          <w:szCs w:val="20"/>
        </w:rPr>
        <w:t>reinforces</w:t>
      </w:r>
      <w:proofErr w:type="spellEnd"/>
      <w:r w:rsidRPr="00D60FCF">
        <w:rPr>
          <w:sz w:val="20"/>
          <w:szCs w:val="20"/>
        </w:rPr>
        <w:t xml:space="preserve"> </w:t>
      </w:r>
      <w:proofErr w:type="spellStart"/>
      <w:r w:rsidRPr="00D60FCF">
        <w:rPr>
          <w:sz w:val="20"/>
          <w:szCs w:val="20"/>
        </w:rPr>
        <w:t>patrimonialist</w:t>
      </w:r>
      <w:proofErr w:type="spellEnd"/>
      <w:r w:rsidRPr="00D60FCF">
        <w:rPr>
          <w:sz w:val="20"/>
          <w:szCs w:val="20"/>
        </w:rPr>
        <w:t xml:space="preserve"> </w:t>
      </w:r>
      <w:proofErr w:type="spellStart"/>
      <w:r w:rsidRPr="00D60FCF">
        <w:rPr>
          <w:sz w:val="20"/>
          <w:szCs w:val="20"/>
        </w:rPr>
        <w:t>practices</w:t>
      </w:r>
      <w:proofErr w:type="spellEnd"/>
      <w:r w:rsidRPr="00D60FCF">
        <w:rPr>
          <w:sz w:val="20"/>
          <w:szCs w:val="20"/>
        </w:rPr>
        <w:t xml:space="preserve">, </w:t>
      </w:r>
      <w:proofErr w:type="spellStart"/>
      <w:r w:rsidRPr="00D60FCF">
        <w:rPr>
          <w:sz w:val="20"/>
          <w:szCs w:val="20"/>
        </w:rPr>
        <w:t>especially</w:t>
      </w:r>
      <w:proofErr w:type="spellEnd"/>
      <w:r w:rsidRPr="00D60FCF">
        <w:rPr>
          <w:sz w:val="20"/>
          <w:szCs w:val="20"/>
        </w:rPr>
        <w:t xml:space="preserve"> </w:t>
      </w:r>
      <w:proofErr w:type="spellStart"/>
      <w:r w:rsidRPr="00D60FCF">
        <w:rPr>
          <w:sz w:val="20"/>
          <w:szCs w:val="20"/>
        </w:rPr>
        <w:t>at</w:t>
      </w:r>
      <w:proofErr w:type="spellEnd"/>
      <w:r w:rsidRPr="00D60FCF">
        <w:rPr>
          <w:sz w:val="20"/>
          <w:szCs w:val="20"/>
        </w:rPr>
        <w:t xml:space="preserve"> </w:t>
      </w:r>
      <w:proofErr w:type="spellStart"/>
      <w:r w:rsidRPr="00D60FCF">
        <w:rPr>
          <w:sz w:val="20"/>
          <w:szCs w:val="20"/>
        </w:rPr>
        <w:t>the</w:t>
      </w:r>
      <w:proofErr w:type="spellEnd"/>
      <w:r w:rsidRPr="00D60FCF">
        <w:rPr>
          <w:sz w:val="20"/>
          <w:szCs w:val="20"/>
        </w:rPr>
        <w:t xml:space="preserve"> municipal </w:t>
      </w:r>
      <w:proofErr w:type="spellStart"/>
      <w:r w:rsidRPr="00D60FCF">
        <w:rPr>
          <w:sz w:val="20"/>
          <w:szCs w:val="20"/>
        </w:rPr>
        <w:t>level</w:t>
      </w:r>
      <w:proofErr w:type="spellEnd"/>
      <w:r w:rsidRPr="00D60FCF">
        <w:rPr>
          <w:sz w:val="20"/>
          <w:szCs w:val="20"/>
        </w:rPr>
        <w:t xml:space="preserve">. </w:t>
      </w:r>
      <w:proofErr w:type="spellStart"/>
      <w:r w:rsidRPr="00D60FCF">
        <w:rPr>
          <w:sz w:val="20"/>
          <w:szCs w:val="20"/>
        </w:rPr>
        <w:t>Through</w:t>
      </w:r>
      <w:proofErr w:type="spellEnd"/>
      <w:r w:rsidRPr="00D60FCF">
        <w:rPr>
          <w:sz w:val="20"/>
          <w:szCs w:val="20"/>
        </w:rPr>
        <w:t xml:space="preserve"> </w:t>
      </w:r>
      <w:proofErr w:type="spellStart"/>
      <w:r w:rsidRPr="00D60FCF">
        <w:rPr>
          <w:sz w:val="20"/>
          <w:szCs w:val="20"/>
        </w:rPr>
        <w:t>empirical</w:t>
      </w:r>
      <w:proofErr w:type="spellEnd"/>
      <w:r w:rsidRPr="00D60FCF">
        <w:rPr>
          <w:sz w:val="20"/>
          <w:szCs w:val="20"/>
        </w:rPr>
        <w:t xml:space="preserve"> </w:t>
      </w:r>
      <w:proofErr w:type="spellStart"/>
      <w:r w:rsidRPr="00D60FCF">
        <w:rPr>
          <w:sz w:val="20"/>
          <w:szCs w:val="20"/>
        </w:rPr>
        <w:t>evidence</w:t>
      </w:r>
      <w:proofErr w:type="spellEnd"/>
      <w:r w:rsidRPr="00D60FCF">
        <w:rPr>
          <w:sz w:val="20"/>
          <w:szCs w:val="20"/>
        </w:rPr>
        <w:t xml:space="preserve"> </w:t>
      </w:r>
      <w:proofErr w:type="spellStart"/>
      <w:r w:rsidRPr="00D60FCF">
        <w:rPr>
          <w:sz w:val="20"/>
          <w:szCs w:val="20"/>
        </w:rPr>
        <w:t>and</w:t>
      </w:r>
      <w:proofErr w:type="spellEnd"/>
      <w:r w:rsidRPr="00D60FCF">
        <w:rPr>
          <w:sz w:val="20"/>
          <w:szCs w:val="20"/>
        </w:rPr>
        <w:t xml:space="preserve"> </w:t>
      </w:r>
      <w:proofErr w:type="spellStart"/>
      <w:r w:rsidRPr="00D60FCF">
        <w:rPr>
          <w:sz w:val="20"/>
          <w:szCs w:val="20"/>
        </w:rPr>
        <w:t>theoretical</w:t>
      </w:r>
      <w:proofErr w:type="spellEnd"/>
      <w:r w:rsidRPr="00D60FCF">
        <w:rPr>
          <w:sz w:val="20"/>
          <w:szCs w:val="20"/>
        </w:rPr>
        <w:t xml:space="preserve"> </w:t>
      </w:r>
      <w:proofErr w:type="spellStart"/>
      <w:r w:rsidRPr="00D60FCF">
        <w:rPr>
          <w:sz w:val="20"/>
          <w:szCs w:val="20"/>
        </w:rPr>
        <w:t>deepening</w:t>
      </w:r>
      <w:proofErr w:type="spellEnd"/>
      <w:r w:rsidRPr="00D60FCF">
        <w:rPr>
          <w:sz w:val="20"/>
          <w:szCs w:val="20"/>
        </w:rPr>
        <w:t xml:space="preserve">, it </w:t>
      </w:r>
      <w:proofErr w:type="spellStart"/>
      <w:r w:rsidRPr="00D60FCF">
        <w:rPr>
          <w:sz w:val="20"/>
          <w:szCs w:val="20"/>
        </w:rPr>
        <w:t>is</w:t>
      </w:r>
      <w:proofErr w:type="spellEnd"/>
      <w:r w:rsidRPr="00D60FCF">
        <w:rPr>
          <w:sz w:val="20"/>
          <w:szCs w:val="20"/>
        </w:rPr>
        <w:t xml:space="preserve"> </w:t>
      </w:r>
      <w:proofErr w:type="spellStart"/>
      <w:r w:rsidRPr="00D60FCF">
        <w:rPr>
          <w:sz w:val="20"/>
          <w:szCs w:val="20"/>
        </w:rPr>
        <w:t>shown</w:t>
      </w:r>
      <w:proofErr w:type="spellEnd"/>
      <w:r w:rsidRPr="00D60FCF">
        <w:rPr>
          <w:sz w:val="20"/>
          <w:szCs w:val="20"/>
        </w:rPr>
        <w:t xml:space="preserve"> </w:t>
      </w:r>
      <w:proofErr w:type="spellStart"/>
      <w:r w:rsidRPr="00D60FCF">
        <w:rPr>
          <w:sz w:val="20"/>
          <w:szCs w:val="20"/>
        </w:rPr>
        <w:t>that</w:t>
      </w:r>
      <w:proofErr w:type="spellEnd"/>
      <w:r w:rsidRPr="00D60FCF">
        <w:rPr>
          <w:sz w:val="20"/>
          <w:szCs w:val="20"/>
        </w:rPr>
        <w:t xml:space="preserve">, </w:t>
      </w:r>
      <w:proofErr w:type="spellStart"/>
      <w:r w:rsidRPr="00D60FCF">
        <w:rPr>
          <w:sz w:val="20"/>
          <w:szCs w:val="20"/>
        </w:rPr>
        <w:t>under</w:t>
      </w:r>
      <w:proofErr w:type="spellEnd"/>
      <w:r w:rsidRPr="00D60FCF">
        <w:rPr>
          <w:sz w:val="20"/>
          <w:szCs w:val="20"/>
        </w:rPr>
        <w:t xml:space="preserve"> </w:t>
      </w:r>
      <w:proofErr w:type="spellStart"/>
      <w:r w:rsidRPr="00D60FCF">
        <w:rPr>
          <w:sz w:val="20"/>
          <w:szCs w:val="20"/>
        </w:rPr>
        <w:t>ultraneoliberalism</w:t>
      </w:r>
      <w:proofErr w:type="spellEnd"/>
      <w:r w:rsidRPr="00D60FCF">
        <w:rPr>
          <w:sz w:val="20"/>
          <w:szCs w:val="20"/>
        </w:rPr>
        <w:t xml:space="preserve">, </w:t>
      </w:r>
      <w:proofErr w:type="spellStart"/>
      <w:r w:rsidRPr="00D60FCF">
        <w:rPr>
          <w:sz w:val="20"/>
          <w:szCs w:val="20"/>
        </w:rPr>
        <w:t>this</w:t>
      </w:r>
      <w:proofErr w:type="spellEnd"/>
      <w:r w:rsidRPr="00D60FCF">
        <w:rPr>
          <w:sz w:val="20"/>
          <w:szCs w:val="20"/>
        </w:rPr>
        <w:t xml:space="preserve"> </w:t>
      </w:r>
      <w:proofErr w:type="spellStart"/>
      <w:r w:rsidRPr="00D60FCF">
        <w:rPr>
          <w:sz w:val="20"/>
          <w:szCs w:val="20"/>
        </w:rPr>
        <w:t>phenomenon</w:t>
      </w:r>
      <w:proofErr w:type="spellEnd"/>
      <w:r w:rsidRPr="00D60FCF">
        <w:rPr>
          <w:sz w:val="20"/>
          <w:szCs w:val="20"/>
        </w:rPr>
        <w:t xml:space="preserve"> </w:t>
      </w:r>
      <w:proofErr w:type="spellStart"/>
      <w:r w:rsidRPr="00D60FCF">
        <w:rPr>
          <w:sz w:val="20"/>
          <w:szCs w:val="20"/>
        </w:rPr>
        <w:t>intensifies</w:t>
      </w:r>
      <w:proofErr w:type="spellEnd"/>
      <w:r w:rsidRPr="00D60FCF">
        <w:rPr>
          <w:sz w:val="20"/>
          <w:szCs w:val="20"/>
        </w:rPr>
        <w:t xml:space="preserve"> as a </w:t>
      </w:r>
      <w:proofErr w:type="spellStart"/>
      <w:r w:rsidRPr="00D60FCF">
        <w:rPr>
          <w:sz w:val="20"/>
          <w:szCs w:val="20"/>
        </w:rPr>
        <w:t>mechanism</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SUAS </w:t>
      </w:r>
      <w:proofErr w:type="spellStart"/>
      <w:r w:rsidRPr="00D60FCF">
        <w:rPr>
          <w:sz w:val="20"/>
          <w:szCs w:val="20"/>
        </w:rPr>
        <w:t>deprofessionalization</w:t>
      </w:r>
      <w:proofErr w:type="spellEnd"/>
      <w:r w:rsidRPr="00D60FCF">
        <w:rPr>
          <w:sz w:val="20"/>
          <w:szCs w:val="20"/>
        </w:rPr>
        <w:t xml:space="preserve"> </w:t>
      </w:r>
      <w:proofErr w:type="spellStart"/>
      <w:r w:rsidRPr="00D60FCF">
        <w:rPr>
          <w:sz w:val="20"/>
          <w:szCs w:val="20"/>
        </w:rPr>
        <w:t>and</w:t>
      </w:r>
      <w:proofErr w:type="spellEnd"/>
      <w:r w:rsidRPr="00D60FCF">
        <w:rPr>
          <w:sz w:val="20"/>
          <w:szCs w:val="20"/>
        </w:rPr>
        <w:t xml:space="preserve"> </w:t>
      </w:r>
      <w:proofErr w:type="spellStart"/>
      <w:r w:rsidRPr="00D60FCF">
        <w:rPr>
          <w:sz w:val="20"/>
          <w:szCs w:val="20"/>
        </w:rPr>
        <w:t>symbolic</w:t>
      </w:r>
      <w:proofErr w:type="spellEnd"/>
      <w:r w:rsidRPr="00D60FCF">
        <w:rPr>
          <w:sz w:val="20"/>
          <w:szCs w:val="20"/>
        </w:rPr>
        <w:t xml:space="preserve"> </w:t>
      </w:r>
      <w:proofErr w:type="spellStart"/>
      <w:r w:rsidRPr="00D60FCF">
        <w:rPr>
          <w:sz w:val="20"/>
          <w:szCs w:val="20"/>
        </w:rPr>
        <w:t>legitimation</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w:t>
      </w:r>
      <w:proofErr w:type="spellStart"/>
      <w:r w:rsidRPr="00D60FCF">
        <w:rPr>
          <w:sz w:val="20"/>
          <w:szCs w:val="20"/>
        </w:rPr>
        <w:t>inequality</w:t>
      </w:r>
      <w:proofErr w:type="spellEnd"/>
      <w:r w:rsidRPr="00D60FCF">
        <w:rPr>
          <w:sz w:val="20"/>
          <w:szCs w:val="20"/>
        </w:rPr>
        <w:t xml:space="preserve">. </w:t>
      </w:r>
      <w:proofErr w:type="spellStart"/>
      <w:r w:rsidRPr="00D60FCF">
        <w:rPr>
          <w:sz w:val="20"/>
          <w:szCs w:val="20"/>
        </w:rPr>
        <w:t>By</w:t>
      </w:r>
      <w:proofErr w:type="spellEnd"/>
      <w:r w:rsidRPr="00D60FCF">
        <w:rPr>
          <w:sz w:val="20"/>
          <w:szCs w:val="20"/>
        </w:rPr>
        <w:t xml:space="preserve"> </w:t>
      </w:r>
      <w:proofErr w:type="spellStart"/>
      <w:r w:rsidRPr="00D60FCF">
        <w:rPr>
          <w:sz w:val="20"/>
          <w:szCs w:val="20"/>
        </w:rPr>
        <w:t>replacing</w:t>
      </w:r>
      <w:proofErr w:type="spellEnd"/>
      <w:r w:rsidRPr="00D60FCF">
        <w:rPr>
          <w:sz w:val="20"/>
          <w:szCs w:val="20"/>
        </w:rPr>
        <w:t xml:space="preserve"> </w:t>
      </w:r>
      <w:proofErr w:type="spellStart"/>
      <w:r w:rsidRPr="00D60FCF">
        <w:rPr>
          <w:sz w:val="20"/>
          <w:szCs w:val="20"/>
        </w:rPr>
        <w:t>rights</w:t>
      </w:r>
      <w:proofErr w:type="spellEnd"/>
      <w:r w:rsidRPr="00D60FCF">
        <w:rPr>
          <w:sz w:val="20"/>
          <w:szCs w:val="20"/>
        </w:rPr>
        <w:t xml:space="preserve"> </w:t>
      </w:r>
      <w:proofErr w:type="spellStart"/>
      <w:r w:rsidRPr="00D60FCF">
        <w:rPr>
          <w:sz w:val="20"/>
          <w:szCs w:val="20"/>
        </w:rPr>
        <w:t>with</w:t>
      </w:r>
      <w:proofErr w:type="spellEnd"/>
      <w:r w:rsidRPr="00D60FCF">
        <w:rPr>
          <w:sz w:val="20"/>
          <w:szCs w:val="20"/>
        </w:rPr>
        <w:t xml:space="preserve"> </w:t>
      </w:r>
      <w:proofErr w:type="spellStart"/>
      <w:r w:rsidRPr="00D60FCF">
        <w:rPr>
          <w:sz w:val="20"/>
          <w:szCs w:val="20"/>
        </w:rPr>
        <w:t>favors</w:t>
      </w:r>
      <w:proofErr w:type="spellEnd"/>
      <w:r w:rsidRPr="00D60FCF">
        <w:rPr>
          <w:sz w:val="20"/>
          <w:szCs w:val="20"/>
        </w:rPr>
        <w:t xml:space="preserve"> </w:t>
      </w:r>
      <w:proofErr w:type="spellStart"/>
      <w:r w:rsidRPr="00D60FCF">
        <w:rPr>
          <w:sz w:val="20"/>
          <w:szCs w:val="20"/>
        </w:rPr>
        <w:t>and</w:t>
      </w:r>
      <w:proofErr w:type="spellEnd"/>
      <w:r w:rsidRPr="00D60FCF">
        <w:rPr>
          <w:sz w:val="20"/>
          <w:szCs w:val="20"/>
        </w:rPr>
        <w:t xml:space="preserve"> </w:t>
      </w:r>
      <w:proofErr w:type="spellStart"/>
      <w:r w:rsidRPr="00D60FCF">
        <w:rPr>
          <w:sz w:val="20"/>
          <w:szCs w:val="20"/>
        </w:rPr>
        <w:t>distorting</w:t>
      </w:r>
      <w:proofErr w:type="spellEnd"/>
      <w:r w:rsidRPr="00D60FCF">
        <w:rPr>
          <w:sz w:val="20"/>
          <w:szCs w:val="20"/>
        </w:rPr>
        <w:t xml:space="preserve"> </w:t>
      </w:r>
      <w:proofErr w:type="spellStart"/>
      <w:r w:rsidRPr="00D60FCF">
        <w:rPr>
          <w:sz w:val="20"/>
          <w:szCs w:val="20"/>
        </w:rPr>
        <w:t>the</w:t>
      </w:r>
      <w:proofErr w:type="spellEnd"/>
      <w:r w:rsidRPr="00D60FCF">
        <w:rPr>
          <w:sz w:val="20"/>
          <w:szCs w:val="20"/>
        </w:rPr>
        <w:t xml:space="preserve"> </w:t>
      </w:r>
      <w:proofErr w:type="spellStart"/>
      <w:r w:rsidRPr="00D60FCF">
        <w:rPr>
          <w:sz w:val="20"/>
          <w:szCs w:val="20"/>
        </w:rPr>
        <w:t>public</w:t>
      </w:r>
      <w:proofErr w:type="spellEnd"/>
      <w:r w:rsidRPr="00D60FCF">
        <w:rPr>
          <w:sz w:val="20"/>
          <w:szCs w:val="20"/>
        </w:rPr>
        <w:t xml:space="preserve"> </w:t>
      </w:r>
      <w:proofErr w:type="spellStart"/>
      <w:r w:rsidRPr="00D60FCF">
        <w:rPr>
          <w:sz w:val="20"/>
          <w:szCs w:val="20"/>
        </w:rPr>
        <w:t>dimension</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social </w:t>
      </w:r>
      <w:proofErr w:type="spellStart"/>
      <w:r w:rsidRPr="00D60FCF">
        <w:rPr>
          <w:sz w:val="20"/>
          <w:szCs w:val="20"/>
        </w:rPr>
        <w:t>policy</w:t>
      </w:r>
      <w:proofErr w:type="spellEnd"/>
      <w:r w:rsidRPr="00D60FCF">
        <w:rPr>
          <w:sz w:val="20"/>
          <w:szCs w:val="20"/>
        </w:rPr>
        <w:t xml:space="preserve">, “primeiro-damismo” </w:t>
      </w:r>
      <w:proofErr w:type="spellStart"/>
      <w:r w:rsidRPr="00D60FCF">
        <w:rPr>
          <w:sz w:val="20"/>
          <w:szCs w:val="20"/>
        </w:rPr>
        <w:t>operates</w:t>
      </w:r>
      <w:proofErr w:type="spellEnd"/>
      <w:r w:rsidRPr="00D60FCF">
        <w:rPr>
          <w:sz w:val="20"/>
          <w:szCs w:val="20"/>
        </w:rPr>
        <w:t xml:space="preserve"> as a </w:t>
      </w:r>
      <w:proofErr w:type="spellStart"/>
      <w:r w:rsidRPr="00D60FCF">
        <w:rPr>
          <w:sz w:val="20"/>
          <w:szCs w:val="20"/>
        </w:rPr>
        <w:t>functional</w:t>
      </w:r>
      <w:proofErr w:type="spellEnd"/>
      <w:r w:rsidRPr="00D60FCF">
        <w:rPr>
          <w:sz w:val="20"/>
          <w:szCs w:val="20"/>
        </w:rPr>
        <w:t xml:space="preserve"> gear </w:t>
      </w:r>
      <w:proofErr w:type="spellStart"/>
      <w:r w:rsidRPr="00D60FCF">
        <w:rPr>
          <w:sz w:val="20"/>
          <w:szCs w:val="20"/>
        </w:rPr>
        <w:t>of</w:t>
      </w:r>
      <w:proofErr w:type="spellEnd"/>
      <w:r w:rsidRPr="00D60FCF">
        <w:rPr>
          <w:sz w:val="20"/>
          <w:szCs w:val="20"/>
        </w:rPr>
        <w:t xml:space="preserve"> </w:t>
      </w:r>
      <w:proofErr w:type="spellStart"/>
      <w:r w:rsidRPr="00D60FCF">
        <w:rPr>
          <w:sz w:val="20"/>
          <w:szCs w:val="20"/>
        </w:rPr>
        <w:t>dependent</w:t>
      </w:r>
      <w:proofErr w:type="spellEnd"/>
      <w:r w:rsidRPr="00D60FCF">
        <w:rPr>
          <w:sz w:val="20"/>
          <w:szCs w:val="20"/>
        </w:rPr>
        <w:t xml:space="preserve"> </w:t>
      </w:r>
      <w:proofErr w:type="spellStart"/>
      <w:r w:rsidRPr="00D60FCF">
        <w:rPr>
          <w:sz w:val="20"/>
          <w:szCs w:val="20"/>
        </w:rPr>
        <w:t>capitalism</w:t>
      </w:r>
      <w:proofErr w:type="spellEnd"/>
      <w:r w:rsidRPr="00D60FCF">
        <w:rPr>
          <w:sz w:val="20"/>
          <w:szCs w:val="20"/>
        </w:rPr>
        <w:t xml:space="preserve">, </w:t>
      </w:r>
      <w:proofErr w:type="spellStart"/>
      <w:r w:rsidRPr="00D60FCF">
        <w:rPr>
          <w:sz w:val="20"/>
          <w:szCs w:val="20"/>
        </w:rPr>
        <w:t>becoming</w:t>
      </w:r>
      <w:proofErr w:type="spellEnd"/>
      <w:r w:rsidRPr="00D60FCF">
        <w:rPr>
          <w:sz w:val="20"/>
          <w:szCs w:val="20"/>
        </w:rPr>
        <w:t xml:space="preserve"> a central </w:t>
      </w:r>
      <w:proofErr w:type="spellStart"/>
      <w:r w:rsidRPr="00D60FCF">
        <w:rPr>
          <w:sz w:val="20"/>
          <w:szCs w:val="20"/>
        </w:rPr>
        <w:t>object</w:t>
      </w:r>
      <w:proofErr w:type="spellEnd"/>
      <w:r w:rsidRPr="00D60FCF">
        <w:rPr>
          <w:sz w:val="20"/>
          <w:szCs w:val="20"/>
        </w:rPr>
        <w:t xml:space="preserve"> </w:t>
      </w:r>
      <w:proofErr w:type="spellStart"/>
      <w:r w:rsidRPr="00D60FCF">
        <w:rPr>
          <w:sz w:val="20"/>
          <w:szCs w:val="20"/>
        </w:rPr>
        <w:t>of</w:t>
      </w:r>
      <w:proofErr w:type="spellEnd"/>
      <w:r w:rsidRPr="00D60FCF">
        <w:rPr>
          <w:sz w:val="20"/>
          <w:szCs w:val="20"/>
        </w:rPr>
        <w:t xml:space="preserve"> critique for a Social </w:t>
      </w:r>
      <w:proofErr w:type="spellStart"/>
      <w:r w:rsidRPr="00D60FCF">
        <w:rPr>
          <w:sz w:val="20"/>
          <w:szCs w:val="20"/>
        </w:rPr>
        <w:t>Work</w:t>
      </w:r>
      <w:proofErr w:type="spellEnd"/>
      <w:r w:rsidRPr="00D60FCF">
        <w:rPr>
          <w:sz w:val="20"/>
          <w:szCs w:val="20"/>
        </w:rPr>
        <w:t xml:space="preserve"> </w:t>
      </w:r>
      <w:proofErr w:type="spellStart"/>
      <w:r w:rsidRPr="00D60FCF">
        <w:rPr>
          <w:sz w:val="20"/>
          <w:szCs w:val="20"/>
        </w:rPr>
        <w:t>practice</w:t>
      </w:r>
      <w:proofErr w:type="spellEnd"/>
      <w:r w:rsidRPr="00D60FCF">
        <w:rPr>
          <w:sz w:val="20"/>
          <w:szCs w:val="20"/>
        </w:rPr>
        <w:t xml:space="preserve"> </w:t>
      </w:r>
      <w:proofErr w:type="spellStart"/>
      <w:r w:rsidRPr="00D60FCF">
        <w:rPr>
          <w:sz w:val="20"/>
          <w:szCs w:val="20"/>
        </w:rPr>
        <w:t>committed</w:t>
      </w:r>
      <w:proofErr w:type="spellEnd"/>
      <w:r w:rsidRPr="00D60FCF">
        <w:rPr>
          <w:sz w:val="20"/>
          <w:szCs w:val="20"/>
        </w:rPr>
        <w:t xml:space="preserve"> </w:t>
      </w:r>
      <w:proofErr w:type="spellStart"/>
      <w:r w:rsidRPr="00D60FCF">
        <w:rPr>
          <w:sz w:val="20"/>
          <w:szCs w:val="20"/>
        </w:rPr>
        <w:t>to</w:t>
      </w:r>
      <w:proofErr w:type="spellEnd"/>
      <w:r w:rsidRPr="00D60FCF">
        <w:rPr>
          <w:sz w:val="20"/>
          <w:szCs w:val="20"/>
        </w:rPr>
        <w:t xml:space="preserve"> </w:t>
      </w:r>
      <w:proofErr w:type="spellStart"/>
      <w:r w:rsidRPr="00D60FCF">
        <w:rPr>
          <w:sz w:val="20"/>
          <w:szCs w:val="20"/>
        </w:rPr>
        <w:t>rights</w:t>
      </w:r>
      <w:proofErr w:type="spellEnd"/>
      <w:r w:rsidRPr="00D60FCF">
        <w:rPr>
          <w:sz w:val="20"/>
          <w:szCs w:val="20"/>
        </w:rPr>
        <w:t xml:space="preserve"> </w:t>
      </w:r>
      <w:proofErr w:type="spellStart"/>
      <w:r w:rsidRPr="00D60FCF">
        <w:rPr>
          <w:sz w:val="20"/>
          <w:szCs w:val="20"/>
        </w:rPr>
        <w:t>and</w:t>
      </w:r>
      <w:proofErr w:type="spellEnd"/>
      <w:r w:rsidRPr="00D60FCF">
        <w:rPr>
          <w:sz w:val="20"/>
          <w:szCs w:val="20"/>
        </w:rPr>
        <w:t xml:space="preserve"> </w:t>
      </w:r>
      <w:proofErr w:type="spellStart"/>
      <w:r w:rsidRPr="00D60FCF">
        <w:rPr>
          <w:sz w:val="20"/>
          <w:szCs w:val="20"/>
        </w:rPr>
        <w:t>human</w:t>
      </w:r>
      <w:proofErr w:type="spellEnd"/>
      <w:r w:rsidRPr="00D60FCF">
        <w:rPr>
          <w:sz w:val="20"/>
          <w:szCs w:val="20"/>
        </w:rPr>
        <w:t xml:space="preserve"> </w:t>
      </w:r>
      <w:proofErr w:type="spellStart"/>
      <w:r w:rsidRPr="00D60FCF">
        <w:rPr>
          <w:sz w:val="20"/>
          <w:szCs w:val="20"/>
        </w:rPr>
        <w:t>emancipation</w:t>
      </w:r>
      <w:proofErr w:type="spellEnd"/>
      <w:r w:rsidRPr="00D60FCF">
        <w:rPr>
          <w:sz w:val="20"/>
          <w:szCs w:val="20"/>
        </w:rPr>
        <w:t>.</w:t>
      </w:r>
    </w:p>
    <w:p w14:paraId="1623A243" w14:textId="2346638C" w:rsidR="00457544" w:rsidRPr="00542080" w:rsidRDefault="00542080" w:rsidP="00D72B9B">
      <w:pPr>
        <w:spacing w:line="240" w:lineRule="auto"/>
        <w:ind w:left="2835"/>
        <w:jc w:val="both"/>
        <w:rPr>
          <w:rStyle w:val="normaltextrun"/>
          <w:b/>
          <w:bCs/>
          <w:lang w:val="pt-PT"/>
        </w:rPr>
      </w:pPr>
      <w:r w:rsidRPr="00542080">
        <w:rPr>
          <w:b/>
          <w:bCs/>
          <w:sz w:val="20"/>
          <w:szCs w:val="20"/>
        </w:rPr>
        <w:t xml:space="preserve">Keywords: </w:t>
      </w:r>
      <w:r w:rsidRPr="00542080">
        <w:rPr>
          <w:sz w:val="20"/>
          <w:szCs w:val="20"/>
        </w:rPr>
        <w:t xml:space="preserve">Primeiro-damismo; </w:t>
      </w:r>
      <w:proofErr w:type="spellStart"/>
      <w:r w:rsidRPr="00542080">
        <w:rPr>
          <w:sz w:val="20"/>
          <w:szCs w:val="20"/>
        </w:rPr>
        <w:t>Dependent</w:t>
      </w:r>
      <w:proofErr w:type="spellEnd"/>
      <w:r w:rsidRPr="00542080">
        <w:rPr>
          <w:sz w:val="20"/>
          <w:szCs w:val="20"/>
        </w:rPr>
        <w:t xml:space="preserve"> </w:t>
      </w:r>
      <w:proofErr w:type="spellStart"/>
      <w:r w:rsidRPr="00542080">
        <w:rPr>
          <w:sz w:val="20"/>
          <w:szCs w:val="20"/>
        </w:rPr>
        <w:t>capitalism</w:t>
      </w:r>
      <w:proofErr w:type="spellEnd"/>
      <w:r w:rsidRPr="00542080">
        <w:rPr>
          <w:sz w:val="20"/>
          <w:szCs w:val="20"/>
        </w:rPr>
        <w:t xml:space="preserve">; Social </w:t>
      </w:r>
      <w:proofErr w:type="spellStart"/>
      <w:r w:rsidRPr="00542080">
        <w:rPr>
          <w:sz w:val="20"/>
          <w:szCs w:val="20"/>
        </w:rPr>
        <w:t>assistance</w:t>
      </w:r>
      <w:proofErr w:type="spellEnd"/>
      <w:r w:rsidRPr="00542080">
        <w:rPr>
          <w:sz w:val="20"/>
          <w:szCs w:val="20"/>
        </w:rPr>
        <w:t xml:space="preserve"> </w:t>
      </w:r>
      <w:proofErr w:type="spellStart"/>
      <w:r w:rsidRPr="00542080">
        <w:rPr>
          <w:sz w:val="20"/>
          <w:szCs w:val="20"/>
        </w:rPr>
        <w:t>policy</w:t>
      </w:r>
      <w:proofErr w:type="spellEnd"/>
      <w:r w:rsidRPr="00542080">
        <w:rPr>
          <w:sz w:val="20"/>
          <w:szCs w:val="20"/>
        </w:rPr>
        <w:t>.</w:t>
      </w:r>
    </w:p>
    <w:p w14:paraId="7C935622" w14:textId="6737EB26" w:rsidR="00CA14B9" w:rsidRDefault="00CA14B9" w:rsidP="00CA14B9">
      <w:pPr>
        <w:pStyle w:val="paragraph"/>
        <w:spacing w:before="0" w:beforeAutospacing="0" w:after="0" w:afterAutospacing="0" w:line="360" w:lineRule="auto"/>
        <w:jc w:val="both"/>
        <w:textAlignment w:val="baseline"/>
        <w:rPr>
          <w:rStyle w:val="normaltextrun"/>
          <w:rFonts w:ascii="Arial" w:hAnsi="Arial" w:cs="Arial"/>
          <w:b/>
          <w:bCs/>
          <w:color w:val="000000"/>
          <w:lang w:val="pt-PT"/>
        </w:rPr>
      </w:pPr>
      <w:r>
        <w:rPr>
          <w:rStyle w:val="normaltextrun"/>
          <w:rFonts w:ascii="Arial" w:hAnsi="Arial" w:cs="Arial"/>
          <w:b/>
          <w:bCs/>
          <w:color w:val="000000"/>
          <w:lang w:val="pt-PT"/>
        </w:rPr>
        <w:br w:type="page"/>
      </w:r>
      <w:r>
        <w:rPr>
          <w:rStyle w:val="normaltextrun"/>
          <w:rFonts w:ascii="Arial" w:hAnsi="Arial" w:cs="Arial"/>
          <w:b/>
          <w:bCs/>
          <w:color w:val="000000"/>
          <w:lang w:val="pt-PT"/>
        </w:rPr>
        <w:lastRenderedPageBreak/>
        <w:t xml:space="preserve">1 </w:t>
      </w:r>
      <w:r w:rsidR="00D41B86">
        <w:rPr>
          <w:rStyle w:val="normaltextrun"/>
          <w:rFonts w:ascii="Arial" w:hAnsi="Arial" w:cs="Arial"/>
          <w:b/>
          <w:bCs/>
          <w:color w:val="000000"/>
          <w:lang w:val="pt-PT"/>
        </w:rPr>
        <w:t>INTRODUÇÃ</w:t>
      </w:r>
      <w:r>
        <w:rPr>
          <w:rStyle w:val="normaltextrun"/>
          <w:rFonts w:ascii="Arial" w:hAnsi="Arial" w:cs="Arial"/>
          <w:b/>
          <w:bCs/>
          <w:color w:val="000000"/>
          <w:lang w:val="pt-PT"/>
        </w:rPr>
        <w:t>O</w:t>
      </w:r>
    </w:p>
    <w:p w14:paraId="31723774" w14:textId="77777777" w:rsidR="00D41B86" w:rsidRDefault="00D41B86" w:rsidP="005E6F24">
      <w:pPr>
        <w:pStyle w:val="paragraph"/>
        <w:spacing w:before="0" w:beforeAutospacing="0" w:after="0" w:afterAutospacing="0" w:line="360" w:lineRule="auto"/>
        <w:ind w:firstLine="705"/>
        <w:jc w:val="both"/>
        <w:textAlignment w:val="baseline"/>
        <w:rPr>
          <w:rFonts w:ascii="Arial" w:hAnsi="Arial" w:cs="Arial"/>
          <w:color w:val="000000"/>
          <w:sz w:val="18"/>
          <w:szCs w:val="18"/>
        </w:rPr>
      </w:pPr>
      <w:r>
        <w:rPr>
          <w:rStyle w:val="eop"/>
          <w:rFonts w:ascii="Arial" w:hAnsi="Arial" w:cs="Arial"/>
          <w:color w:val="000000"/>
        </w:rPr>
        <w:t> </w:t>
      </w:r>
    </w:p>
    <w:p w14:paraId="05C6248D" w14:textId="77777777" w:rsidR="00D41B86" w:rsidRDefault="00D41B86" w:rsidP="0039161C">
      <w:pPr>
        <w:pStyle w:val="paragraph"/>
        <w:spacing w:before="0" w:beforeAutospacing="0" w:after="0" w:afterAutospacing="0" w:line="360" w:lineRule="auto"/>
        <w:ind w:firstLine="1123"/>
        <w:contextualSpacing/>
        <w:jc w:val="both"/>
        <w:textAlignment w:val="baseline"/>
        <w:rPr>
          <w:rFonts w:ascii="Arial" w:hAnsi="Arial" w:cs="Arial"/>
          <w:color w:val="000000"/>
          <w:sz w:val="18"/>
          <w:szCs w:val="18"/>
        </w:rPr>
      </w:pPr>
      <w:r>
        <w:rPr>
          <w:rStyle w:val="normaltextrun"/>
          <w:rFonts w:ascii="Arial" w:hAnsi="Arial" w:cs="Arial"/>
          <w:color w:val="000000"/>
          <w:lang w:val="pt-PT"/>
        </w:rPr>
        <w:t>A compreensão das particularidades do capitalismo dependente exige uma análise que considere não apenas as determinações econômicas estruturais da reprodução do capital na periferia do sistema, mas também suas formas políticas e institucionais de expressão. No contexto latino-americano — e, particularmente, no Brasil —, a Teoria Marxista da Dependência (TMD), desenvolvida por autores como Ruy Mauro Marini, Vânia Bambirra e Theotônio dos Santos, oferece um instrumental analítico robusto para apreender o funcionamento do capital em sua forma subordinada e associada às economias centrais. Elementos como a superexploração da força de trabalho, a subordinação tecnológica e a apropriação regressiva do fundo público são centrais nessa perspectiva.</w:t>
      </w:r>
      <w:r>
        <w:rPr>
          <w:rStyle w:val="eop"/>
          <w:rFonts w:ascii="Arial" w:hAnsi="Arial" w:cs="Arial"/>
          <w:color w:val="000000"/>
        </w:rPr>
        <w:t> </w:t>
      </w:r>
    </w:p>
    <w:p w14:paraId="7BBEED4A" w14:textId="5B3FA60D" w:rsidR="00302DAE" w:rsidRPr="00EF0915" w:rsidRDefault="00AC2827" w:rsidP="00E65701">
      <w:pPr>
        <w:pStyle w:val="paragraph"/>
        <w:spacing w:before="0" w:beforeAutospacing="0" w:after="0" w:afterAutospacing="0" w:line="360" w:lineRule="auto"/>
        <w:ind w:firstLine="1125"/>
        <w:jc w:val="both"/>
        <w:textAlignment w:val="baseline"/>
        <w:rPr>
          <w:rStyle w:val="normaltextrun"/>
          <w:rFonts w:ascii="Arial" w:hAnsi="Arial" w:cs="Arial"/>
          <w:lang w:val="pt-PT"/>
        </w:rPr>
      </w:pPr>
      <w:r w:rsidRPr="00F347AE">
        <w:rPr>
          <w:rStyle w:val="normaltextrun"/>
          <w:rFonts w:ascii="Arial" w:hAnsi="Arial" w:cs="Arial"/>
          <w:lang w:val="pt-PT"/>
        </w:rPr>
        <w:t xml:space="preserve">Com o avanço </w:t>
      </w:r>
      <w:r w:rsidR="00F347AE" w:rsidRPr="00F347AE">
        <w:rPr>
          <w:rStyle w:val="normaltextrun"/>
          <w:rFonts w:ascii="Arial" w:hAnsi="Arial" w:cs="Arial"/>
          <w:lang w:val="pt-PT"/>
        </w:rPr>
        <w:t>dos estudos sobre o que se compreende de</w:t>
      </w:r>
      <w:r w:rsidRPr="00F347AE">
        <w:rPr>
          <w:rStyle w:val="normaltextrun"/>
          <w:rFonts w:ascii="Arial" w:hAnsi="Arial" w:cs="Arial"/>
          <w:lang w:val="pt-PT"/>
        </w:rPr>
        <w:t xml:space="preserve"> ultraneoliberal</w:t>
      </w:r>
      <w:r w:rsidR="00F347AE" w:rsidRPr="00F347AE">
        <w:rPr>
          <w:rStyle w:val="normaltextrun"/>
          <w:rFonts w:ascii="Arial" w:hAnsi="Arial" w:cs="Arial"/>
          <w:lang w:val="pt-PT"/>
        </w:rPr>
        <w:t>ismo</w:t>
      </w:r>
      <w:r w:rsidRPr="00F347AE">
        <w:rPr>
          <w:rStyle w:val="normaltextrun"/>
          <w:rFonts w:ascii="Arial" w:hAnsi="Arial" w:cs="Arial"/>
          <w:lang w:val="pt-PT"/>
        </w:rPr>
        <w:t>,</w:t>
      </w:r>
      <w:r w:rsidRPr="00EF0915">
        <w:rPr>
          <w:rStyle w:val="normaltextrun"/>
          <w:rFonts w:ascii="Arial" w:hAnsi="Arial" w:cs="Arial"/>
          <w:lang w:val="pt-PT"/>
        </w:rPr>
        <w:t xml:space="preserve"> o primeiro-damismo tem se reatualizado como mecanismo estratégico de despolitização do social, captura do fundo público e reforço da lógica do favor. Embora o SUAS represente um marco na institucionalização da assistência como direito, a presença de primeiras-damas em espaços de gestão e visibilidade demonstra a persistência de práticas patrimonialistas e clientelistas, que fragilizam a política pública e a submetem a interesses personalistas</w:t>
      </w:r>
      <w:r w:rsidR="00790784" w:rsidRPr="00EF0915">
        <w:rPr>
          <w:rStyle w:val="normaltextrun"/>
          <w:rFonts w:ascii="Arial" w:hAnsi="Arial" w:cs="Arial"/>
          <w:lang w:val="pt-PT"/>
        </w:rPr>
        <w:t xml:space="preserve"> e comumente eleitoreiros. </w:t>
      </w:r>
    </w:p>
    <w:p w14:paraId="4D92E464" w14:textId="0E08A022" w:rsidR="00D41B86" w:rsidRPr="00735B03" w:rsidRDefault="002C6E4D" w:rsidP="005E6F24">
      <w:pPr>
        <w:pStyle w:val="paragraph"/>
        <w:spacing w:before="0" w:beforeAutospacing="0" w:after="0" w:afterAutospacing="0" w:line="360" w:lineRule="auto"/>
        <w:ind w:firstLine="705"/>
        <w:jc w:val="both"/>
        <w:textAlignment w:val="baseline"/>
        <w:rPr>
          <w:rFonts w:ascii="Arial" w:hAnsi="Arial" w:cs="Arial"/>
          <w:sz w:val="18"/>
          <w:szCs w:val="18"/>
        </w:rPr>
      </w:pPr>
      <w:r w:rsidRPr="00735B03">
        <w:rPr>
          <w:rStyle w:val="normaltextrun"/>
          <w:rFonts w:ascii="Arial" w:hAnsi="Arial" w:cs="Arial"/>
          <w:lang w:val="pt-PT"/>
        </w:rPr>
        <w:t xml:space="preserve">Este artigo analisa o primeiro-damismo como expressão da ideologia do favor e da moralização do social, articulada às determinações do capitalismo dependente. Com base na Teoria Marxista da Dependência (TMD), discute-se como esse fenômeno reforça a superexploração do trabalho e a apropriação regressiva do fundo público. A crítica dialoga com autoras como Moíza Medeiros e Dayanny Rodrigues, bem como com evidências </w:t>
      </w:r>
      <w:r w:rsidR="0008286B" w:rsidRPr="00735B03">
        <w:rPr>
          <w:rStyle w:val="normaltextrun"/>
          <w:rFonts w:ascii="Arial" w:hAnsi="Arial" w:cs="Arial"/>
          <w:lang w:val="pt-PT"/>
        </w:rPr>
        <w:t>de trabalhos que estamos realizando</w:t>
      </w:r>
      <w:r w:rsidRPr="00735B03">
        <w:rPr>
          <w:rStyle w:val="normaltextrun"/>
          <w:rFonts w:ascii="Arial" w:hAnsi="Arial" w:cs="Arial"/>
          <w:lang w:val="pt-PT"/>
        </w:rPr>
        <w:t xml:space="preserve"> que revelam a persistência do primeiro-damismo no contexto ultraneoliberal. O estudo busca contribuir para a crítica social e a prática profissional, reafirmando os direitos sociais como dever do Estado.</w:t>
      </w:r>
      <w:r w:rsidR="00D41B86" w:rsidRPr="00735B03">
        <w:rPr>
          <w:rStyle w:val="eop"/>
          <w:rFonts w:ascii="Arial" w:hAnsi="Arial" w:cs="Arial"/>
        </w:rPr>
        <w:t> </w:t>
      </w:r>
    </w:p>
    <w:p w14:paraId="1750B0C3" w14:textId="1BC165C3" w:rsidR="00D41B86" w:rsidRDefault="00CF7B6F" w:rsidP="005E6F24">
      <w:pPr>
        <w:pStyle w:val="paragraph"/>
        <w:spacing w:before="0" w:beforeAutospacing="0" w:after="0" w:afterAutospacing="0" w:line="360" w:lineRule="auto"/>
        <w:jc w:val="both"/>
        <w:textAlignment w:val="baseline"/>
        <w:rPr>
          <w:rFonts w:ascii="Arial" w:hAnsi="Arial" w:cs="Arial"/>
          <w:color w:val="000000"/>
          <w:sz w:val="18"/>
          <w:szCs w:val="18"/>
        </w:rPr>
      </w:pPr>
      <w:r>
        <w:rPr>
          <w:rStyle w:val="normaltextrun"/>
          <w:rFonts w:ascii="Arial" w:hAnsi="Arial" w:cs="Arial"/>
          <w:b/>
          <w:bCs/>
          <w:color w:val="000000"/>
        </w:rPr>
        <w:lastRenderedPageBreak/>
        <w:t xml:space="preserve">2 </w:t>
      </w:r>
      <w:r w:rsidRPr="00CF7B6F">
        <w:rPr>
          <w:rStyle w:val="normaltextrun"/>
          <w:rFonts w:ascii="Arial" w:hAnsi="Arial" w:cs="Arial"/>
          <w:b/>
          <w:bCs/>
          <w:color w:val="000000"/>
        </w:rPr>
        <w:t>A SUPEREXPLORAÇÃO COMO EIXO DA DEPENDÊNCIA</w:t>
      </w:r>
    </w:p>
    <w:p w14:paraId="28D4A3F3" w14:textId="77777777" w:rsidR="007D4F8B" w:rsidRDefault="00D41B86" w:rsidP="007D4F8B">
      <w:pPr>
        <w:pStyle w:val="paragraph"/>
        <w:spacing w:before="0" w:beforeAutospacing="0" w:after="0" w:afterAutospacing="0" w:line="360" w:lineRule="auto"/>
        <w:jc w:val="both"/>
        <w:textAlignment w:val="baseline"/>
        <w:rPr>
          <w:rStyle w:val="eop"/>
          <w:rFonts w:ascii="Arial" w:hAnsi="Arial" w:cs="Arial"/>
          <w:color w:val="000000"/>
        </w:rPr>
      </w:pPr>
      <w:r>
        <w:rPr>
          <w:rStyle w:val="eop"/>
          <w:rFonts w:ascii="Arial" w:hAnsi="Arial" w:cs="Arial"/>
          <w:color w:val="000000"/>
        </w:rPr>
        <w:t> </w:t>
      </w:r>
      <w:r w:rsidR="007D4F8B">
        <w:rPr>
          <w:rStyle w:val="eop"/>
          <w:rFonts w:ascii="Arial" w:hAnsi="Arial" w:cs="Arial"/>
          <w:color w:val="000000"/>
        </w:rPr>
        <w:tab/>
      </w:r>
    </w:p>
    <w:p w14:paraId="67154E03" w14:textId="7A16F46C" w:rsidR="00D41B86" w:rsidRPr="00F6206F" w:rsidRDefault="007D4F8B" w:rsidP="00F6206F">
      <w:pPr>
        <w:pStyle w:val="paragraph"/>
        <w:spacing w:before="0" w:beforeAutospacing="0" w:after="0" w:afterAutospacing="0" w:line="360" w:lineRule="auto"/>
        <w:ind w:firstLine="720"/>
        <w:jc w:val="both"/>
        <w:textAlignment w:val="baseline"/>
        <w:rPr>
          <w:rFonts w:ascii="Arial" w:hAnsi="Arial" w:cs="Arial"/>
          <w:color w:val="000000"/>
        </w:rPr>
      </w:pPr>
      <w:r w:rsidRPr="007D4F8B">
        <w:rPr>
          <w:rStyle w:val="normaltextrun"/>
          <w:rFonts w:ascii="Arial" w:hAnsi="Arial" w:cs="Arial"/>
          <w:color w:val="000000"/>
        </w:rPr>
        <w:t>A Teoria Marxista da Dependência (TMD) constitui uma das principais ferramentas teóricas para interpretar a lógica de funcionamento do capitalismo periférico. Formulada em diálogo com o pensamento marxista e com as especificidades da realidade latino-americana, a TMD denuncia que o desenvolvimento das economias centrais se dá às custas da reprodução desigual e combinada das economias periféricas.</w:t>
      </w:r>
      <w:r w:rsidR="00F6206F">
        <w:rPr>
          <w:rStyle w:val="normaltextrun"/>
          <w:rFonts w:ascii="Arial" w:hAnsi="Arial" w:cs="Arial"/>
          <w:color w:val="000000"/>
        </w:rPr>
        <w:t xml:space="preserve"> </w:t>
      </w:r>
      <w:r w:rsidRPr="007D4F8B">
        <w:rPr>
          <w:rStyle w:val="normaltextrun"/>
          <w:rFonts w:ascii="Arial" w:hAnsi="Arial" w:cs="Arial"/>
          <w:color w:val="000000"/>
        </w:rPr>
        <w:t xml:space="preserve">Tal entendimento converge com as reflexões de </w:t>
      </w:r>
      <w:r w:rsidR="00512440">
        <w:rPr>
          <w:rStyle w:val="normaltextrun"/>
          <w:rFonts w:ascii="Arial" w:hAnsi="Arial" w:cs="Arial"/>
          <w:color w:val="000000"/>
        </w:rPr>
        <w:t xml:space="preserve">S. </w:t>
      </w:r>
      <w:r w:rsidRPr="007D4F8B">
        <w:rPr>
          <w:rStyle w:val="normaltextrun"/>
          <w:rFonts w:ascii="Arial" w:hAnsi="Arial" w:cs="Arial"/>
          <w:color w:val="000000"/>
        </w:rPr>
        <w:t>Silva (2021), ao analisar as transformações contemporâneas do imperialismo a partir da crise de 2008 e sua transição para a fase ultraneoliberal, marcada por espoliações, expropriações e a apropriação regressiva do fundo público.</w:t>
      </w:r>
    </w:p>
    <w:p w14:paraId="47D09146" w14:textId="7E2FB0FD" w:rsidR="00D41B86" w:rsidRDefault="00D41B86" w:rsidP="005E6F24">
      <w:pPr>
        <w:pStyle w:val="paragraph"/>
        <w:spacing w:before="0" w:beforeAutospacing="0" w:after="0" w:afterAutospacing="0" w:line="360" w:lineRule="auto"/>
        <w:ind w:firstLine="1125"/>
        <w:jc w:val="both"/>
        <w:textAlignment w:val="baseline"/>
        <w:rPr>
          <w:rFonts w:ascii="Arial" w:hAnsi="Arial" w:cs="Arial"/>
          <w:color w:val="000000"/>
          <w:sz w:val="18"/>
          <w:szCs w:val="18"/>
        </w:rPr>
      </w:pPr>
      <w:r>
        <w:rPr>
          <w:rStyle w:val="normaltextrun"/>
          <w:rFonts w:ascii="Arial" w:hAnsi="Arial" w:cs="Arial"/>
          <w:color w:val="000000"/>
        </w:rPr>
        <w:t>Ruy Mauro Marini (2017, p. 334) foi pioneiro ao identificar que, na periferia do capitalismo, o valor da força de trabalho é rebaixado sistematicamente abaixo de seu valor histórico e socialmente necessário, seja por meio da intensificação do trabalho, da extensão da jornada ou da compressão salarial. Numa síntese precisa, o autor explica:</w:t>
      </w:r>
      <w:r>
        <w:rPr>
          <w:rStyle w:val="eop"/>
          <w:rFonts w:ascii="Arial" w:hAnsi="Arial" w:cs="Arial"/>
          <w:color w:val="000000"/>
        </w:rPr>
        <w:t>  </w:t>
      </w:r>
    </w:p>
    <w:p w14:paraId="27621295" w14:textId="77777777" w:rsidR="00D41B86" w:rsidRDefault="00D41B86" w:rsidP="00D41B86">
      <w:pPr>
        <w:pStyle w:val="paragraph"/>
        <w:spacing w:before="0" w:beforeAutospacing="0" w:after="0" w:afterAutospacing="0"/>
        <w:ind w:left="2265"/>
        <w:jc w:val="both"/>
        <w:textAlignment w:val="baseline"/>
        <w:rPr>
          <w:rFonts w:ascii="Arial" w:hAnsi="Arial" w:cs="Arial"/>
          <w:color w:val="000000"/>
          <w:sz w:val="18"/>
          <w:szCs w:val="18"/>
        </w:rPr>
      </w:pPr>
      <w:r>
        <w:rPr>
          <w:rStyle w:val="normaltextrun"/>
          <w:rFonts w:ascii="Arial" w:hAnsi="Arial" w:cs="Arial"/>
          <w:color w:val="000000"/>
          <w:sz w:val="20"/>
          <w:szCs w:val="20"/>
        </w:rPr>
        <w:t xml:space="preserve">Pois bem, os três mecanismos identificados — a intensificação do trabalho, a prolongação da jornada de trabalho e a expropriação de parte do trabalho necessário ao operário para repor sua força de trabalho — configuram um modo de produção fundado exclusivamente na maior exploração do trabalhador, e não no desenvolvimento de sua capacidade produtiva. Isso é condizente com o baixo nível de desenvolvimento das forças produtivas na economia latino-americana, mas também com os tipos de atividades que ali se realizam. De fato, mais que na indústria fabril, na qual um aumento de trabalho implica pelo menos um maior gasto de matérias primas, na indústria extrativa e na agricultura </w:t>
      </w:r>
      <w:proofErr w:type="gramStart"/>
      <w:r>
        <w:rPr>
          <w:rStyle w:val="normaltextrun"/>
          <w:rFonts w:ascii="Arial" w:hAnsi="Arial" w:cs="Arial"/>
          <w:color w:val="000000"/>
          <w:sz w:val="20"/>
          <w:szCs w:val="20"/>
        </w:rPr>
        <w:t>o efeito do aumento do trabalho sobre os elementos do capital constante são</w:t>
      </w:r>
      <w:proofErr w:type="gramEnd"/>
      <w:r>
        <w:rPr>
          <w:rStyle w:val="normaltextrun"/>
          <w:rFonts w:ascii="Arial" w:hAnsi="Arial" w:cs="Arial"/>
          <w:color w:val="000000"/>
          <w:sz w:val="20"/>
          <w:szCs w:val="20"/>
        </w:rPr>
        <w:t xml:space="preserve"> muito menos sensíveis, sendo possível, pela simples ação do homem sobre a natureza, aumentar a riqueza produzida sem um capital adicional. Entende-se que, nessas circunstâncias, a atividade produtiva baseia-se sobretudo no uso extensivo e intensivo da força de trabalho: isso permite baixar a composição-valor do capital, o que, aliado à intensificação do grau de exploração do trabalho, faz com que se elevem simultaneamente as taxas de mais-valia e de lucro.</w:t>
      </w:r>
      <w:r>
        <w:rPr>
          <w:rStyle w:val="eop"/>
          <w:rFonts w:ascii="Arial" w:hAnsi="Arial" w:cs="Arial"/>
          <w:color w:val="000000"/>
          <w:sz w:val="20"/>
          <w:szCs w:val="20"/>
        </w:rPr>
        <w:t> </w:t>
      </w:r>
    </w:p>
    <w:p w14:paraId="786FA409" w14:textId="77777777" w:rsidR="00D41B86" w:rsidRDefault="00D41B86" w:rsidP="00D41B86">
      <w:pPr>
        <w:pStyle w:val="paragraph"/>
        <w:spacing w:before="0" w:beforeAutospacing="0" w:after="0" w:afterAutospacing="0"/>
        <w:jc w:val="both"/>
        <w:textAlignment w:val="baseline"/>
        <w:rPr>
          <w:rFonts w:ascii="Arial" w:hAnsi="Arial" w:cs="Arial"/>
          <w:color w:val="000000"/>
          <w:sz w:val="18"/>
          <w:szCs w:val="18"/>
        </w:rPr>
      </w:pPr>
      <w:r>
        <w:rPr>
          <w:rStyle w:val="eop"/>
          <w:rFonts w:ascii="Arial" w:hAnsi="Arial" w:cs="Arial"/>
          <w:color w:val="000000"/>
        </w:rPr>
        <w:t> </w:t>
      </w:r>
    </w:p>
    <w:p w14:paraId="6DF4D92A" w14:textId="77777777" w:rsidR="00D41B86" w:rsidRDefault="00D41B86" w:rsidP="005E6F24">
      <w:pPr>
        <w:pStyle w:val="paragraph"/>
        <w:spacing w:before="0" w:beforeAutospacing="0" w:after="0" w:afterAutospacing="0" w:line="360" w:lineRule="auto"/>
        <w:ind w:firstLine="1123"/>
        <w:jc w:val="both"/>
        <w:textAlignment w:val="baseline"/>
        <w:rPr>
          <w:rFonts w:ascii="Arial" w:hAnsi="Arial" w:cs="Arial"/>
          <w:color w:val="000000"/>
          <w:sz w:val="18"/>
          <w:szCs w:val="18"/>
        </w:rPr>
      </w:pPr>
      <w:r>
        <w:rPr>
          <w:rStyle w:val="normaltextrun"/>
          <w:rFonts w:ascii="Arial" w:hAnsi="Arial" w:cs="Arial"/>
          <w:color w:val="000000"/>
        </w:rPr>
        <w:t xml:space="preserve">Nessa passagem, Marini destaca os mecanismos centrais que caracterizam o modo de produção dependente nas economias latino-americanas, com </w:t>
      </w:r>
      <w:r>
        <w:rPr>
          <w:rStyle w:val="normaltextrun"/>
          <w:rFonts w:ascii="Arial" w:hAnsi="Arial" w:cs="Arial"/>
          <w:color w:val="000000"/>
        </w:rPr>
        <w:lastRenderedPageBreak/>
        <w:t>ênfase em como se dá a extração da mais-valia nesse contexto. Segundo o autor, a intensificação do trabalho, a prolongação da jornada e a apropriação de parte do trabalho necessário ao trabalhador para sua própria reprodução são práticas que revelam uma forma de organização produtiva baseada essencialmente na superexploração da força de trabalho. Diferentemente de economias centrais, onde o aumento da produtividade costuma ocorrer a partir do desenvolvimento das forças produtivas — por meio da inovação tecnológica, mecanização e aumento da eficiência — nas economias dependentes o crescimento da produção ocorre, sobretudo, pela intensificação do uso da força de trabalho, e não por meio do investimento em capital constante (máquinas, infraestrutura, tecnologia).</w:t>
      </w:r>
      <w:r>
        <w:rPr>
          <w:rStyle w:val="eop"/>
          <w:rFonts w:ascii="Arial" w:hAnsi="Arial" w:cs="Arial"/>
          <w:color w:val="000000"/>
        </w:rPr>
        <w:t> </w:t>
      </w:r>
    </w:p>
    <w:p w14:paraId="41DD88E1" w14:textId="77777777" w:rsidR="00C8651E" w:rsidRPr="00AC41F9" w:rsidRDefault="00C8651E" w:rsidP="005E6F24">
      <w:pPr>
        <w:pStyle w:val="paragraph"/>
        <w:spacing w:before="0" w:beforeAutospacing="0" w:after="0" w:afterAutospacing="0" w:line="360" w:lineRule="auto"/>
        <w:ind w:firstLine="1123"/>
        <w:jc w:val="both"/>
        <w:textAlignment w:val="baseline"/>
        <w:rPr>
          <w:rStyle w:val="normaltextrun"/>
          <w:rFonts w:ascii="Arial" w:hAnsi="Arial" w:cs="Arial"/>
        </w:rPr>
      </w:pPr>
      <w:r w:rsidRPr="00AC41F9">
        <w:rPr>
          <w:rStyle w:val="normaltextrun"/>
          <w:rFonts w:ascii="Arial" w:hAnsi="Arial" w:cs="Arial"/>
        </w:rPr>
        <w:t>A superexploração do trabalho nas economias periféricas se explica tanto pelo baixo desenvolvimento técnico-industrial quanto pela predominância de atividades como agricultura e mineração, nas quais é possível aumentar a produção por meio do esforço humano direto, sem elevação proporcional do capital constante. Nessas condições, intensificar o trabalho basta para gerar mais riqueza, reduzindo custos e elevando as taxas de mais-valia e de lucro. Marini demonstra que esse mecanismo constitui o fundamento da acumulação capitalista na América Latina, inviabilizando qualquer projeto de desenvolvimento autônomo ao impedir o avanço sustentado das forças produtivas. Trata-se, portanto, não de um atraso conjuntural, mas de uma forma estruturada e funcional à reprodução da dependência, que garante às burguesias locais a manutenção de sua inserção subordinada ao capital internacional.</w:t>
      </w:r>
    </w:p>
    <w:p w14:paraId="3E715FE3" w14:textId="06DC05F7" w:rsidR="00D41B86" w:rsidRDefault="00D41B86" w:rsidP="005E6F24">
      <w:pPr>
        <w:pStyle w:val="paragraph"/>
        <w:spacing w:before="0" w:beforeAutospacing="0" w:after="0" w:afterAutospacing="0" w:line="360" w:lineRule="auto"/>
        <w:ind w:firstLine="1123"/>
        <w:jc w:val="both"/>
        <w:textAlignment w:val="baseline"/>
        <w:rPr>
          <w:rFonts w:ascii="Arial" w:hAnsi="Arial" w:cs="Arial"/>
          <w:color w:val="000000"/>
          <w:sz w:val="18"/>
          <w:szCs w:val="18"/>
        </w:rPr>
      </w:pPr>
      <w:r>
        <w:rPr>
          <w:rStyle w:val="normaltextrun"/>
          <w:rFonts w:ascii="Arial" w:hAnsi="Arial" w:cs="Arial"/>
          <w:color w:val="000000"/>
        </w:rPr>
        <w:t xml:space="preserve">Jaime Osorio, outro importante pensador da TMD, tem contribuído através das reflexões teóricas sobre os níveis de abstração e o padrão de reprodução do capital. No capítulo intitulado “Padrão de reprodução do capital: uma proposta teórica”, da obra “Padrão de reprodução do capital: contribuições da teoria marxista da dependência” (2012), dentre os quais é organizador além de contribuir com dois capítulos, o autor propõe um verdadeiro programa de pesquisa em torno dessa </w:t>
      </w:r>
      <w:r>
        <w:rPr>
          <w:rStyle w:val="normaltextrun"/>
          <w:rFonts w:ascii="Arial" w:hAnsi="Arial" w:cs="Arial"/>
          <w:color w:val="000000"/>
        </w:rPr>
        <w:lastRenderedPageBreak/>
        <w:t>categoria central, buscando sistematizar e desenvolver mediadores teóricos que permitam transitar entre diferentes níveis de análise. </w:t>
      </w:r>
      <w:r>
        <w:rPr>
          <w:rStyle w:val="eop"/>
          <w:rFonts w:ascii="Arial" w:hAnsi="Arial" w:cs="Arial"/>
          <w:color w:val="000000"/>
        </w:rPr>
        <w:t> </w:t>
      </w:r>
    </w:p>
    <w:p w14:paraId="1E784A61" w14:textId="77777777" w:rsidR="00D41B86" w:rsidRDefault="00D41B86" w:rsidP="00D41B86">
      <w:pPr>
        <w:pStyle w:val="paragraph"/>
        <w:spacing w:before="0" w:beforeAutospacing="0" w:after="0" w:afterAutospacing="0"/>
        <w:jc w:val="both"/>
        <w:textAlignment w:val="baseline"/>
        <w:rPr>
          <w:rFonts w:ascii="Arial" w:hAnsi="Arial" w:cs="Arial"/>
          <w:color w:val="000000"/>
          <w:sz w:val="18"/>
          <w:szCs w:val="18"/>
        </w:rPr>
      </w:pPr>
      <w:r>
        <w:rPr>
          <w:rStyle w:val="eop"/>
          <w:rFonts w:ascii="Arial" w:hAnsi="Arial" w:cs="Arial"/>
          <w:color w:val="000000"/>
        </w:rPr>
        <w:t> </w:t>
      </w:r>
    </w:p>
    <w:p w14:paraId="07CA2696" w14:textId="77777777" w:rsidR="00D41B86" w:rsidRDefault="00D41B86" w:rsidP="005E6F24">
      <w:pPr>
        <w:pStyle w:val="paragraph"/>
        <w:spacing w:before="0" w:beforeAutospacing="0" w:after="0" w:afterAutospacing="0"/>
        <w:ind w:left="2262"/>
        <w:jc w:val="both"/>
        <w:textAlignment w:val="baseline"/>
        <w:rPr>
          <w:rFonts w:ascii="Arial" w:hAnsi="Arial" w:cs="Arial"/>
          <w:color w:val="000000"/>
          <w:sz w:val="18"/>
          <w:szCs w:val="18"/>
        </w:rPr>
      </w:pPr>
      <w:r>
        <w:rPr>
          <w:rStyle w:val="normaltextrun"/>
          <w:rFonts w:ascii="Arial" w:hAnsi="Arial" w:cs="Arial"/>
          <w:color w:val="000000"/>
          <w:sz w:val="20"/>
          <w:szCs w:val="20"/>
        </w:rPr>
        <w:t xml:space="preserve">A noção de padrão de reprodução do capital surge para dar conta das formas como o capital se reproduz </w:t>
      </w:r>
      <w:r>
        <w:rPr>
          <w:rStyle w:val="normaltextrun"/>
          <w:rFonts w:ascii="Arial" w:hAnsi="Arial" w:cs="Arial"/>
          <w:i/>
          <w:iCs/>
          <w:color w:val="000000"/>
          <w:sz w:val="20"/>
          <w:szCs w:val="20"/>
        </w:rPr>
        <w:t xml:space="preserve">em períodos históricos específicos e em espaços </w:t>
      </w:r>
      <w:proofErr w:type="spellStart"/>
      <w:r>
        <w:rPr>
          <w:rStyle w:val="normaltextrun"/>
          <w:rFonts w:ascii="Arial" w:hAnsi="Arial" w:cs="Arial"/>
          <w:i/>
          <w:iCs/>
          <w:color w:val="000000"/>
          <w:sz w:val="20"/>
          <w:szCs w:val="20"/>
        </w:rPr>
        <w:t>geoterritoriais</w:t>
      </w:r>
      <w:proofErr w:type="spellEnd"/>
      <w:r>
        <w:rPr>
          <w:rStyle w:val="normaltextrun"/>
          <w:rFonts w:ascii="Arial" w:hAnsi="Arial" w:cs="Arial"/>
          <w:i/>
          <w:iCs/>
          <w:color w:val="000000"/>
          <w:sz w:val="20"/>
          <w:szCs w:val="20"/>
        </w:rPr>
        <w:t xml:space="preserve"> determinados</w:t>
      </w:r>
      <w:r>
        <w:rPr>
          <w:rStyle w:val="normaltextrun"/>
          <w:rFonts w:ascii="Arial" w:hAnsi="Arial" w:cs="Arial"/>
          <w:color w:val="000000"/>
          <w:sz w:val="20"/>
          <w:szCs w:val="20"/>
        </w:rPr>
        <w:t xml:space="preserve">, tanto no centro como na semiperiferia e na periferia, ou em regiões no interior de cada um deles, considerando as características de sua metamorfose na passagem pelas esferas da produção e da circulação (como dinheiro, meios de produção, força de trabalho, novas mercadorias, dinheiro incrementado), </w:t>
      </w:r>
      <w:r>
        <w:rPr>
          <w:rStyle w:val="normaltextrun"/>
          <w:rFonts w:ascii="Arial" w:hAnsi="Arial" w:cs="Arial"/>
          <w:i/>
          <w:iCs/>
          <w:color w:val="000000"/>
          <w:sz w:val="20"/>
          <w:szCs w:val="20"/>
        </w:rPr>
        <w:t>integrando o processo de valorização</w:t>
      </w:r>
      <w:r>
        <w:rPr>
          <w:rStyle w:val="normaltextrun"/>
          <w:rFonts w:ascii="Arial" w:hAnsi="Arial" w:cs="Arial"/>
          <w:color w:val="000000"/>
          <w:sz w:val="20"/>
          <w:szCs w:val="20"/>
        </w:rPr>
        <w:t xml:space="preserve"> (incremento do valor e do dinheiro investido) </w:t>
      </w:r>
      <w:r>
        <w:rPr>
          <w:rStyle w:val="normaltextrun"/>
          <w:rFonts w:ascii="Arial" w:hAnsi="Arial" w:cs="Arial"/>
          <w:i/>
          <w:iCs/>
          <w:color w:val="000000"/>
          <w:sz w:val="20"/>
          <w:szCs w:val="20"/>
        </w:rPr>
        <w:t>e sua encarnação em valores de uso específicos</w:t>
      </w:r>
      <w:r>
        <w:rPr>
          <w:rStyle w:val="normaltextrun"/>
          <w:rFonts w:ascii="Arial" w:hAnsi="Arial" w:cs="Arial"/>
          <w:color w:val="000000"/>
          <w:sz w:val="20"/>
          <w:szCs w:val="20"/>
        </w:rPr>
        <w:t xml:space="preserve"> (calças, rádios, celulares, tanques de guerra), assim como as </w:t>
      </w:r>
      <w:r>
        <w:rPr>
          <w:rStyle w:val="normaltextrun"/>
          <w:rFonts w:ascii="Arial" w:hAnsi="Arial" w:cs="Arial"/>
          <w:i/>
          <w:iCs/>
          <w:color w:val="000000"/>
          <w:sz w:val="20"/>
          <w:szCs w:val="20"/>
        </w:rPr>
        <w:t>contradições</w:t>
      </w:r>
      <w:r>
        <w:rPr>
          <w:rStyle w:val="normaltextrun"/>
          <w:rFonts w:ascii="Arial" w:hAnsi="Arial" w:cs="Arial"/>
          <w:color w:val="000000"/>
          <w:sz w:val="20"/>
          <w:szCs w:val="20"/>
        </w:rPr>
        <w:t xml:space="preserve"> que esses processos geram (Osorio, 2012, p. 44, grifos do autor).</w:t>
      </w:r>
      <w:r>
        <w:rPr>
          <w:rStyle w:val="eop"/>
          <w:rFonts w:ascii="Arial" w:hAnsi="Arial" w:cs="Arial"/>
          <w:color w:val="000000"/>
          <w:sz w:val="20"/>
          <w:szCs w:val="20"/>
        </w:rPr>
        <w:t> </w:t>
      </w:r>
    </w:p>
    <w:p w14:paraId="7136F692" w14:textId="77777777" w:rsidR="00D41B86" w:rsidRDefault="00D41B86" w:rsidP="00D41B86">
      <w:pPr>
        <w:pStyle w:val="paragraph"/>
        <w:spacing w:before="0" w:beforeAutospacing="0" w:after="0" w:afterAutospacing="0"/>
        <w:jc w:val="both"/>
        <w:textAlignment w:val="baseline"/>
        <w:rPr>
          <w:rFonts w:ascii="Arial" w:hAnsi="Arial" w:cs="Arial"/>
          <w:color w:val="000000"/>
          <w:sz w:val="18"/>
          <w:szCs w:val="18"/>
        </w:rPr>
      </w:pPr>
      <w:r>
        <w:rPr>
          <w:rStyle w:val="eop"/>
          <w:rFonts w:ascii="Arial" w:hAnsi="Arial" w:cs="Arial"/>
          <w:color w:val="000000"/>
        </w:rPr>
        <w:t> </w:t>
      </w:r>
    </w:p>
    <w:p w14:paraId="242B2B49" w14:textId="77777777" w:rsidR="003F18B3" w:rsidRPr="003A5038" w:rsidRDefault="003F18B3" w:rsidP="005E6F24">
      <w:pPr>
        <w:pStyle w:val="paragraph"/>
        <w:spacing w:before="0" w:beforeAutospacing="0" w:after="0" w:afterAutospacing="0" w:line="360" w:lineRule="auto"/>
        <w:ind w:firstLine="1123"/>
        <w:jc w:val="both"/>
        <w:textAlignment w:val="baseline"/>
        <w:rPr>
          <w:rStyle w:val="normaltextrun"/>
          <w:rFonts w:ascii="Arial" w:hAnsi="Arial" w:cs="Arial"/>
        </w:rPr>
      </w:pPr>
      <w:r w:rsidRPr="003A5038">
        <w:rPr>
          <w:rStyle w:val="normaltextrun"/>
          <w:rFonts w:ascii="Arial" w:hAnsi="Arial" w:cs="Arial"/>
        </w:rPr>
        <w:t>A noção de “padrão de reprodução do capital”, desenvolvida por Jaime Osorio, busca compreender as formas específicas pelas quais o capital se reproduz historicamente em diferentes contextos geográficos e temporais, considerando suas metamorfoses — do dinheiro aos meios de produção, à força de trabalho, à produção de mercadorias e à realização do valor acrescido. Esse padrão não é homogêneo, mas varia conforme as dinâmicas regionais e os momentos históricos, integrando tanto a produção de valor quanto sua materialização em bens concretos. Osorio destaca que tal processo é atravessado por contradições estruturais, como as desigualdades centro-periferia, os conflitos entre capital e trabalho e as crises cíclicas do capitalismo. Assim, o conceito se constitui como uma chave teórica fundamental para apreender não apenas a lógica da acumulação, mas também seus efeitos sociais e políticos nas formações periféricas.</w:t>
      </w:r>
    </w:p>
    <w:p w14:paraId="391D3C67" w14:textId="77777777" w:rsidR="00BF2483" w:rsidRDefault="00BF2483" w:rsidP="005E6F24">
      <w:pPr>
        <w:pStyle w:val="paragraph"/>
        <w:spacing w:before="0" w:beforeAutospacing="0" w:after="0" w:afterAutospacing="0" w:line="360" w:lineRule="auto"/>
        <w:ind w:firstLine="1123"/>
        <w:jc w:val="both"/>
        <w:textAlignment w:val="baseline"/>
        <w:rPr>
          <w:rStyle w:val="normaltextrun"/>
          <w:rFonts w:ascii="Arial" w:hAnsi="Arial" w:cs="Arial"/>
          <w:color w:val="4EA72E"/>
        </w:rPr>
      </w:pPr>
    </w:p>
    <w:p w14:paraId="618F76B3" w14:textId="012A2579" w:rsidR="00BF2483" w:rsidRPr="00C539A7" w:rsidRDefault="00C539A7" w:rsidP="00C539A7">
      <w:pPr>
        <w:pStyle w:val="paragraph"/>
        <w:spacing w:before="0" w:beforeAutospacing="0" w:after="0" w:afterAutospacing="0" w:line="360" w:lineRule="auto"/>
        <w:jc w:val="both"/>
        <w:textAlignment w:val="baseline"/>
        <w:rPr>
          <w:rStyle w:val="normaltextrun"/>
          <w:rFonts w:ascii="Arial" w:hAnsi="Arial" w:cs="Arial"/>
          <w:b/>
          <w:bCs/>
        </w:rPr>
      </w:pPr>
      <w:r w:rsidRPr="00C539A7">
        <w:rPr>
          <w:rFonts w:ascii="Arial" w:hAnsi="Arial" w:cs="Arial"/>
          <w:b/>
          <w:bCs/>
        </w:rPr>
        <w:t xml:space="preserve">3 O PRIMEIRO-DAMISMO COMO DISPOSITIVO DE GESTÃO DA </w:t>
      </w:r>
      <w:r w:rsidR="00A6442E">
        <w:rPr>
          <w:rFonts w:ascii="Arial" w:hAnsi="Arial" w:cs="Arial"/>
          <w:b/>
          <w:bCs/>
        </w:rPr>
        <w:t>“</w:t>
      </w:r>
      <w:r w:rsidRPr="00C539A7">
        <w:rPr>
          <w:rFonts w:ascii="Arial" w:hAnsi="Arial" w:cs="Arial"/>
          <w:b/>
          <w:bCs/>
        </w:rPr>
        <w:t>QUESTÃO SOCIAL</w:t>
      </w:r>
      <w:r w:rsidR="00A6442E">
        <w:rPr>
          <w:rFonts w:ascii="Arial" w:hAnsi="Arial" w:cs="Arial"/>
          <w:b/>
          <w:bCs/>
        </w:rPr>
        <w:t>”</w:t>
      </w:r>
    </w:p>
    <w:p w14:paraId="587ED621" w14:textId="77777777" w:rsidR="00BF2483" w:rsidRDefault="00BF2483" w:rsidP="005E6F24">
      <w:pPr>
        <w:pStyle w:val="paragraph"/>
        <w:spacing w:before="0" w:beforeAutospacing="0" w:after="0" w:afterAutospacing="0" w:line="360" w:lineRule="auto"/>
        <w:ind w:firstLine="1123"/>
        <w:jc w:val="both"/>
        <w:textAlignment w:val="baseline"/>
        <w:rPr>
          <w:rStyle w:val="normaltextrun"/>
          <w:rFonts w:ascii="Arial" w:hAnsi="Arial" w:cs="Arial"/>
          <w:color w:val="4EA72E"/>
        </w:rPr>
      </w:pPr>
    </w:p>
    <w:p w14:paraId="11C7867D" w14:textId="3526A0C2" w:rsidR="00D32F23" w:rsidRPr="009168D7" w:rsidRDefault="00F04239" w:rsidP="005E6F24">
      <w:pPr>
        <w:pStyle w:val="paragraph"/>
        <w:spacing w:before="0" w:beforeAutospacing="0" w:after="0" w:afterAutospacing="0" w:line="360" w:lineRule="auto"/>
        <w:ind w:firstLine="1123"/>
        <w:jc w:val="both"/>
        <w:textAlignment w:val="baseline"/>
        <w:rPr>
          <w:rStyle w:val="normaltextrun"/>
          <w:rFonts w:ascii="Arial" w:hAnsi="Arial" w:cs="Arial"/>
        </w:rPr>
      </w:pPr>
      <w:r w:rsidRPr="009168D7">
        <w:rPr>
          <w:rStyle w:val="normaltextrun"/>
          <w:rFonts w:ascii="Arial" w:hAnsi="Arial" w:cs="Arial"/>
        </w:rPr>
        <w:t>Ancorando-se nas determinações histórico-concretas das formações sociais latino-americanas</w:t>
      </w:r>
      <w:r w:rsidR="009168D7" w:rsidRPr="009168D7">
        <w:rPr>
          <w:rStyle w:val="normaltextrun"/>
          <w:rFonts w:ascii="Arial" w:hAnsi="Arial" w:cs="Arial"/>
        </w:rPr>
        <w:t xml:space="preserve"> </w:t>
      </w:r>
      <w:r w:rsidR="00D32F23" w:rsidRPr="009168D7">
        <w:rPr>
          <w:rStyle w:val="normaltextrun"/>
          <w:rFonts w:ascii="Arial" w:hAnsi="Arial" w:cs="Arial"/>
        </w:rPr>
        <w:t xml:space="preserve">Jaime Osorio contribui ao atualizar a Teoria Marxista da Dependência com um método que articula produção, circulação e apropriação do valor </w:t>
      </w:r>
      <w:r w:rsidR="00D32F23" w:rsidRPr="009168D7">
        <w:rPr>
          <w:rStyle w:val="normaltextrun"/>
          <w:rFonts w:ascii="Arial" w:hAnsi="Arial" w:cs="Arial"/>
        </w:rPr>
        <w:lastRenderedPageBreak/>
        <w:t>em contextos histórico-concretos.</w:t>
      </w:r>
      <w:r w:rsidR="00D32F23" w:rsidRPr="00D32F23">
        <w:rPr>
          <w:rStyle w:val="normaltextrun"/>
          <w:rFonts w:ascii="Arial" w:hAnsi="Arial" w:cs="Arial"/>
          <w:color w:val="4EA72E"/>
        </w:rPr>
        <w:t xml:space="preserve"> </w:t>
      </w:r>
      <w:r w:rsidR="00D32F23" w:rsidRPr="009168D7">
        <w:rPr>
          <w:rStyle w:val="normaltextrun"/>
          <w:rFonts w:ascii="Arial" w:hAnsi="Arial" w:cs="Arial"/>
        </w:rPr>
        <w:t xml:space="preserve">Nesse processo, o Estado é compreendido como operador da superexploração, atuando em favor da acumulação capitalista por meio da desregulamentação trabalhista e da </w:t>
      </w:r>
      <w:proofErr w:type="spellStart"/>
      <w:r w:rsidR="00D32F23" w:rsidRPr="009168D7">
        <w:rPr>
          <w:rStyle w:val="normaltextrun"/>
          <w:rFonts w:ascii="Arial" w:hAnsi="Arial" w:cs="Arial"/>
        </w:rPr>
        <w:t>filantropização</w:t>
      </w:r>
      <w:proofErr w:type="spellEnd"/>
      <w:r w:rsidR="00D32F23" w:rsidRPr="009168D7">
        <w:rPr>
          <w:rStyle w:val="normaltextrun"/>
          <w:rFonts w:ascii="Arial" w:hAnsi="Arial" w:cs="Arial"/>
        </w:rPr>
        <w:t xml:space="preserve"> das políticas sociais.</w:t>
      </w:r>
      <w:r w:rsidR="003E2568">
        <w:rPr>
          <w:rStyle w:val="normaltextrun"/>
          <w:rFonts w:ascii="Arial" w:hAnsi="Arial" w:cs="Arial"/>
          <w:color w:val="4EA72E"/>
        </w:rPr>
        <w:t xml:space="preserve"> </w:t>
      </w:r>
      <w:r w:rsidR="00D32F23" w:rsidRPr="009168D7">
        <w:rPr>
          <w:rStyle w:val="normaltextrun"/>
          <w:rFonts w:ascii="Arial" w:hAnsi="Arial" w:cs="Arial"/>
        </w:rPr>
        <w:t>Nesse contexto, o primeiro-damismo atua como prática ideológica que reforça a subalternização dos direitos e a captura simbólica do fundo público por estruturas patrimonialistas locais</w:t>
      </w:r>
      <w:r w:rsidR="00344029" w:rsidRPr="009168D7">
        <w:rPr>
          <w:rStyle w:val="Refdenotaderodap"/>
          <w:rFonts w:ascii="Arial" w:hAnsi="Arial" w:cs="Arial"/>
        </w:rPr>
        <w:footnoteReference w:id="2"/>
      </w:r>
      <w:r w:rsidR="00D32F23" w:rsidRPr="009168D7">
        <w:rPr>
          <w:rStyle w:val="normaltextrun"/>
          <w:rFonts w:ascii="Arial" w:hAnsi="Arial" w:cs="Arial"/>
        </w:rPr>
        <w:t>.</w:t>
      </w:r>
    </w:p>
    <w:p w14:paraId="5E2EC714" w14:textId="5F1A5F51" w:rsidR="00D41B86" w:rsidRDefault="00D41B86" w:rsidP="005E6F24">
      <w:pPr>
        <w:pStyle w:val="paragraph"/>
        <w:spacing w:before="0" w:beforeAutospacing="0" w:after="0" w:afterAutospacing="0" w:line="360" w:lineRule="auto"/>
        <w:ind w:firstLine="1123"/>
        <w:jc w:val="both"/>
        <w:textAlignment w:val="baseline"/>
        <w:rPr>
          <w:rFonts w:ascii="Arial" w:hAnsi="Arial" w:cs="Arial"/>
          <w:color w:val="000000"/>
          <w:sz w:val="18"/>
          <w:szCs w:val="18"/>
        </w:rPr>
      </w:pPr>
      <w:r>
        <w:rPr>
          <w:rStyle w:val="normaltextrun"/>
          <w:rFonts w:ascii="Arial" w:hAnsi="Arial" w:cs="Arial"/>
          <w:color w:val="000000"/>
        </w:rPr>
        <w:t>Na TMD, a superexploração é entendida como uma forma específica de extração de mais-valor nos países periféricos, onde o trabalhador recebe menos do que o necessário para a reposição de sua força de trabalho, o que se expressa em baixos salários, jornadas exaustivas e ausência de direitos sociais universais. Essa lógica é funcional ao capitalismo dependente, pois permite a inserção subordinada das economias periféricas na divisão internacional do trabalho.</w:t>
      </w:r>
      <w:r>
        <w:rPr>
          <w:rStyle w:val="eop"/>
          <w:rFonts w:ascii="Arial" w:hAnsi="Arial" w:cs="Arial"/>
          <w:color w:val="000000"/>
        </w:rPr>
        <w:t> </w:t>
      </w:r>
    </w:p>
    <w:p w14:paraId="4398442D" w14:textId="4A46D376" w:rsidR="00D41B86" w:rsidRDefault="00D41B86" w:rsidP="005E6F24">
      <w:pPr>
        <w:pStyle w:val="paragraph"/>
        <w:spacing w:before="0" w:beforeAutospacing="0" w:after="0" w:afterAutospacing="0" w:line="360" w:lineRule="auto"/>
        <w:ind w:firstLine="1123"/>
        <w:jc w:val="both"/>
        <w:textAlignment w:val="baseline"/>
        <w:rPr>
          <w:rFonts w:ascii="Arial" w:hAnsi="Arial" w:cs="Arial"/>
          <w:color w:val="000000"/>
          <w:sz w:val="18"/>
          <w:szCs w:val="18"/>
        </w:rPr>
      </w:pPr>
      <w:r>
        <w:rPr>
          <w:rStyle w:val="normaltextrun"/>
          <w:rFonts w:ascii="Arial" w:hAnsi="Arial" w:cs="Arial"/>
          <w:color w:val="000000"/>
        </w:rPr>
        <w:t xml:space="preserve">Nesse cenário, o primeiro-damismo atua como </w:t>
      </w:r>
      <w:r w:rsidR="00BC3812">
        <w:rPr>
          <w:rStyle w:val="normaltextrun"/>
          <w:rFonts w:ascii="Arial" w:hAnsi="Arial" w:cs="Arial"/>
          <w:color w:val="000000"/>
        </w:rPr>
        <w:t xml:space="preserve">conta gotas para enfrentar </w:t>
      </w:r>
      <w:r>
        <w:rPr>
          <w:rStyle w:val="normaltextrun"/>
          <w:rFonts w:ascii="Arial" w:hAnsi="Arial" w:cs="Arial"/>
          <w:color w:val="000000"/>
        </w:rPr>
        <w:t>as raízes da superexploração, mas tenta gerenciar seus efeitos colaterais — como a miséria, o desemprego e a fome — por meio de ações caritativas e moralizantes. As primeiras-damas, com seus programas assistencialistas, personificam o cuidado estatal, substituindo políticas públicas estruturais por ações pontuais e simbólicas. Em vez de direitos, oferecem favores; em vez de transformação social, oferecem conforto paliativo.</w:t>
      </w:r>
      <w:r>
        <w:rPr>
          <w:rStyle w:val="eop"/>
          <w:rFonts w:ascii="Arial" w:hAnsi="Arial" w:cs="Arial"/>
          <w:color w:val="000000"/>
        </w:rPr>
        <w:t> </w:t>
      </w:r>
    </w:p>
    <w:p w14:paraId="24D89934" w14:textId="5E186C3F" w:rsidR="00B6502E" w:rsidRPr="004F1E88" w:rsidRDefault="00B6502E" w:rsidP="005E6F24">
      <w:pPr>
        <w:pStyle w:val="paragraph"/>
        <w:spacing w:before="0" w:beforeAutospacing="0" w:after="0" w:afterAutospacing="0" w:line="360" w:lineRule="auto"/>
        <w:ind w:firstLine="1123"/>
        <w:jc w:val="both"/>
        <w:textAlignment w:val="baseline"/>
        <w:rPr>
          <w:rStyle w:val="normaltextrun"/>
          <w:rFonts w:ascii="Arial" w:hAnsi="Arial" w:cs="Arial"/>
        </w:rPr>
      </w:pPr>
      <w:r w:rsidRPr="004F1E88">
        <w:rPr>
          <w:rStyle w:val="normaltextrun"/>
          <w:rFonts w:ascii="Arial" w:hAnsi="Arial" w:cs="Arial"/>
        </w:rPr>
        <w:t xml:space="preserve">O primeiro-damismo reatualiza a superexploração ao conferir um “rosto humano” ao Estado neoliberal, mascarando a retirada de direitos e o desmonte das políticas universais com uma estética de compaixão e proximidade. Sua atuação cumpre uma função ideológica e política ao tornar socialmente aceitável a violência estrutural do capitalismo dependente, estabilizando suas contradições sem enfrentá-las. Mais do que uma prática simbólica, trata-se de um dispositivo funcional à </w:t>
      </w:r>
      <w:r w:rsidRPr="004F1E88">
        <w:rPr>
          <w:rStyle w:val="normaltextrun"/>
          <w:rFonts w:ascii="Arial" w:hAnsi="Arial" w:cs="Arial"/>
        </w:rPr>
        <w:lastRenderedPageBreak/>
        <w:t>reprodução da dependência, que reforça o papel das mulheres como cuidadoras públicas e legitima uma ordem social baseada na exploração.</w:t>
      </w:r>
    </w:p>
    <w:p w14:paraId="33D8B7AC" w14:textId="3F185DF0" w:rsidR="00D41B86" w:rsidRDefault="00D41B86" w:rsidP="005E6F24">
      <w:pPr>
        <w:pStyle w:val="paragraph"/>
        <w:spacing w:before="0" w:beforeAutospacing="0" w:after="0" w:afterAutospacing="0" w:line="360" w:lineRule="auto"/>
        <w:ind w:firstLine="1123"/>
        <w:jc w:val="both"/>
        <w:textAlignment w:val="baseline"/>
        <w:rPr>
          <w:rFonts w:ascii="Arial" w:hAnsi="Arial" w:cs="Arial"/>
          <w:color w:val="000000"/>
          <w:sz w:val="18"/>
          <w:szCs w:val="18"/>
        </w:rPr>
      </w:pPr>
      <w:r>
        <w:rPr>
          <w:rStyle w:val="normaltextrun"/>
          <w:rFonts w:ascii="Arial" w:hAnsi="Arial" w:cs="Arial"/>
          <w:color w:val="000000"/>
        </w:rPr>
        <w:t xml:space="preserve">O primeiro-damismo, enquanto expressão histórico-cultural da articulação entre patriarcalismo e patrimonialismo no Brasil, ocupa papel estratégico na manutenção da lógica moralizada e assistencialista da política social. Conforme apontam estudiosas como </w:t>
      </w:r>
      <w:proofErr w:type="spellStart"/>
      <w:r>
        <w:rPr>
          <w:rStyle w:val="normaltextrun"/>
          <w:rFonts w:ascii="Arial" w:hAnsi="Arial" w:cs="Arial"/>
          <w:color w:val="000000"/>
        </w:rPr>
        <w:t>Moíza</w:t>
      </w:r>
      <w:proofErr w:type="spellEnd"/>
      <w:r>
        <w:rPr>
          <w:rStyle w:val="normaltextrun"/>
          <w:rFonts w:ascii="Arial" w:hAnsi="Arial" w:cs="Arial"/>
          <w:color w:val="000000"/>
        </w:rPr>
        <w:t xml:space="preserve"> Medeiros (2020) e </w:t>
      </w:r>
      <w:proofErr w:type="spellStart"/>
      <w:r>
        <w:rPr>
          <w:rStyle w:val="normaltextrun"/>
          <w:rFonts w:ascii="Arial" w:hAnsi="Arial" w:cs="Arial"/>
          <w:color w:val="000000"/>
        </w:rPr>
        <w:t>Dayanny</w:t>
      </w:r>
      <w:proofErr w:type="spellEnd"/>
      <w:r>
        <w:rPr>
          <w:rStyle w:val="normaltextrun"/>
          <w:rFonts w:ascii="Arial" w:hAnsi="Arial" w:cs="Arial"/>
          <w:color w:val="000000"/>
        </w:rPr>
        <w:t xml:space="preserve"> Rodrigues (2021), trata-se de uma prática que atribui às esposas dos governantes funções informais e não institucionalizadas, mas profundamente legitimadas no imaginário popular como expressão de cuidado, bondade e doação. Nas palavras desta última, o primeiro-damismo é:</w:t>
      </w:r>
      <w:r>
        <w:rPr>
          <w:rStyle w:val="eop"/>
          <w:rFonts w:ascii="Arial" w:hAnsi="Arial" w:cs="Arial"/>
          <w:color w:val="000000"/>
        </w:rPr>
        <w:t>  </w:t>
      </w:r>
    </w:p>
    <w:p w14:paraId="1C0B11F6" w14:textId="77777777" w:rsidR="00D41B86" w:rsidRDefault="00D41B86" w:rsidP="005E6F24">
      <w:pPr>
        <w:pStyle w:val="paragraph"/>
        <w:spacing w:before="0" w:beforeAutospacing="0" w:after="0" w:afterAutospacing="0"/>
        <w:ind w:left="2262"/>
        <w:jc w:val="both"/>
        <w:textAlignment w:val="baseline"/>
        <w:rPr>
          <w:rStyle w:val="normaltextrun"/>
          <w:rFonts w:ascii="Arial" w:hAnsi="Arial" w:cs="Arial"/>
          <w:color w:val="000000"/>
        </w:rPr>
      </w:pPr>
      <w:r>
        <w:rPr>
          <w:rStyle w:val="normaltextrun"/>
          <w:rFonts w:ascii="Arial" w:hAnsi="Arial" w:cs="Arial"/>
          <w:color w:val="000000"/>
          <w:sz w:val="20"/>
          <w:szCs w:val="20"/>
        </w:rPr>
        <w:t>[...] um fenômeno político caracterizado por um conjunto de práticas exercido pelas esposas de governantes em exercício, no Poder Executivo, podendo ser apontado como estratégia, quando as primeiras-damas buscaram legitimar a ideologia ou o projeto político do esposo, mas também como tática, ao burlarem a organização racional e funcional da governabilidade proposta pelo Estado, o que possibilita a apropriação de diferentes maneiras como, por exemplo, corroborar com o processo de constituição de possíveis capitais políticos próprios e a demarcação de espaços de atuação na “esfera pública” (Rodrigues, 2021, p. 23).</w:t>
      </w:r>
      <w:r>
        <w:rPr>
          <w:rStyle w:val="normaltextrun"/>
          <w:rFonts w:ascii="Arial" w:hAnsi="Arial" w:cs="Arial"/>
          <w:color w:val="000000"/>
        </w:rPr>
        <w:t> </w:t>
      </w:r>
    </w:p>
    <w:p w14:paraId="099B2E24" w14:textId="77777777" w:rsidR="00255395" w:rsidRDefault="00255395" w:rsidP="00255395">
      <w:pPr>
        <w:pStyle w:val="paragraph"/>
        <w:spacing w:before="0" w:beforeAutospacing="0" w:after="0" w:afterAutospacing="0"/>
        <w:ind w:firstLine="720"/>
        <w:jc w:val="both"/>
        <w:textAlignment w:val="baseline"/>
        <w:rPr>
          <w:rStyle w:val="normaltextrun"/>
          <w:rFonts w:ascii="Arial" w:hAnsi="Arial" w:cs="Arial"/>
          <w:color w:val="000000"/>
        </w:rPr>
      </w:pPr>
    </w:p>
    <w:p w14:paraId="374493B6" w14:textId="40AD7C03" w:rsidR="00D41B86" w:rsidRPr="00E8009A" w:rsidRDefault="00255395" w:rsidP="00162625">
      <w:pPr>
        <w:pStyle w:val="paragraph"/>
        <w:spacing w:before="0" w:beforeAutospacing="0" w:after="0" w:afterAutospacing="0" w:line="360" w:lineRule="auto"/>
        <w:ind w:firstLine="720"/>
        <w:jc w:val="both"/>
        <w:textAlignment w:val="baseline"/>
        <w:rPr>
          <w:rStyle w:val="normaltextrun"/>
          <w:rFonts w:ascii="Arial" w:hAnsi="Arial" w:cs="Arial"/>
        </w:rPr>
      </w:pPr>
      <w:r w:rsidRPr="00E8009A">
        <w:rPr>
          <w:rStyle w:val="normaltextrun"/>
          <w:rFonts w:ascii="Arial" w:hAnsi="Arial" w:cs="Arial"/>
        </w:rPr>
        <w:t>Essas práticas não são apenas protocolares ou decorativas, mas expressam significados políticos profundos. O primeiro-damismo pode ser compreendido como estratégia de legitimação da ideologia ou do projeto político do governante, ao reforçar sua imagem pública e buscar apoio popular por meio da atuação da primeira-dama. Ao mesmo tempo, funciona como tática de ocupação informal de espaços estatais, burlando a racionalidade burocrática e operando à margem da estrutura institucional. Com isso, primeiras-damas acumulam prestígio e influência, construindo capitais políticos próprios e ampliando sua presença na esfera pública. Essas práticas revelam como gênero, poder e representatividade se articulam no interior do Estado, especialmente em contextos marcados po</w:t>
      </w:r>
      <w:r w:rsidR="00E8009A" w:rsidRPr="00E8009A">
        <w:rPr>
          <w:rStyle w:val="normaltextrun"/>
          <w:rFonts w:ascii="Arial" w:hAnsi="Arial" w:cs="Arial"/>
        </w:rPr>
        <w:t xml:space="preserve">r </w:t>
      </w:r>
      <w:r w:rsidRPr="00E8009A">
        <w:rPr>
          <w:rStyle w:val="normaltextrun"/>
          <w:rFonts w:ascii="Arial" w:hAnsi="Arial" w:cs="Arial"/>
        </w:rPr>
        <w:t>assistencialismo</w:t>
      </w:r>
      <w:r w:rsidR="00E8009A" w:rsidRPr="00E8009A">
        <w:rPr>
          <w:rStyle w:val="normaltextrun"/>
          <w:rFonts w:ascii="Arial" w:hAnsi="Arial" w:cs="Arial"/>
        </w:rPr>
        <w:t>.</w:t>
      </w:r>
    </w:p>
    <w:p w14:paraId="5CE372E0" w14:textId="77777777" w:rsidR="00D41B86" w:rsidRDefault="00D41B86" w:rsidP="00162625">
      <w:pPr>
        <w:pStyle w:val="paragraph"/>
        <w:spacing w:before="0" w:beforeAutospacing="0" w:after="0" w:afterAutospacing="0" w:line="360" w:lineRule="auto"/>
        <w:ind w:firstLine="1123"/>
        <w:jc w:val="both"/>
        <w:textAlignment w:val="baseline"/>
        <w:rPr>
          <w:rFonts w:ascii="Arial" w:hAnsi="Arial" w:cs="Arial"/>
          <w:color w:val="000000"/>
        </w:rPr>
      </w:pPr>
      <w:r>
        <w:rPr>
          <w:rStyle w:val="normaltextrun"/>
          <w:rFonts w:ascii="Arial" w:hAnsi="Arial" w:cs="Arial"/>
          <w:color w:val="000000"/>
        </w:rPr>
        <w:t xml:space="preserve">Essa figura simbólica se ancora em valores socialmente atribuídos às mulheres, especialmente o da maternagem, da sensibilidade e da dedicação ao outro — elementos que, ao serem instrumentalizados politicamente, permitem que a política </w:t>
      </w:r>
      <w:r>
        <w:rPr>
          <w:rStyle w:val="normaltextrun"/>
          <w:rFonts w:ascii="Arial" w:hAnsi="Arial" w:cs="Arial"/>
          <w:color w:val="000000"/>
        </w:rPr>
        <w:lastRenderedPageBreak/>
        <w:t>social seja capturada pelo discurso da caridade, do favor e da benesse. Assim, a atuação da primeira-dama, ainda que não prevista legalmente como função pública, assume papel central na condução de ações sociais e na mediação entre o poder público e os segmentos empobrecidos da população. É como Torres explica (2002, p. 58):</w:t>
      </w:r>
      <w:r>
        <w:rPr>
          <w:rStyle w:val="normaltextrun"/>
          <w:rFonts w:ascii="Arial" w:hAnsi="Arial" w:cs="Arial"/>
          <w:color w:val="000000"/>
          <w:lang w:val="pt-PT"/>
        </w:rPr>
        <w:t xml:space="preserve"> </w:t>
      </w:r>
      <w:r>
        <w:rPr>
          <w:rStyle w:val="normaltextrun"/>
          <w:rFonts w:ascii="Arial" w:hAnsi="Arial" w:cs="Arial"/>
          <w:color w:val="000000"/>
        </w:rPr>
        <w:t>“[...] é visível a utilização dos sentimentos de amor e de doação, por meio dos quais se vão conquistando a simpatia e a credibilidade das classes subalternas com quem estabelecem relações de serviços, chegando, em alguns casos, a ganhar mais popularidade que os seus maridos governantes”.</w:t>
      </w:r>
      <w:r>
        <w:rPr>
          <w:rStyle w:val="eop"/>
          <w:rFonts w:ascii="Arial" w:hAnsi="Arial" w:cs="Arial"/>
          <w:color w:val="000000"/>
        </w:rPr>
        <w:t> </w:t>
      </w:r>
    </w:p>
    <w:p w14:paraId="1793C6E6" w14:textId="3AC1CDC3" w:rsidR="00D41B86" w:rsidRPr="00D32F23" w:rsidRDefault="00CC6A04" w:rsidP="00162625">
      <w:pPr>
        <w:pStyle w:val="paragraph"/>
        <w:spacing w:before="0" w:beforeAutospacing="0" w:after="0" w:afterAutospacing="0" w:line="360" w:lineRule="auto"/>
        <w:ind w:firstLine="1123"/>
        <w:jc w:val="both"/>
        <w:textAlignment w:val="baseline"/>
        <w:rPr>
          <w:rFonts w:ascii="Arial" w:hAnsi="Arial" w:cs="Arial"/>
          <w:color w:val="000000"/>
        </w:rPr>
      </w:pPr>
      <w:r w:rsidRPr="00AF54BD">
        <w:rPr>
          <w:rStyle w:val="normaltextrun"/>
          <w:rFonts w:ascii="Arial" w:hAnsi="Arial" w:cs="Arial"/>
        </w:rPr>
        <w:t xml:space="preserve">O caso de Maria </w:t>
      </w:r>
      <w:proofErr w:type="spellStart"/>
      <w:r w:rsidRPr="00AF54BD">
        <w:rPr>
          <w:rStyle w:val="normaltextrun"/>
          <w:rFonts w:ascii="Arial" w:hAnsi="Arial" w:cs="Arial"/>
        </w:rPr>
        <w:t>Alacoque</w:t>
      </w:r>
      <w:proofErr w:type="spellEnd"/>
      <w:r w:rsidRPr="00AF54BD">
        <w:rPr>
          <w:rStyle w:val="normaltextrun"/>
          <w:rFonts w:ascii="Arial" w:hAnsi="Arial" w:cs="Arial"/>
        </w:rPr>
        <w:t>, em Cedro-CE, analisado por Nascimento (2021), mostra como o primeiro-damismo articula caridade e política pública, reforçando a ideia de que o acesso a direitos depende da proximidade com figuras maternas. Com discursos como “voluntariado” e “iniciativa cidadã”, o Estado legitima sua retirada e transfere à primeira-dama o papel simbólico de cuidado, esvaziando a assistência de seu caráter público. No bolsonarismo, essa prática se intensifica, legitimando o ultraneoliberalismo e o desmonte do SUAS, convertendo direitos em favores (MEDEIROS, 2020). O primeiro-damismo opera, assim, como engrenagem ideológica do capitalismo dependente, ao despolitizar a assistência, reforçar o personalismo e manter a dominação nos municípios mais vulneráveis.</w:t>
      </w:r>
      <w:r w:rsidR="004C5588">
        <w:rPr>
          <w:rStyle w:val="normaltextrun"/>
          <w:rFonts w:ascii="Arial" w:hAnsi="Arial" w:cs="Arial"/>
          <w:color w:val="4EA72E"/>
        </w:rPr>
        <w:t xml:space="preserve"> </w:t>
      </w:r>
      <w:r w:rsidR="00D41B86">
        <w:rPr>
          <w:rStyle w:val="normaltextrun"/>
          <w:rFonts w:ascii="Arial" w:hAnsi="Arial" w:cs="Arial"/>
          <w:color w:val="000000"/>
        </w:rPr>
        <w:t>Como argumenta Torres (2002, p. 58-9):</w:t>
      </w:r>
      <w:r w:rsidR="00D41B86">
        <w:rPr>
          <w:rStyle w:val="eop"/>
          <w:rFonts w:ascii="Arial" w:hAnsi="Arial" w:cs="Arial"/>
          <w:color w:val="000000"/>
        </w:rPr>
        <w:t> </w:t>
      </w:r>
    </w:p>
    <w:p w14:paraId="1B421CC8" w14:textId="77777777" w:rsidR="00D41B86" w:rsidRDefault="00D41B86" w:rsidP="00D41B86">
      <w:pPr>
        <w:pStyle w:val="paragraph"/>
        <w:spacing w:before="0" w:beforeAutospacing="0" w:after="0" w:afterAutospacing="0"/>
        <w:jc w:val="both"/>
        <w:textAlignment w:val="baseline"/>
        <w:rPr>
          <w:rFonts w:ascii="Arial" w:hAnsi="Arial" w:cs="Arial"/>
          <w:color w:val="000000"/>
          <w:sz w:val="18"/>
          <w:szCs w:val="18"/>
        </w:rPr>
      </w:pPr>
      <w:r>
        <w:rPr>
          <w:rStyle w:val="eop"/>
          <w:rFonts w:ascii="Arial" w:hAnsi="Arial" w:cs="Arial"/>
          <w:color w:val="000000"/>
        </w:rPr>
        <w:t> </w:t>
      </w:r>
    </w:p>
    <w:p w14:paraId="5256D31C" w14:textId="77777777" w:rsidR="00D41B86" w:rsidRDefault="00D41B86" w:rsidP="005E6F24">
      <w:pPr>
        <w:pStyle w:val="paragraph"/>
        <w:spacing w:before="0" w:beforeAutospacing="0" w:after="0" w:afterAutospacing="0"/>
        <w:ind w:left="2262"/>
        <w:jc w:val="both"/>
        <w:textAlignment w:val="baseline"/>
        <w:rPr>
          <w:rFonts w:ascii="Arial" w:hAnsi="Arial" w:cs="Arial"/>
          <w:color w:val="000000"/>
          <w:sz w:val="18"/>
          <w:szCs w:val="18"/>
        </w:rPr>
      </w:pPr>
      <w:r>
        <w:rPr>
          <w:rStyle w:val="normaltextrun"/>
          <w:rFonts w:ascii="Arial" w:hAnsi="Arial" w:cs="Arial"/>
          <w:color w:val="000000"/>
          <w:sz w:val="20"/>
          <w:szCs w:val="20"/>
        </w:rPr>
        <w:t>[...] em se tratando do trabalho das primeiras-damas, há um componente político bem determinado, no que se refere à conotação de caridade e/ou bondade atribuída às suas ações. Trata-se, na verdade, de fazer com que o poder estatal apareça como benevolente e preocupado com as causas sociais. Esse tipo de papel é desempenhado muito bem pelas primeiras-damas, no sentido de fazer propaganda do governo junto aos setores subalternizados. [...] as primeiras-damas, com suas atividades assistencialistas e benevolentes, acabam dando sustentação política ao poder local, materializada na legitimidade popular ao governo por elas conquistada com o seu trabalho, encarado pelos setores subalternizados como ações humanitárias realizadas pelos próprios governantes</w:t>
      </w:r>
      <w:r>
        <w:rPr>
          <w:rStyle w:val="eop"/>
          <w:rFonts w:ascii="Arial" w:hAnsi="Arial" w:cs="Arial"/>
          <w:color w:val="000000"/>
          <w:sz w:val="20"/>
          <w:szCs w:val="20"/>
        </w:rPr>
        <w:t> </w:t>
      </w:r>
    </w:p>
    <w:p w14:paraId="67EDCAB0" w14:textId="77777777" w:rsidR="00D41B86" w:rsidRDefault="00D41B86" w:rsidP="00D41B86">
      <w:pPr>
        <w:pStyle w:val="paragraph"/>
        <w:spacing w:before="0" w:beforeAutospacing="0" w:after="0" w:afterAutospacing="0"/>
        <w:jc w:val="both"/>
        <w:textAlignment w:val="baseline"/>
        <w:rPr>
          <w:rFonts w:ascii="Arial" w:hAnsi="Arial" w:cs="Arial"/>
          <w:color w:val="000000"/>
          <w:sz w:val="18"/>
          <w:szCs w:val="18"/>
        </w:rPr>
      </w:pPr>
      <w:r>
        <w:rPr>
          <w:rStyle w:val="eop"/>
          <w:rFonts w:ascii="Arial" w:hAnsi="Arial" w:cs="Arial"/>
          <w:color w:val="000000"/>
        </w:rPr>
        <w:t> </w:t>
      </w:r>
    </w:p>
    <w:p w14:paraId="46C1A624" w14:textId="77777777" w:rsidR="00E55EE0" w:rsidRPr="00E55EE0" w:rsidRDefault="00E55EE0" w:rsidP="00C46CA1">
      <w:pPr>
        <w:pStyle w:val="paragraph"/>
        <w:spacing w:before="0" w:beforeAutospacing="0" w:after="0" w:afterAutospacing="0" w:line="360" w:lineRule="auto"/>
        <w:ind w:firstLine="703"/>
        <w:jc w:val="both"/>
        <w:textAlignment w:val="baseline"/>
        <w:rPr>
          <w:rStyle w:val="normaltextrun"/>
          <w:rFonts w:ascii="Arial" w:hAnsi="Arial" w:cs="Arial"/>
        </w:rPr>
      </w:pPr>
      <w:r w:rsidRPr="00E55EE0">
        <w:rPr>
          <w:rStyle w:val="normaltextrun"/>
          <w:rFonts w:ascii="Arial" w:hAnsi="Arial" w:cs="Arial"/>
        </w:rPr>
        <w:t xml:space="preserve">Associado à imagem de “mães do povo”, o trabalho das primeiras-damas traduz um cuidado afetivo e despolitizado que desloca a política social para o campo da </w:t>
      </w:r>
      <w:r w:rsidRPr="00E55EE0">
        <w:rPr>
          <w:rStyle w:val="normaltextrun"/>
          <w:rFonts w:ascii="Arial" w:hAnsi="Arial" w:cs="Arial"/>
        </w:rPr>
        <w:lastRenderedPageBreak/>
        <w:t>caridade pessoal. No ultraneoliberalismo, essa lógica se intensifica à medida que o Estado se desincumbe da garantia de direitos, permitindo que ações personalizadas substituam políticas públicas. Reconfigura-se, assim, como ente benevolente, legitimando uma governança por afetos e consolidando a dominação simbólica sobre os setores subalternizados. Trata-se de prática funcional ao patrimonialismo, onde favores e vínculos pessoais esvaziam o caráter universal da política social.</w:t>
      </w:r>
    </w:p>
    <w:p w14:paraId="578643D7" w14:textId="409C49A2" w:rsidR="00C46CA1" w:rsidRDefault="00D41B86" w:rsidP="00C46CA1">
      <w:pPr>
        <w:pStyle w:val="paragraph"/>
        <w:spacing w:before="0" w:beforeAutospacing="0" w:after="0" w:afterAutospacing="0" w:line="360" w:lineRule="auto"/>
        <w:ind w:firstLine="703"/>
        <w:jc w:val="both"/>
        <w:textAlignment w:val="baseline"/>
        <w:rPr>
          <w:rFonts w:ascii="Arial" w:hAnsi="Arial" w:cs="Arial"/>
          <w:color w:val="4EA72E"/>
          <w:sz w:val="18"/>
          <w:szCs w:val="18"/>
        </w:rPr>
      </w:pPr>
      <w:r>
        <w:rPr>
          <w:rStyle w:val="eop"/>
          <w:rFonts w:ascii="Arial" w:hAnsi="Arial" w:cs="Arial"/>
          <w:color w:val="4EA72E"/>
        </w:rPr>
        <w:t> </w:t>
      </w:r>
    </w:p>
    <w:p w14:paraId="71257937" w14:textId="4C9A539B" w:rsidR="00D41B86" w:rsidRDefault="00C46CA1" w:rsidP="00C46CA1">
      <w:pPr>
        <w:pStyle w:val="paragraph"/>
        <w:spacing w:before="0" w:beforeAutospacing="0" w:after="0" w:afterAutospacing="0" w:line="360" w:lineRule="auto"/>
        <w:jc w:val="both"/>
        <w:textAlignment w:val="baseline"/>
        <w:rPr>
          <w:rFonts w:ascii="Arial" w:hAnsi="Arial" w:cs="Arial"/>
          <w:color w:val="4EA72E"/>
          <w:sz w:val="18"/>
          <w:szCs w:val="18"/>
        </w:rPr>
      </w:pPr>
      <w:r>
        <w:rPr>
          <w:rStyle w:val="normaltextrun"/>
          <w:rFonts w:ascii="Arial" w:hAnsi="Arial" w:cs="Arial"/>
          <w:b/>
          <w:bCs/>
          <w:color w:val="000000"/>
        </w:rPr>
        <w:t>4</w:t>
      </w:r>
      <w:r w:rsidR="00D41B86">
        <w:rPr>
          <w:rStyle w:val="normaltextrun"/>
          <w:rFonts w:ascii="Arial" w:hAnsi="Arial" w:cs="Arial"/>
          <w:b/>
          <w:bCs/>
          <w:color w:val="000000"/>
        </w:rPr>
        <w:t xml:space="preserve"> O FUNDO PÚBLICO CAPTURADO: ENTRE DEPENDÊNCIA E MORALISMO</w:t>
      </w:r>
      <w:r w:rsidR="00D41B86">
        <w:rPr>
          <w:rStyle w:val="eop"/>
          <w:rFonts w:ascii="Arial" w:hAnsi="Arial" w:cs="Arial"/>
          <w:color w:val="000000"/>
        </w:rPr>
        <w:t> </w:t>
      </w:r>
    </w:p>
    <w:p w14:paraId="45A8247F" w14:textId="77777777" w:rsidR="00D41B86" w:rsidRPr="00E55EE0" w:rsidRDefault="00D41B86" w:rsidP="00D41B86">
      <w:pPr>
        <w:pStyle w:val="paragraph"/>
        <w:spacing w:before="0" w:beforeAutospacing="0" w:after="0" w:afterAutospacing="0"/>
        <w:ind w:firstLine="705"/>
        <w:jc w:val="both"/>
        <w:textAlignment w:val="baseline"/>
        <w:rPr>
          <w:rFonts w:ascii="Arial" w:hAnsi="Arial" w:cs="Arial"/>
          <w:sz w:val="18"/>
          <w:szCs w:val="18"/>
        </w:rPr>
      </w:pPr>
      <w:r>
        <w:rPr>
          <w:rStyle w:val="eop"/>
          <w:rFonts w:ascii="Arial" w:hAnsi="Arial" w:cs="Arial"/>
          <w:color w:val="000000"/>
        </w:rPr>
        <w:t> </w:t>
      </w:r>
    </w:p>
    <w:p w14:paraId="00C56CF4" w14:textId="479CD9F2" w:rsidR="00D41B86" w:rsidRPr="00E55EE0" w:rsidRDefault="00D2561E" w:rsidP="00162625">
      <w:pPr>
        <w:spacing w:line="360" w:lineRule="auto"/>
        <w:ind w:firstLine="720"/>
        <w:jc w:val="both"/>
        <w:rPr>
          <w:sz w:val="18"/>
          <w:szCs w:val="18"/>
        </w:rPr>
      </w:pPr>
      <w:r w:rsidRPr="00E55EE0">
        <w:rPr>
          <w:rFonts w:eastAsia="Times New Roman"/>
          <w:sz w:val="24"/>
          <w:szCs w:val="24"/>
        </w:rPr>
        <w:t>O fundo público representa o conjunto de recursos que o Estado arrecada por meio de impostos, taxas e contribuições para cumprir suas funções sociais e econômicas. Segundo Behring (2021, p. 93), com base em Salvador, essas funções incluem o financiamento do investimento, das políticas sociais, da infraestrutura e a remuneração do rentismo. Sua distribuição expressa disputas entre capital e trabalho, refletindo os interesses que prevalecem na condução do Estado.</w:t>
      </w:r>
      <w:r w:rsidR="00D41B86" w:rsidRPr="00E55EE0">
        <w:rPr>
          <w:rStyle w:val="eop"/>
        </w:rPr>
        <w:t> </w:t>
      </w:r>
    </w:p>
    <w:p w14:paraId="2CA312FC" w14:textId="6AE2C063" w:rsidR="00C53BD0" w:rsidRPr="00E55EE0" w:rsidRDefault="00C53BD0" w:rsidP="00162625">
      <w:pPr>
        <w:pStyle w:val="paragraph"/>
        <w:spacing w:before="0" w:beforeAutospacing="0" w:after="0" w:afterAutospacing="0" w:line="360" w:lineRule="auto"/>
        <w:ind w:firstLine="1123"/>
        <w:jc w:val="both"/>
        <w:textAlignment w:val="baseline"/>
        <w:rPr>
          <w:rStyle w:val="normaltextrun"/>
          <w:rFonts w:ascii="Arial" w:hAnsi="Arial" w:cs="Arial"/>
        </w:rPr>
      </w:pPr>
      <w:r w:rsidRPr="00E55EE0">
        <w:rPr>
          <w:rStyle w:val="normaltextrun"/>
          <w:rFonts w:ascii="Arial" w:hAnsi="Arial" w:cs="Arial"/>
        </w:rPr>
        <w:t>O fundo público não é neutro nem meramente técnico, pois expressa relações sociais e disputas políticas. Segundo Behring, com base em Salvador, ele cumpre quatro funções principais: financia investimentos, sustenta políticas sociais, garante infraestrutura e remunera o rentismo. Esta última, voltada à lógica financeira, frequentemente ocorre em detrimento dos usos sociais do fundo, revelando um conflito entre os interesses do capital e os direitos da classe trabalhadora.</w:t>
      </w:r>
    </w:p>
    <w:p w14:paraId="45D99F11" w14:textId="77777777" w:rsidR="003E54A0" w:rsidRPr="00E55EE0" w:rsidRDefault="003E54A0" w:rsidP="00162625">
      <w:pPr>
        <w:spacing w:line="360" w:lineRule="auto"/>
        <w:ind w:firstLine="720"/>
        <w:jc w:val="both"/>
        <w:rPr>
          <w:rStyle w:val="normaltextrun"/>
          <w:rFonts w:eastAsia="Times New Roman"/>
          <w:sz w:val="24"/>
          <w:szCs w:val="24"/>
        </w:rPr>
      </w:pPr>
      <w:r w:rsidRPr="00E55EE0">
        <w:rPr>
          <w:rStyle w:val="normaltextrun"/>
          <w:rFonts w:eastAsia="Times New Roman"/>
          <w:sz w:val="24"/>
          <w:szCs w:val="24"/>
        </w:rPr>
        <w:t xml:space="preserve">A apropriação regressiva do fundo público é uma das expressões mais evidentes da lógica da dependência no capitalismo periférico. Como mostram Marini (2017) e Osorio (2012), o Estado é reconfigurado para atender aos interesses do capital, desviando recursos públicos ao setor financeiro, ao agronegócio e à privatização das políticas sociais. Nesse contexto, o primeiro-damismo opera como engrenagem dessa lógica, ao personalizar ações sociais e subordiná-las a valores como caridade e voluntarismo. Com isso, o fundo público é redirecionado a práticas </w:t>
      </w:r>
      <w:r w:rsidRPr="00E55EE0">
        <w:rPr>
          <w:rStyle w:val="normaltextrun"/>
          <w:rFonts w:eastAsia="Times New Roman"/>
          <w:sz w:val="24"/>
          <w:szCs w:val="24"/>
        </w:rPr>
        <w:lastRenderedPageBreak/>
        <w:t>simbólicas de dominação, nas quais o direito social é substituído pelo favor e pela gratidão, mascarando a desigualdade estrutural com apelos morais e afetivos.</w:t>
      </w:r>
    </w:p>
    <w:p w14:paraId="4A0295B8" w14:textId="77777777" w:rsidR="00D41B86" w:rsidRPr="00E55EE0" w:rsidRDefault="00D41B86" w:rsidP="00162625">
      <w:pPr>
        <w:pStyle w:val="paragraph"/>
        <w:spacing w:before="0" w:beforeAutospacing="0" w:after="0" w:afterAutospacing="0" w:line="360" w:lineRule="auto"/>
        <w:ind w:firstLine="1123"/>
        <w:jc w:val="both"/>
        <w:textAlignment w:val="baseline"/>
        <w:rPr>
          <w:rFonts w:ascii="Arial" w:hAnsi="Arial" w:cs="Arial"/>
          <w:sz w:val="18"/>
          <w:szCs w:val="18"/>
        </w:rPr>
      </w:pPr>
      <w:r w:rsidRPr="00E55EE0">
        <w:rPr>
          <w:rStyle w:val="normaltextrun"/>
          <w:rFonts w:ascii="Arial" w:hAnsi="Arial" w:cs="Arial"/>
        </w:rPr>
        <w:t>A política de assistência social, quando apropriada por essa lógica, perde seu caráter de mediação da questão social e passa a cumprir papel de amortecimento da luta de classes. A figura da primeira-dama atua, nesse processo, como interface entre o Estado e os sujeitos empobrecidos, reforçando vínculos de subalternidade e obediência política. Como demonstra o estudo sobre Cedro-CE (Nascimento, 2021), essa personalização da gestão social interfere diretamente na percepção dos usuários, que passam a associar o acesso a benefícios à boa vontade da primeira-dama, e não a uma política pública estruturada.</w:t>
      </w:r>
      <w:r w:rsidRPr="00E55EE0">
        <w:rPr>
          <w:rStyle w:val="eop"/>
          <w:rFonts w:ascii="Arial" w:hAnsi="Arial" w:cs="Arial"/>
        </w:rPr>
        <w:t> </w:t>
      </w:r>
    </w:p>
    <w:p w14:paraId="64BA92E2" w14:textId="77777777" w:rsidR="003A1B4A" w:rsidRPr="00E55EE0" w:rsidRDefault="003A1B4A" w:rsidP="00162625">
      <w:pPr>
        <w:pStyle w:val="paragraph"/>
        <w:spacing w:before="0" w:beforeAutospacing="0" w:after="0" w:afterAutospacing="0" w:line="360" w:lineRule="auto"/>
        <w:ind w:firstLine="703"/>
        <w:jc w:val="both"/>
        <w:textAlignment w:val="baseline"/>
        <w:rPr>
          <w:rStyle w:val="normaltextrun"/>
          <w:rFonts w:ascii="Arial" w:hAnsi="Arial" w:cs="Arial"/>
        </w:rPr>
      </w:pPr>
      <w:r w:rsidRPr="00E55EE0">
        <w:rPr>
          <w:rStyle w:val="normaltextrun"/>
          <w:rFonts w:ascii="Arial" w:hAnsi="Arial" w:cs="Arial"/>
        </w:rPr>
        <w:t>A moralização do fundo público se intensifica com a ascensão de discursos conservadores na política social, como evidencia a reatualização do primeiro-damismo no período pós-2016. Programas como o “Pátria Voluntária” e o “Criança Feliz” recolocaram a figura da primeira-dama no centro das ações assistenciais, deslocando a responsabilidade do Estado para uma suposta rede de solidariedade feminina, que naturaliza a mulher como cuidadora afetiva das carências sociais. Essa lógica reforça uma governabilidade baseada na moral, na caridade e no personalismo, dissolvendo a noção de direito e legitimando a informalidade como regra. Assim, o fundo público deixa de financiar políticas universais para se tornar instrumento de manutenção das desigualdades, mediadas pela estética da bondade e da compaixão. O primeiro-damismo, nesse contexto, não é uma anomalia, mas um dispositivo ativo de reprodução da dependência estrutural, articulando a superexploração do trabalho à dominação simbólica no Estado periférico.</w:t>
      </w:r>
    </w:p>
    <w:p w14:paraId="0E94867F" w14:textId="77777777" w:rsidR="00C46CA1" w:rsidRDefault="00D41B86" w:rsidP="00162625">
      <w:pPr>
        <w:pStyle w:val="paragraph"/>
        <w:spacing w:before="0" w:beforeAutospacing="0" w:after="0" w:afterAutospacing="0" w:line="360" w:lineRule="auto"/>
        <w:ind w:firstLine="705"/>
        <w:jc w:val="both"/>
        <w:textAlignment w:val="baseline"/>
        <w:rPr>
          <w:rFonts w:ascii="Arial" w:hAnsi="Arial" w:cs="Arial"/>
          <w:color w:val="000000"/>
        </w:rPr>
      </w:pPr>
      <w:r>
        <w:rPr>
          <w:rStyle w:val="eop"/>
          <w:rFonts w:ascii="Arial" w:hAnsi="Arial" w:cs="Arial"/>
          <w:color w:val="000000"/>
        </w:rPr>
        <w:t> </w:t>
      </w:r>
    </w:p>
    <w:p w14:paraId="56356B0D" w14:textId="1025A0BF" w:rsidR="00D41B86" w:rsidRPr="00C46CA1" w:rsidRDefault="00C46CA1" w:rsidP="00162625">
      <w:pPr>
        <w:pStyle w:val="paragraph"/>
        <w:spacing w:before="0" w:beforeAutospacing="0" w:after="0" w:afterAutospacing="0" w:line="360" w:lineRule="auto"/>
        <w:jc w:val="both"/>
        <w:textAlignment w:val="baseline"/>
        <w:rPr>
          <w:rFonts w:ascii="Arial" w:hAnsi="Arial" w:cs="Arial"/>
          <w:color w:val="000000"/>
        </w:rPr>
      </w:pPr>
      <w:r>
        <w:rPr>
          <w:rStyle w:val="normaltextrun"/>
          <w:rFonts w:ascii="Arial" w:hAnsi="Arial" w:cs="Arial"/>
          <w:b/>
          <w:bCs/>
          <w:color w:val="000000"/>
        </w:rPr>
        <w:t>5</w:t>
      </w:r>
      <w:r w:rsidR="00D41B86">
        <w:rPr>
          <w:rStyle w:val="normaltextrun"/>
          <w:rFonts w:ascii="Arial" w:hAnsi="Arial" w:cs="Arial"/>
          <w:b/>
          <w:bCs/>
          <w:color w:val="000000"/>
        </w:rPr>
        <w:t xml:space="preserve"> CONSIDERAÇÕES FINAIS</w:t>
      </w:r>
      <w:r w:rsidR="00D41B86">
        <w:rPr>
          <w:rStyle w:val="eop"/>
          <w:rFonts w:ascii="Arial" w:hAnsi="Arial" w:cs="Arial"/>
          <w:color w:val="000000"/>
        </w:rPr>
        <w:t> </w:t>
      </w:r>
    </w:p>
    <w:p w14:paraId="5A58C75C" w14:textId="77777777" w:rsidR="00D41B86" w:rsidRDefault="00D41B86" w:rsidP="00D41B86">
      <w:pPr>
        <w:pStyle w:val="paragraph"/>
        <w:spacing w:before="0" w:beforeAutospacing="0" w:after="0" w:afterAutospacing="0"/>
        <w:jc w:val="both"/>
        <w:textAlignment w:val="baseline"/>
        <w:rPr>
          <w:rFonts w:ascii="Arial" w:hAnsi="Arial" w:cs="Arial"/>
          <w:color w:val="000000"/>
          <w:sz w:val="18"/>
          <w:szCs w:val="18"/>
        </w:rPr>
      </w:pPr>
      <w:r>
        <w:rPr>
          <w:rStyle w:val="eop"/>
          <w:rFonts w:ascii="Arial" w:hAnsi="Arial" w:cs="Arial"/>
          <w:color w:val="000000"/>
        </w:rPr>
        <w:t> </w:t>
      </w:r>
    </w:p>
    <w:p w14:paraId="236BB41C" w14:textId="55D7EBEC" w:rsidR="009E7DD8" w:rsidRPr="009E7DD8" w:rsidRDefault="009E7DD8" w:rsidP="009E7DD8">
      <w:pPr>
        <w:pStyle w:val="paragraph"/>
        <w:spacing w:line="360" w:lineRule="auto"/>
        <w:ind w:firstLine="1123"/>
        <w:contextualSpacing/>
        <w:jc w:val="both"/>
        <w:textAlignment w:val="baseline"/>
        <w:rPr>
          <w:rStyle w:val="normaltextrun"/>
          <w:rFonts w:ascii="Arial" w:hAnsi="Arial" w:cs="Arial"/>
          <w:color w:val="000000"/>
        </w:rPr>
      </w:pPr>
      <w:r w:rsidRPr="009E7DD8">
        <w:rPr>
          <w:rStyle w:val="normaltextrun"/>
          <w:rFonts w:ascii="Arial" w:hAnsi="Arial" w:cs="Arial"/>
          <w:color w:val="000000"/>
        </w:rPr>
        <w:t xml:space="preserve">A análise articulou as determinações estruturais do capitalismo dependente — marcadas pela superexploração da força de trabalho e pela apropriação regressiva do fundo público — às formas políticas e ideológicas que sustentam essa lógica, como </w:t>
      </w:r>
      <w:r w:rsidRPr="009E7DD8">
        <w:rPr>
          <w:rStyle w:val="normaltextrun"/>
          <w:rFonts w:ascii="Arial" w:hAnsi="Arial" w:cs="Arial"/>
          <w:color w:val="000000"/>
        </w:rPr>
        <w:lastRenderedPageBreak/>
        <w:t xml:space="preserve">a moralização da política social e a personalização do cuidado via primeiro-damismo. Fundamentada na Teoria Marxista da Dependência, evidenciou-se que as desigualdades na periferia capitalista não resultam de deficiências transitórias, mas de um padrão funcional à acumulação de capital. Nesse contexto, a assistência social, longe de se afirmar como política de direitos, segue tensionada por práticas conservadoras que reforçam o favor, o clientelismo e a </w:t>
      </w:r>
      <w:proofErr w:type="spellStart"/>
      <w:r w:rsidRPr="009E7DD8">
        <w:rPr>
          <w:rStyle w:val="normaltextrun"/>
          <w:rFonts w:ascii="Arial" w:hAnsi="Arial" w:cs="Arial"/>
          <w:color w:val="000000"/>
        </w:rPr>
        <w:t>filantropização</w:t>
      </w:r>
      <w:proofErr w:type="spellEnd"/>
      <w:r w:rsidRPr="009E7DD8">
        <w:rPr>
          <w:rStyle w:val="normaltextrun"/>
          <w:rFonts w:ascii="Arial" w:hAnsi="Arial" w:cs="Arial"/>
          <w:color w:val="000000"/>
        </w:rPr>
        <w:t xml:space="preserve"> do fundo público.</w:t>
      </w:r>
    </w:p>
    <w:p w14:paraId="0203C95A" w14:textId="77777777" w:rsidR="00784A44" w:rsidRDefault="00C94A66" w:rsidP="00784A44">
      <w:pPr>
        <w:pStyle w:val="paragraph"/>
        <w:spacing w:before="0" w:beforeAutospacing="0" w:after="0" w:afterAutospacing="0" w:line="360" w:lineRule="auto"/>
        <w:ind w:firstLine="1123"/>
        <w:contextualSpacing/>
        <w:jc w:val="both"/>
        <w:textAlignment w:val="baseline"/>
        <w:rPr>
          <w:rStyle w:val="normaltextrun"/>
          <w:rFonts w:ascii="Arial" w:hAnsi="Arial" w:cs="Arial"/>
          <w:color w:val="000000"/>
        </w:rPr>
      </w:pPr>
      <w:r w:rsidRPr="00C94A66">
        <w:rPr>
          <w:rStyle w:val="normaltextrun"/>
          <w:rFonts w:ascii="Arial" w:hAnsi="Arial" w:cs="Arial"/>
          <w:color w:val="000000"/>
        </w:rPr>
        <w:t xml:space="preserve">O primeiro-damismo não deve ser entendido como um resquício de um passado político arcaico, mas como uma forma reatualizada de dominação que se adapta às exigências do neoliberalismo, funcionando como mecanismo de contenção das demandas sociais, bloqueio da politização dos direitos e reafirmação das estruturas patriarcais de poder. Sua atuação nas gestões locais e nacionais reforça valores como bondade, doação e maternagem no espaço público, esvaziando o caráter universal e profissional da assistência social e resgatando práticas que naturalizam a desigualdade e reafirmam a dependência como destino. </w:t>
      </w:r>
    </w:p>
    <w:p w14:paraId="6986881A" w14:textId="1D403ADA" w:rsidR="00784A44" w:rsidRDefault="00C94A66" w:rsidP="00784A44">
      <w:pPr>
        <w:pStyle w:val="paragraph"/>
        <w:spacing w:before="0" w:beforeAutospacing="0" w:after="0" w:afterAutospacing="0" w:line="360" w:lineRule="auto"/>
        <w:ind w:firstLine="1123"/>
        <w:contextualSpacing/>
        <w:jc w:val="both"/>
        <w:textAlignment w:val="baseline"/>
        <w:rPr>
          <w:rStyle w:val="normaltextrun"/>
          <w:rFonts w:ascii="Arial" w:hAnsi="Arial" w:cs="Arial"/>
          <w:color w:val="000000"/>
        </w:rPr>
      </w:pPr>
      <w:r w:rsidRPr="00C94A66">
        <w:rPr>
          <w:rStyle w:val="normaltextrun"/>
          <w:rFonts w:ascii="Arial" w:hAnsi="Arial" w:cs="Arial"/>
          <w:color w:val="000000"/>
        </w:rPr>
        <w:t>Assim, o primeiro-damismo opera como componente funcional ao capitalismo periférico, legitimando a captura simbólica do fundo público e contribuindo para a moralização da política social. Nesse cenário, a crítica da dependência torna-se fundamental para compreender as formas atuais de dominação no Brasil</w:t>
      </w:r>
      <w:r w:rsidR="00A6442E">
        <w:rPr>
          <w:rStyle w:val="normaltextrun"/>
          <w:rFonts w:ascii="Arial" w:hAnsi="Arial" w:cs="Arial"/>
          <w:color w:val="000000"/>
        </w:rPr>
        <w:t>.</w:t>
      </w:r>
    </w:p>
    <w:p w14:paraId="78FFD3FF" w14:textId="77777777" w:rsidR="00C46CA1" w:rsidRDefault="00C46CA1" w:rsidP="00784A44">
      <w:pPr>
        <w:pStyle w:val="paragraph"/>
        <w:spacing w:before="0" w:beforeAutospacing="0" w:after="0" w:afterAutospacing="0" w:line="360" w:lineRule="auto"/>
        <w:contextualSpacing/>
        <w:jc w:val="both"/>
        <w:textAlignment w:val="baseline"/>
        <w:rPr>
          <w:rStyle w:val="normaltextrun"/>
          <w:rFonts w:ascii="Arial" w:hAnsi="Arial" w:cs="Arial"/>
          <w:color w:val="000000"/>
        </w:rPr>
      </w:pPr>
    </w:p>
    <w:p w14:paraId="3FDF4AB1" w14:textId="17497AFC" w:rsidR="00D41B86" w:rsidRDefault="00C46CA1" w:rsidP="00784A44">
      <w:pPr>
        <w:pStyle w:val="paragraph"/>
        <w:spacing w:before="0" w:beforeAutospacing="0" w:after="0" w:afterAutospacing="0" w:line="360" w:lineRule="auto"/>
        <w:contextualSpacing/>
        <w:jc w:val="both"/>
        <w:textAlignment w:val="baseline"/>
        <w:rPr>
          <w:rStyle w:val="eop"/>
          <w:rFonts w:ascii="Arial" w:hAnsi="Arial" w:cs="Arial"/>
          <w:color w:val="000000"/>
        </w:rPr>
      </w:pPr>
      <w:r>
        <w:rPr>
          <w:rStyle w:val="normaltextrun"/>
          <w:rFonts w:ascii="Arial" w:hAnsi="Arial" w:cs="Arial"/>
          <w:b/>
          <w:bCs/>
          <w:color w:val="000000"/>
        </w:rPr>
        <w:t>6</w:t>
      </w:r>
      <w:r w:rsidR="00DB33CE">
        <w:rPr>
          <w:rStyle w:val="normaltextrun"/>
          <w:rFonts w:ascii="Arial" w:hAnsi="Arial" w:cs="Arial"/>
          <w:b/>
          <w:bCs/>
          <w:color w:val="000000"/>
        </w:rPr>
        <w:t xml:space="preserve"> </w:t>
      </w:r>
      <w:r w:rsidR="00D41B86">
        <w:rPr>
          <w:rStyle w:val="normaltextrun"/>
          <w:rFonts w:ascii="Arial" w:hAnsi="Arial" w:cs="Arial"/>
          <w:b/>
          <w:bCs/>
          <w:color w:val="000000"/>
        </w:rPr>
        <w:t>REFERÊNCIAS BIBLIOGRÁFICAS</w:t>
      </w:r>
      <w:r w:rsidR="00D41B86">
        <w:rPr>
          <w:rStyle w:val="eop"/>
          <w:rFonts w:ascii="Arial" w:hAnsi="Arial" w:cs="Arial"/>
          <w:color w:val="000000"/>
        </w:rPr>
        <w:t> </w:t>
      </w:r>
    </w:p>
    <w:p w14:paraId="38689DF2" w14:textId="77777777" w:rsidR="00784A44" w:rsidRDefault="00784A44" w:rsidP="00784A44">
      <w:pPr>
        <w:pStyle w:val="paragraph"/>
        <w:spacing w:before="0" w:beforeAutospacing="0" w:after="0" w:afterAutospacing="0" w:line="360" w:lineRule="auto"/>
        <w:contextualSpacing/>
        <w:jc w:val="both"/>
        <w:textAlignment w:val="baseline"/>
        <w:rPr>
          <w:rFonts w:ascii="Arial" w:hAnsi="Arial" w:cs="Arial"/>
          <w:color w:val="000000"/>
          <w:sz w:val="18"/>
          <w:szCs w:val="18"/>
        </w:rPr>
      </w:pPr>
    </w:p>
    <w:p w14:paraId="636685B5" w14:textId="7079165F" w:rsidR="0074354A" w:rsidRPr="0074354A" w:rsidRDefault="0074354A" w:rsidP="0074354A">
      <w:pPr>
        <w:pStyle w:val="paragraph"/>
        <w:spacing w:before="0" w:beforeAutospacing="0" w:after="0" w:afterAutospacing="0"/>
        <w:contextualSpacing/>
        <w:jc w:val="both"/>
        <w:textAlignment w:val="baseline"/>
        <w:rPr>
          <w:rFonts w:ascii="Arial" w:hAnsi="Arial" w:cs="Arial"/>
          <w:color w:val="000000"/>
        </w:rPr>
      </w:pPr>
      <w:r w:rsidRPr="0074354A">
        <w:rPr>
          <w:rFonts w:ascii="Arial" w:hAnsi="Arial" w:cs="Arial"/>
          <w:color w:val="000000"/>
        </w:rPr>
        <w:t xml:space="preserve">ASSOCIAÇÃO DOS MUNICÍPIOS DO ESTADO DO CEARÁ – APRECE. </w:t>
      </w:r>
      <w:r w:rsidRPr="0074354A">
        <w:rPr>
          <w:rFonts w:ascii="Arial" w:hAnsi="Arial" w:cs="Arial"/>
          <w:b/>
          <w:bCs/>
          <w:color w:val="000000"/>
        </w:rPr>
        <w:t>APDM-CE – Associação para o Desenvolvimento dos Municípios do Estado do Ceará</w:t>
      </w:r>
      <w:r w:rsidRPr="0074354A">
        <w:rPr>
          <w:rFonts w:ascii="Arial" w:hAnsi="Arial" w:cs="Arial"/>
          <w:color w:val="000000"/>
        </w:rPr>
        <w:t xml:space="preserve">. Disponível em: </w:t>
      </w:r>
      <w:hyperlink r:id="rId7" w:tgtFrame="_new" w:history="1">
        <w:r w:rsidRPr="0074354A">
          <w:rPr>
            <w:rStyle w:val="Hyperlink"/>
            <w:rFonts w:ascii="Arial" w:hAnsi="Arial" w:cs="Arial"/>
          </w:rPr>
          <w:t>https://aprece.org.br/vinculados/apdm/</w:t>
        </w:r>
      </w:hyperlink>
      <w:r w:rsidRPr="0074354A">
        <w:rPr>
          <w:rFonts w:ascii="Arial" w:hAnsi="Arial" w:cs="Arial"/>
          <w:color w:val="000000"/>
        </w:rPr>
        <w:t>. Acesso em: 07 jun. 2025.</w:t>
      </w:r>
    </w:p>
    <w:p w14:paraId="3EA04BCC" w14:textId="77777777" w:rsidR="0074354A" w:rsidRDefault="0074354A" w:rsidP="00D41B86">
      <w:pPr>
        <w:pStyle w:val="paragraph"/>
        <w:spacing w:before="0" w:beforeAutospacing="0" w:after="0" w:afterAutospacing="0"/>
        <w:textAlignment w:val="baseline"/>
        <w:rPr>
          <w:rStyle w:val="normaltextrun"/>
          <w:rFonts w:ascii="Arial" w:hAnsi="Arial" w:cs="Arial"/>
          <w:color w:val="000000"/>
        </w:rPr>
      </w:pPr>
    </w:p>
    <w:p w14:paraId="578AC7BD" w14:textId="7C8CBFA0" w:rsidR="00D41B86" w:rsidRDefault="00D41B86" w:rsidP="00D41B86">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 xml:space="preserve">BEHRING, Elaine </w:t>
      </w:r>
      <w:proofErr w:type="spellStart"/>
      <w:r>
        <w:rPr>
          <w:rStyle w:val="normaltextrun"/>
          <w:rFonts w:ascii="Arial" w:hAnsi="Arial" w:cs="Arial"/>
          <w:color w:val="000000"/>
        </w:rPr>
        <w:t>Rossettti</w:t>
      </w:r>
      <w:proofErr w:type="spellEnd"/>
      <w:r>
        <w:rPr>
          <w:rStyle w:val="normaltextrun"/>
          <w:rFonts w:ascii="Arial" w:hAnsi="Arial" w:cs="Arial"/>
          <w:color w:val="000000"/>
        </w:rPr>
        <w:t xml:space="preserve">. </w:t>
      </w:r>
      <w:r>
        <w:rPr>
          <w:rStyle w:val="normaltextrun"/>
          <w:rFonts w:ascii="Arial" w:hAnsi="Arial" w:cs="Arial"/>
          <w:b/>
          <w:bCs/>
          <w:color w:val="000000"/>
        </w:rPr>
        <w:t>Fundo Público, valor e política social</w:t>
      </w:r>
      <w:r>
        <w:rPr>
          <w:rStyle w:val="normaltextrun"/>
          <w:rFonts w:ascii="Arial" w:hAnsi="Arial" w:cs="Arial"/>
          <w:color w:val="000000"/>
        </w:rPr>
        <w:t>. São Paulo: Editora Cortez, 2021.</w:t>
      </w:r>
      <w:r>
        <w:rPr>
          <w:rStyle w:val="eop"/>
          <w:rFonts w:ascii="Arial" w:hAnsi="Arial" w:cs="Arial"/>
          <w:color w:val="000000"/>
        </w:rPr>
        <w:t> </w:t>
      </w:r>
    </w:p>
    <w:p w14:paraId="76EEBA98" w14:textId="77777777" w:rsidR="007E3D24" w:rsidRDefault="007E3D24" w:rsidP="00D41B86">
      <w:pPr>
        <w:pStyle w:val="paragraph"/>
        <w:spacing w:before="0" w:beforeAutospacing="0" w:after="0" w:afterAutospacing="0"/>
        <w:textAlignment w:val="baseline"/>
        <w:rPr>
          <w:rFonts w:ascii="Arial" w:hAnsi="Arial" w:cs="Arial"/>
          <w:color w:val="000000"/>
          <w:sz w:val="18"/>
          <w:szCs w:val="18"/>
        </w:rPr>
      </w:pPr>
    </w:p>
    <w:p w14:paraId="42A316F6" w14:textId="2CBFFBAD" w:rsidR="00D41B86" w:rsidRDefault="00D41B86" w:rsidP="00D41B86">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 xml:space="preserve">CARCANHOLO, Marcelo Dias. A Crise do Capitalismo Dependente Brasileiro. In. MACARIO, Epitácio (org.). </w:t>
      </w:r>
      <w:r>
        <w:rPr>
          <w:rStyle w:val="normaltextrun"/>
          <w:rFonts w:ascii="Arial" w:hAnsi="Arial" w:cs="Arial"/>
          <w:b/>
          <w:bCs/>
          <w:color w:val="000000"/>
        </w:rPr>
        <w:t>Dimensões da crise brasileira</w:t>
      </w:r>
      <w:r w:rsidRPr="000E56CD">
        <w:rPr>
          <w:rStyle w:val="normaltextrun"/>
          <w:rFonts w:ascii="Arial" w:hAnsi="Arial" w:cs="Arial"/>
          <w:b/>
          <w:bCs/>
          <w:color w:val="000000"/>
        </w:rPr>
        <w:t>: dependência, trabalho e fundo público.</w:t>
      </w:r>
      <w:r>
        <w:rPr>
          <w:rStyle w:val="normaltextrun"/>
          <w:rFonts w:ascii="Arial" w:hAnsi="Arial" w:cs="Arial"/>
          <w:color w:val="000000"/>
        </w:rPr>
        <w:t xml:space="preserve"> Fortaleza: </w:t>
      </w:r>
      <w:proofErr w:type="spellStart"/>
      <w:r>
        <w:rPr>
          <w:rStyle w:val="normaltextrun"/>
          <w:rFonts w:ascii="Arial" w:hAnsi="Arial" w:cs="Arial"/>
          <w:color w:val="000000"/>
        </w:rPr>
        <w:t>EdUECE</w:t>
      </w:r>
      <w:proofErr w:type="spellEnd"/>
      <w:r>
        <w:rPr>
          <w:rStyle w:val="normaltextrun"/>
          <w:rFonts w:ascii="Arial" w:hAnsi="Arial" w:cs="Arial"/>
          <w:color w:val="000000"/>
        </w:rPr>
        <w:t xml:space="preserve">; Bauru: Canal 6, 2018. Disponível em: </w:t>
      </w:r>
      <w:hyperlink r:id="rId8" w:history="1">
        <w:r w:rsidR="00914D85" w:rsidRPr="00EE6725">
          <w:rPr>
            <w:rStyle w:val="Hyperlink"/>
            <w:rFonts w:ascii="Arial" w:hAnsi="Arial" w:cs="Arial"/>
          </w:rPr>
          <w:t>https://www.uece.br/mass/wp-content/uploads/sites/50/2022/09/e-Book_Dimensoes-da-crise-brasileira.pdf</w:t>
        </w:r>
      </w:hyperlink>
      <w:r w:rsidR="00914D85">
        <w:rPr>
          <w:rStyle w:val="normaltextrun"/>
          <w:rFonts w:ascii="Arial" w:hAnsi="Arial" w:cs="Arial"/>
          <w:color w:val="000000"/>
        </w:rPr>
        <w:t>.</w:t>
      </w:r>
      <w:r>
        <w:rPr>
          <w:rStyle w:val="normaltextrun"/>
          <w:rFonts w:ascii="Arial" w:hAnsi="Arial" w:cs="Arial"/>
          <w:color w:val="000000"/>
        </w:rPr>
        <w:t xml:space="preserve"> Acesso em 15 mar. 2025.</w:t>
      </w:r>
      <w:r>
        <w:rPr>
          <w:rStyle w:val="eop"/>
          <w:rFonts w:ascii="Arial" w:hAnsi="Arial" w:cs="Arial"/>
          <w:color w:val="000000"/>
        </w:rPr>
        <w:t> </w:t>
      </w:r>
    </w:p>
    <w:p w14:paraId="2E42CC27" w14:textId="77777777" w:rsidR="007E3D24" w:rsidRDefault="007E3D24" w:rsidP="00D41B86">
      <w:pPr>
        <w:pStyle w:val="paragraph"/>
        <w:spacing w:before="0" w:beforeAutospacing="0" w:after="0" w:afterAutospacing="0"/>
        <w:textAlignment w:val="baseline"/>
        <w:rPr>
          <w:rFonts w:ascii="Arial" w:hAnsi="Arial" w:cs="Arial"/>
          <w:color w:val="000000"/>
          <w:sz w:val="18"/>
          <w:szCs w:val="18"/>
        </w:rPr>
      </w:pPr>
    </w:p>
    <w:p w14:paraId="05B4B1C4" w14:textId="4C26B465" w:rsidR="00D41B86" w:rsidRDefault="00D41B86" w:rsidP="00D41B86">
      <w:pPr>
        <w:pStyle w:val="paragraph"/>
        <w:spacing w:before="0" w:beforeAutospacing="0" w:after="0" w:afterAutospacing="0"/>
        <w:textAlignment w:val="baseline"/>
        <w:rPr>
          <w:rFonts w:ascii="Arial" w:hAnsi="Arial" w:cs="Arial"/>
          <w:color w:val="000000"/>
          <w:sz w:val="18"/>
          <w:szCs w:val="18"/>
        </w:rPr>
      </w:pPr>
      <w:r>
        <w:rPr>
          <w:rStyle w:val="normaltextrun"/>
          <w:rFonts w:ascii="Arial" w:hAnsi="Arial" w:cs="Arial"/>
          <w:color w:val="000000"/>
        </w:rPr>
        <w:t xml:space="preserve">MARINI, Rui Mauro. </w:t>
      </w:r>
      <w:r w:rsidRPr="00A6442E">
        <w:rPr>
          <w:rStyle w:val="normaltextrun"/>
          <w:rFonts w:ascii="Arial" w:hAnsi="Arial" w:cs="Arial"/>
          <w:b/>
          <w:bCs/>
          <w:color w:val="000000"/>
        </w:rPr>
        <w:t>Dialética da dependência.</w:t>
      </w:r>
      <w:r>
        <w:rPr>
          <w:rStyle w:val="normaltextrun"/>
          <w:rFonts w:ascii="Arial" w:hAnsi="Arial" w:cs="Arial"/>
          <w:color w:val="000000"/>
        </w:rPr>
        <w:t xml:space="preserve"> </w:t>
      </w:r>
      <w:r>
        <w:rPr>
          <w:rStyle w:val="normaltextrun"/>
          <w:rFonts w:ascii="Arial" w:hAnsi="Arial" w:cs="Arial"/>
          <w:i/>
          <w:iCs/>
          <w:color w:val="000000"/>
        </w:rPr>
        <w:t>In:</w:t>
      </w:r>
      <w:r>
        <w:rPr>
          <w:rStyle w:val="normaltextrun"/>
          <w:rFonts w:ascii="Arial" w:hAnsi="Arial" w:cs="Arial"/>
          <w:color w:val="000000"/>
        </w:rPr>
        <w:t xml:space="preserve"> </w:t>
      </w:r>
      <w:r w:rsidRPr="00A6442E">
        <w:rPr>
          <w:rStyle w:val="normaltextrun"/>
          <w:rFonts w:ascii="Arial" w:hAnsi="Arial" w:cs="Arial"/>
          <w:color w:val="000000"/>
        </w:rPr>
        <w:t>Germinal:</w:t>
      </w:r>
      <w:r>
        <w:rPr>
          <w:rStyle w:val="normaltextrun"/>
          <w:rFonts w:ascii="Arial" w:hAnsi="Arial" w:cs="Arial"/>
          <w:color w:val="000000"/>
        </w:rPr>
        <w:t xml:space="preserve"> Marxismo e Educação em Debate, Salvador, v. 9, n. 3, p. 325-356, dez. 2017. Disponível em: </w:t>
      </w:r>
      <w:hyperlink r:id="rId9" w:history="1">
        <w:r w:rsidR="00914D85" w:rsidRPr="00EE6725">
          <w:rPr>
            <w:rStyle w:val="Hyperlink"/>
            <w:rFonts w:ascii="Arial" w:hAnsi="Arial" w:cs="Arial"/>
          </w:rPr>
          <w:t>https://periodicos.ufba.br/index.php/revistagerminal/issue/view/1525</w:t>
        </w:r>
      </w:hyperlink>
      <w:r>
        <w:rPr>
          <w:rStyle w:val="normaltextrun"/>
          <w:rFonts w:ascii="Arial" w:hAnsi="Arial" w:cs="Arial"/>
          <w:color w:val="000000"/>
        </w:rPr>
        <w:t>. Acesso em: 07 mar. 2025.</w:t>
      </w:r>
    </w:p>
    <w:p w14:paraId="001460E2" w14:textId="77777777" w:rsidR="00D41B86" w:rsidRDefault="00D41B86" w:rsidP="00D41B86">
      <w:pPr>
        <w:pStyle w:val="paragraph"/>
        <w:spacing w:before="0" w:beforeAutospacing="0" w:after="0" w:afterAutospacing="0"/>
        <w:textAlignment w:val="baseline"/>
        <w:rPr>
          <w:rFonts w:ascii="Arial" w:hAnsi="Arial" w:cs="Arial"/>
          <w:color w:val="000000"/>
          <w:sz w:val="18"/>
          <w:szCs w:val="18"/>
        </w:rPr>
      </w:pPr>
      <w:r>
        <w:rPr>
          <w:rStyle w:val="eop"/>
          <w:rFonts w:ascii="Arial" w:hAnsi="Arial" w:cs="Arial"/>
          <w:color w:val="000000"/>
        </w:rPr>
        <w:t> </w:t>
      </w:r>
    </w:p>
    <w:p w14:paraId="771040D8" w14:textId="77777777" w:rsidR="008B2796" w:rsidRDefault="00D41B86" w:rsidP="00D41B86">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 xml:space="preserve">MEDEIROS, </w:t>
      </w:r>
      <w:proofErr w:type="spellStart"/>
      <w:r>
        <w:rPr>
          <w:rStyle w:val="normaltextrun"/>
          <w:rFonts w:ascii="Arial" w:hAnsi="Arial" w:cs="Arial"/>
          <w:color w:val="000000"/>
        </w:rPr>
        <w:t>Moíza</w:t>
      </w:r>
      <w:proofErr w:type="spellEnd"/>
      <w:r>
        <w:rPr>
          <w:rStyle w:val="normaltextrun"/>
          <w:rFonts w:ascii="Arial" w:hAnsi="Arial" w:cs="Arial"/>
          <w:color w:val="000000"/>
        </w:rPr>
        <w:t xml:space="preserve"> </w:t>
      </w:r>
      <w:proofErr w:type="spellStart"/>
      <w:r>
        <w:rPr>
          <w:rStyle w:val="normaltextrun"/>
          <w:rFonts w:ascii="Arial" w:hAnsi="Arial" w:cs="Arial"/>
          <w:color w:val="000000"/>
        </w:rPr>
        <w:t>Siberia</w:t>
      </w:r>
      <w:proofErr w:type="spellEnd"/>
      <w:r>
        <w:rPr>
          <w:rStyle w:val="normaltextrun"/>
          <w:rFonts w:ascii="Arial" w:hAnsi="Arial" w:cs="Arial"/>
          <w:color w:val="000000"/>
        </w:rPr>
        <w:t xml:space="preserve"> Silva de. </w:t>
      </w:r>
      <w:r>
        <w:rPr>
          <w:rStyle w:val="normaltextrun"/>
          <w:rFonts w:ascii="Arial" w:hAnsi="Arial" w:cs="Arial"/>
          <w:b/>
          <w:bCs/>
          <w:color w:val="000000"/>
        </w:rPr>
        <w:t>Primeiro-damismo e Sistema Único de Assistência Social – SUAS</w:t>
      </w:r>
      <w:r>
        <w:rPr>
          <w:rStyle w:val="normaltextrun"/>
          <w:rFonts w:ascii="Arial" w:hAnsi="Arial" w:cs="Arial"/>
          <w:color w:val="000000"/>
        </w:rPr>
        <w:t>: novas e velhas práticas, 2020. 224 f. Tese (Doutorado em Serviço Social) – Escola de Serviço Social, Universidade Federal do Rio de Janeiro, Rio de Janeiro, 2020.</w:t>
      </w:r>
    </w:p>
    <w:p w14:paraId="164753A0" w14:textId="77777777" w:rsidR="00774A20" w:rsidRDefault="00774A20" w:rsidP="00D41B86">
      <w:pPr>
        <w:pStyle w:val="paragraph"/>
        <w:spacing w:before="0" w:beforeAutospacing="0" w:after="0" w:afterAutospacing="0"/>
        <w:textAlignment w:val="baseline"/>
        <w:rPr>
          <w:rStyle w:val="normaltextrun"/>
          <w:rFonts w:ascii="Arial" w:hAnsi="Arial" w:cs="Arial"/>
          <w:color w:val="000000"/>
        </w:rPr>
      </w:pPr>
    </w:p>
    <w:p w14:paraId="7D887CCF" w14:textId="6E64665F" w:rsidR="00774A20" w:rsidRDefault="00774A20" w:rsidP="00D41B86">
      <w:pPr>
        <w:pStyle w:val="paragraph"/>
        <w:spacing w:before="0" w:beforeAutospacing="0" w:after="0" w:afterAutospacing="0"/>
        <w:textAlignment w:val="baseline"/>
        <w:rPr>
          <w:rStyle w:val="normaltextrun"/>
          <w:rFonts w:ascii="Arial" w:hAnsi="Arial" w:cs="Arial"/>
          <w:color w:val="000000"/>
        </w:rPr>
      </w:pPr>
      <w:r w:rsidRPr="00774A20">
        <w:rPr>
          <w:rStyle w:val="normaltextrun"/>
          <w:rFonts w:ascii="Arial" w:hAnsi="Arial" w:cs="Arial"/>
          <w:color w:val="000000"/>
        </w:rPr>
        <w:t xml:space="preserve">MEDEIROS, </w:t>
      </w:r>
      <w:proofErr w:type="spellStart"/>
      <w:r w:rsidRPr="00774A20">
        <w:rPr>
          <w:rStyle w:val="normaltextrun"/>
          <w:rFonts w:ascii="Arial" w:hAnsi="Arial" w:cs="Arial"/>
          <w:color w:val="000000"/>
        </w:rPr>
        <w:t>Moíza</w:t>
      </w:r>
      <w:proofErr w:type="spellEnd"/>
      <w:r w:rsidRPr="00774A20">
        <w:rPr>
          <w:rStyle w:val="normaltextrun"/>
          <w:rFonts w:ascii="Arial" w:hAnsi="Arial" w:cs="Arial"/>
          <w:color w:val="000000"/>
        </w:rPr>
        <w:t xml:space="preserve"> </w:t>
      </w:r>
      <w:proofErr w:type="spellStart"/>
      <w:r w:rsidRPr="00774A20">
        <w:rPr>
          <w:rStyle w:val="normaltextrun"/>
          <w:rFonts w:ascii="Arial" w:hAnsi="Arial" w:cs="Arial"/>
          <w:color w:val="000000"/>
        </w:rPr>
        <w:t>Siberia</w:t>
      </w:r>
      <w:proofErr w:type="spellEnd"/>
      <w:r w:rsidRPr="00774A20">
        <w:rPr>
          <w:rStyle w:val="normaltextrun"/>
          <w:rFonts w:ascii="Arial" w:hAnsi="Arial" w:cs="Arial"/>
          <w:color w:val="000000"/>
        </w:rPr>
        <w:t xml:space="preserve"> Silva. </w:t>
      </w:r>
      <w:r w:rsidRPr="00774A20">
        <w:rPr>
          <w:rStyle w:val="normaltextrun"/>
          <w:rFonts w:ascii="Arial" w:hAnsi="Arial" w:cs="Arial"/>
          <w:b/>
          <w:bCs/>
          <w:color w:val="000000"/>
        </w:rPr>
        <w:t>O primeiro-damismo e a gestão da assistência social: desafios ao serviço social.</w:t>
      </w:r>
      <w:r w:rsidRPr="00774A20">
        <w:rPr>
          <w:rStyle w:val="normaltextrun"/>
          <w:rFonts w:ascii="Arial" w:hAnsi="Arial" w:cs="Arial"/>
          <w:color w:val="000000"/>
        </w:rPr>
        <w:t xml:space="preserve"> Revista Praia Vermelha, v. 29, n. 1, 2019</w:t>
      </w:r>
    </w:p>
    <w:p w14:paraId="6FAF5437" w14:textId="77777777" w:rsidR="008B2796" w:rsidRDefault="008B2796" w:rsidP="00D41B86">
      <w:pPr>
        <w:pStyle w:val="paragraph"/>
        <w:spacing w:before="0" w:beforeAutospacing="0" w:after="0" w:afterAutospacing="0"/>
        <w:textAlignment w:val="baseline"/>
        <w:rPr>
          <w:rStyle w:val="normaltextrun"/>
          <w:rFonts w:ascii="Arial" w:hAnsi="Arial" w:cs="Arial"/>
          <w:color w:val="000000"/>
        </w:rPr>
      </w:pPr>
    </w:p>
    <w:p w14:paraId="28D565D1" w14:textId="3F1E148E" w:rsidR="00D41B86" w:rsidRDefault="008B2796" w:rsidP="00D41B86">
      <w:pPr>
        <w:pStyle w:val="paragraph"/>
        <w:spacing w:before="0" w:beforeAutospacing="0" w:after="0" w:afterAutospacing="0"/>
        <w:textAlignment w:val="baseline"/>
        <w:rPr>
          <w:rFonts w:ascii="Arial" w:hAnsi="Arial" w:cs="Arial"/>
          <w:color w:val="000000"/>
          <w:sz w:val="18"/>
          <w:szCs w:val="18"/>
        </w:rPr>
      </w:pPr>
      <w:r w:rsidRPr="008B2796">
        <w:rPr>
          <w:rStyle w:val="normaltextrun"/>
          <w:rFonts w:ascii="Arial" w:hAnsi="Arial" w:cs="Arial"/>
          <w:color w:val="000000"/>
        </w:rPr>
        <w:t xml:space="preserve">MICHELATO, Luiz Henrique. </w:t>
      </w:r>
      <w:r w:rsidRPr="008B2796">
        <w:rPr>
          <w:rStyle w:val="normaltextrun"/>
          <w:rFonts w:ascii="Arial" w:hAnsi="Arial" w:cs="Arial"/>
          <w:b/>
          <w:bCs/>
          <w:color w:val="000000"/>
        </w:rPr>
        <w:t>Nepotismo e primeiro-damismo:" raízes podres" a serem combatidas.</w:t>
      </w:r>
      <w:r w:rsidRPr="008B2796">
        <w:rPr>
          <w:rStyle w:val="normaltextrun"/>
          <w:rFonts w:ascii="Arial" w:hAnsi="Arial" w:cs="Arial"/>
          <w:color w:val="000000"/>
        </w:rPr>
        <w:t xml:space="preserve"> Kiri-</w:t>
      </w:r>
      <w:proofErr w:type="spellStart"/>
      <w:r w:rsidRPr="008B2796">
        <w:rPr>
          <w:rStyle w:val="normaltextrun"/>
          <w:rFonts w:ascii="Arial" w:hAnsi="Arial" w:cs="Arial"/>
          <w:color w:val="000000"/>
        </w:rPr>
        <w:t>Kerê</w:t>
      </w:r>
      <w:proofErr w:type="spellEnd"/>
      <w:r w:rsidRPr="008B2796">
        <w:rPr>
          <w:rStyle w:val="normaltextrun"/>
          <w:rFonts w:ascii="Arial" w:hAnsi="Arial" w:cs="Arial"/>
          <w:color w:val="000000"/>
        </w:rPr>
        <w:t>-Pesquisa em Ensino, v. 1, n. 18, 2024.</w:t>
      </w:r>
      <w:r w:rsidR="00D41B86">
        <w:rPr>
          <w:rStyle w:val="normaltextrun"/>
          <w:rFonts w:ascii="Arial" w:hAnsi="Arial" w:cs="Arial"/>
          <w:color w:val="000000"/>
        </w:rPr>
        <w:t> </w:t>
      </w:r>
      <w:r w:rsidR="00D41B86">
        <w:rPr>
          <w:rStyle w:val="eop"/>
          <w:rFonts w:ascii="Arial" w:hAnsi="Arial" w:cs="Arial"/>
          <w:color w:val="000000"/>
        </w:rPr>
        <w:t> </w:t>
      </w:r>
    </w:p>
    <w:p w14:paraId="1DAFC0BF" w14:textId="77777777" w:rsidR="00D41B86" w:rsidRDefault="00D41B86" w:rsidP="00D41B86">
      <w:pPr>
        <w:pStyle w:val="paragraph"/>
        <w:spacing w:before="0" w:beforeAutospacing="0" w:after="0" w:afterAutospacing="0"/>
        <w:textAlignment w:val="baseline"/>
        <w:rPr>
          <w:rFonts w:ascii="Arial" w:hAnsi="Arial" w:cs="Arial"/>
          <w:color w:val="000000"/>
          <w:sz w:val="18"/>
          <w:szCs w:val="18"/>
        </w:rPr>
      </w:pPr>
      <w:r>
        <w:rPr>
          <w:rStyle w:val="normaltextrun"/>
          <w:rFonts w:ascii="Arial" w:hAnsi="Arial" w:cs="Arial"/>
          <w:color w:val="000000"/>
        </w:rPr>
        <w:t> </w:t>
      </w:r>
      <w:r>
        <w:rPr>
          <w:rStyle w:val="eop"/>
          <w:rFonts w:ascii="Arial" w:hAnsi="Arial" w:cs="Arial"/>
          <w:color w:val="000000"/>
        </w:rPr>
        <w:t> </w:t>
      </w:r>
    </w:p>
    <w:p w14:paraId="7A821AE0" w14:textId="77777777" w:rsidR="00D41B86" w:rsidRDefault="00D41B86" w:rsidP="00D41B86">
      <w:pPr>
        <w:pStyle w:val="paragraph"/>
        <w:spacing w:before="0" w:beforeAutospacing="0" w:after="0" w:afterAutospacing="0"/>
        <w:textAlignment w:val="baseline"/>
        <w:rPr>
          <w:rFonts w:ascii="Arial" w:hAnsi="Arial" w:cs="Arial"/>
          <w:color w:val="000000"/>
          <w:sz w:val="18"/>
          <w:szCs w:val="18"/>
        </w:rPr>
      </w:pPr>
      <w:r>
        <w:rPr>
          <w:rStyle w:val="normaltextrun"/>
          <w:rFonts w:ascii="Arial" w:hAnsi="Arial" w:cs="Arial"/>
          <w:color w:val="000000"/>
        </w:rPr>
        <w:t xml:space="preserve">NASCIMENTO, Marcones da Silva. </w:t>
      </w:r>
      <w:r>
        <w:rPr>
          <w:rStyle w:val="normaltextrun"/>
          <w:rFonts w:ascii="Arial" w:hAnsi="Arial" w:cs="Arial"/>
          <w:b/>
          <w:bCs/>
          <w:color w:val="000000"/>
        </w:rPr>
        <w:t>Cultura do primeiro-damismo em Cedro-CE</w:t>
      </w:r>
      <w:r w:rsidRPr="000941BB">
        <w:rPr>
          <w:rStyle w:val="normaltextrun"/>
          <w:rFonts w:ascii="Arial" w:hAnsi="Arial" w:cs="Arial"/>
          <w:b/>
          <w:bCs/>
          <w:color w:val="000000"/>
        </w:rPr>
        <w:t xml:space="preserve">: a atuação de Maria </w:t>
      </w:r>
      <w:proofErr w:type="spellStart"/>
      <w:r w:rsidRPr="000941BB">
        <w:rPr>
          <w:rStyle w:val="normaltextrun"/>
          <w:rFonts w:ascii="Arial" w:hAnsi="Arial" w:cs="Arial"/>
          <w:b/>
          <w:bCs/>
          <w:color w:val="000000"/>
        </w:rPr>
        <w:t>Alacoque</w:t>
      </w:r>
      <w:proofErr w:type="spellEnd"/>
      <w:r w:rsidRPr="000941BB">
        <w:rPr>
          <w:rStyle w:val="normaltextrun"/>
          <w:rFonts w:ascii="Arial" w:hAnsi="Arial" w:cs="Arial"/>
          <w:b/>
          <w:bCs/>
          <w:color w:val="000000"/>
        </w:rPr>
        <w:t xml:space="preserve"> na gestão da assistência social. </w:t>
      </w:r>
      <w:r>
        <w:rPr>
          <w:rStyle w:val="normaltextrun"/>
          <w:rFonts w:ascii="Arial" w:hAnsi="Arial" w:cs="Arial"/>
          <w:color w:val="000000"/>
        </w:rPr>
        <w:t>2021. Trabalho de Conclusão de Curso (Bacharelado em Serviço Social) – Instituto Federal de Educação, Ciência e Tecnologia do Ceará, Iguatu, 2021.</w:t>
      </w:r>
      <w:r>
        <w:rPr>
          <w:rStyle w:val="eop"/>
          <w:rFonts w:ascii="Arial" w:hAnsi="Arial" w:cs="Arial"/>
          <w:color w:val="000000"/>
        </w:rPr>
        <w:t> </w:t>
      </w:r>
    </w:p>
    <w:p w14:paraId="6C4E0C1E" w14:textId="77777777" w:rsidR="00D41B86" w:rsidRDefault="00D41B86" w:rsidP="00D41B86">
      <w:pPr>
        <w:pStyle w:val="paragraph"/>
        <w:spacing w:before="0" w:beforeAutospacing="0" w:after="0" w:afterAutospacing="0"/>
        <w:textAlignment w:val="baseline"/>
        <w:rPr>
          <w:rFonts w:ascii="Arial" w:hAnsi="Arial" w:cs="Arial"/>
          <w:color w:val="000000"/>
          <w:sz w:val="18"/>
          <w:szCs w:val="18"/>
        </w:rPr>
      </w:pPr>
      <w:r>
        <w:rPr>
          <w:rStyle w:val="eop"/>
          <w:rFonts w:ascii="Arial" w:hAnsi="Arial" w:cs="Arial"/>
          <w:color w:val="000000"/>
        </w:rPr>
        <w:t> </w:t>
      </w:r>
    </w:p>
    <w:p w14:paraId="0933C7C6" w14:textId="21CC014B" w:rsidR="00D41B86" w:rsidRDefault="00D41B86" w:rsidP="00D41B86">
      <w:pPr>
        <w:pStyle w:val="paragraph"/>
        <w:spacing w:before="0" w:beforeAutospacing="0" w:after="0" w:afterAutospacing="0"/>
        <w:textAlignment w:val="baseline"/>
        <w:rPr>
          <w:rFonts w:ascii="Arial" w:hAnsi="Arial" w:cs="Arial"/>
          <w:color w:val="000000"/>
          <w:sz w:val="18"/>
          <w:szCs w:val="18"/>
        </w:rPr>
      </w:pPr>
      <w:r>
        <w:rPr>
          <w:rStyle w:val="normaltextrun"/>
          <w:rFonts w:ascii="Arial" w:hAnsi="Arial" w:cs="Arial"/>
          <w:color w:val="000000"/>
        </w:rPr>
        <w:t xml:space="preserve">OSORIO, Jaime. </w:t>
      </w:r>
      <w:r w:rsidRPr="0014348C">
        <w:rPr>
          <w:rStyle w:val="normaltextrun"/>
          <w:rFonts w:ascii="Arial" w:hAnsi="Arial" w:cs="Arial"/>
          <w:b/>
          <w:bCs/>
          <w:color w:val="000000"/>
        </w:rPr>
        <w:t>Padrão de reprodução do capital: uma proposta teórica.</w:t>
      </w:r>
      <w:r w:rsidRPr="0014348C">
        <w:rPr>
          <w:rStyle w:val="normaltextrun"/>
          <w:rFonts w:ascii="Arial" w:hAnsi="Arial" w:cs="Arial"/>
          <w:i/>
          <w:iCs/>
          <w:color w:val="000000"/>
        </w:rPr>
        <w:t xml:space="preserve"> </w:t>
      </w:r>
      <w:r>
        <w:rPr>
          <w:rStyle w:val="normaltextrun"/>
          <w:rFonts w:ascii="Arial" w:hAnsi="Arial" w:cs="Arial"/>
          <w:i/>
          <w:iCs/>
          <w:color w:val="000000"/>
        </w:rPr>
        <w:t>In:</w:t>
      </w:r>
      <w:r>
        <w:rPr>
          <w:rStyle w:val="normaltextrun"/>
          <w:rFonts w:ascii="Arial" w:hAnsi="Arial" w:cs="Arial"/>
          <w:color w:val="000000"/>
        </w:rPr>
        <w:t xml:space="preserve"> </w:t>
      </w:r>
      <w:r w:rsidRPr="0014348C">
        <w:rPr>
          <w:rStyle w:val="normaltextrun"/>
          <w:rFonts w:ascii="Arial" w:hAnsi="Arial" w:cs="Arial"/>
          <w:color w:val="000000"/>
        </w:rPr>
        <w:t>Padrão de reprodução do capital:</w:t>
      </w:r>
      <w:r>
        <w:rPr>
          <w:rStyle w:val="normaltextrun"/>
          <w:rFonts w:ascii="Arial" w:hAnsi="Arial" w:cs="Arial"/>
          <w:color w:val="000000"/>
        </w:rPr>
        <w:t xml:space="preserve"> contribuições da teoria marxista da dependência / Carla Ferreira, Jaime Osorio, Mathias Luce (</w:t>
      </w:r>
      <w:proofErr w:type="spellStart"/>
      <w:r>
        <w:rPr>
          <w:rStyle w:val="normaltextrun"/>
          <w:rFonts w:ascii="Arial" w:hAnsi="Arial" w:cs="Arial"/>
          <w:color w:val="000000"/>
        </w:rPr>
        <w:t>orgs</w:t>
      </w:r>
      <w:proofErr w:type="spellEnd"/>
      <w:r>
        <w:rPr>
          <w:rStyle w:val="normaltextrun"/>
          <w:rFonts w:ascii="Arial" w:hAnsi="Arial" w:cs="Arial"/>
          <w:color w:val="000000"/>
        </w:rPr>
        <w:t xml:space="preserve">.) / São Paulo, SP. - </w:t>
      </w:r>
      <w:r w:rsidR="000E193F">
        <w:rPr>
          <w:rStyle w:val="normaltextrun"/>
          <w:rFonts w:ascii="Arial" w:hAnsi="Arial" w:cs="Arial"/>
          <w:color w:val="000000"/>
        </w:rPr>
        <w:t>Boitempo:</w:t>
      </w:r>
      <w:r>
        <w:rPr>
          <w:rStyle w:val="normaltextrun"/>
          <w:rFonts w:ascii="Arial" w:hAnsi="Arial" w:cs="Arial"/>
          <w:color w:val="000000"/>
        </w:rPr>
        <w:t xml:space="preserve"> 2012.</w:t>
      </w:r>
      <w:r>
        <w:rPr>
          <w:rStyle w:val="eop"/>
          <w:rFonts w:ascii="Arial" w:hAnsi="Arial" w:cs="Arial"/>
          <w:color w:val="000000"/>
        </w:rPr>
        <w:t> </w:t>
      </w:r>
    </w:p>
    <w:p w14:paraId="2283A78F" w14:textId="77777777" w:rsidR="00D41B86" w:rsidRDefault="00D41B86" w:rsidP="00D41B86">
      <w:pPr>
        <w:pStyle w:val="paragraph"/>
        <w:spacing w:before="0" w:beforeAutospacing="0" w:after="0" w:afterAutospacing="0"/>
        <w:textAlignment w:val="baseline"/>
        <w:rPr>
          <w:rFonts w:ascii="Arial" w:hAnsi="Arial" w:cs="Arial"/>
          <w:color w:val="000000"/>
          <w:sz w:val="18"/>
          <w:szCs w:val="18"/>
        </w:rPr>
      </w:pPr>
      <w:r>
        <w:rPr>
          <w:rStyle w:val="eop"/>
          <w:rFonts w:ascii="Arial" w:hAnsi="Arial" w:cs="Arial"/>
          <w:color w:val="000000"/>
        </w:rPr>
        <w:t> </w:t>
      </w:r>
    </w:p>
    <w:p w14:paraId="2FBFEE5E" w14:textId="77777777" w:rsidR="00D41B86" w:rsidRDefault="00D41B86" w:rsidP="00D41B86">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 xml:space="preserve">RODRIGUES, </w:t>
      </w:r>
      <w:proofErr w:type="spellStart"/>
      <w:r>
        <w:rPr>
          <w:rStyle w:val="normaltextrun"/>
          <w:rFonts w:ascii="Arial" w:hAnsi="Arial" w:cs="Arial"/>
          <w:color w:val="000000"/>
        </w:rPr>
        <w:t>Dayanny</w:t>
      </w:r>
      <w:proofErr w:type="spellEnd"/>
      <w:r>
        <w:rPr>
          <w:rStyle w:val="normaltextrun"/>
          <w:rFonts w:ascii="Arial" w:hAnsi="Arial" w:cs="Arial"/>
          <w:color w:val="000000"/>
        </w:rPr>
        <w:t xml:space="preserve"> Deyse Leite. </w:t>
      </w:r>
      <w:r w:rsidRPr="00F424B6">
        <w:rPr>
          <w:rStyle w:val="normaltextrun"/>
          <w:rFonts w:ascii="Arial" w:hAnsi="Arial" w:cs="Arial"/>
          <w:b/>
          <w:bCs/>
          <w:color w:val="000000"/>
        </w:rPr>
        <w:t>Primeiro-damismo no Brasil: uma história das mulheres na cultura política nacional (1889-2010)</w:t>
      </w:r>
      <w:r>
        <w:rPr>
          <w:rStyle w:val="normaltextrun"/>
          <w:rFonts w:ascii="Arial" w:hAnsi="Arial" w:cs="Arial"/>
          <w:color w:val="000000"/>
        </w:rPr>
        <w:t>, 2021. 381 f. Tese (Doutorado em História) – Universidade Federal de Goiás, 2021.  </w:t>
      </w:r>
      <w:r>
        <w:rPr>
          <w:rStyle w:val="eop"/>
          <w:rFonts w:ascii="Arial" w:hAnsi="Arial" w:cs="Arial"/>
          <w:color w:val="000000"/>
        </w:rPr>
        <w:t> </w:t>
      </w:r>
    </w:p>
    <w:p w14:paraId="2D6CA361" w14:textId="77777777" w:rsidR="00F6206F" w:rsidRDefault="00F6206F" w:rsidP="00D41B86">
      <w:pPr>
        <w:pStyle w:val="paragraph"/>
        <w:spacing w:before="0" w:beforeAutospacing="0" w:after="0" w:afterAutospacing="0"/>
        <w:textAlignment w:val="baseline"/>
        <w:rPr>
          <w:rStyle w:val="eop"/>
          <w:rFonts w:ascii="Arial" w:hAnsi="Arial" w:cs="Arial"/>
          <w:color w:val="000000"/>
        </w:rPr>
      </w:pPr>
    </w:p>
    <w:p w14:paraId="7CA44FA5" w14:textId="77777777" w:rsidR="00F6206F" w:rsidRPr="00A6442E" w:rsidRDefault="00F6206F" w:rsidP="00F6206F">
      <w:pPr>
        <w:pStyle w:val="paragraph"/>
        <w:spacing w:before="0" w:beforeAutospacing="0" w:after="0" w:afterAutospacing="0"/>
        <w:textAlignment w:val="baseline"/>
        <w:rPr>
          <w:rFonts w:ascii="Arial" w:hAnsi="Arial" w:cs="Arial"/>
          <w:color w:val="000000"/>
        </w:rPr>
      </w:pPr>
      <w:r w:rsidRPr="00F6206F">
        <w:rPr>
          <w:rFonts w:ascii="Arial" w:hAnsi="Arial" w:cs="Arial"/>
          <w:color w:val="000000"/>
        </w:rPr>
        <w:t>SILVA, Sheyla Suely de Souza</w:t>
      </w:r>
      <w:r w:rsidRPr="00F6206F">
        <w:rPr>
          <w:rFonts w:ascii="Arial" w:hAnsi="Arial" w:cs="Arial"/>
          <w:b/>
          <w:bCs/>
          <w:color w:val="000000"/>
        </w:rPr>
        <w:t>. Expressões contemporâneas do imperialismo e desafios à sua análise.</w:t>
      </w:r>
      <w:r w:rsidRPr="00C05C87">
        <w:rPr>
          <w:rFonts w:ascii="Arial" w:hAnsi="Arial" w:cs="Arial"/>
          <w:color w:val="000000"/>
        </w:rPr>
        <w:t xml:space="preserve"> </w:t>
      </w:r>
      <w:r w:rsidRPr="00C05C87">
        <w:rPr>
          <w:rFonts w:ascii="Arial" w:hAnsi="Arial" w:cs="Arial"/>
          <w:i/>
          <w:iCs/>
          <w:color w:val="000000"/>
        </w:rPr>
        <w:t xml:space="preserve">Revista </w:t>
      </w:r>
      <w:proofErr w:type="spellStart"/>
      <w:r w:rsidRPr="00C05C87">
        <w:rPr>
          <w:rFonts w:ascii="Arial" w:hAnsi="Arial" w:cs="Arial"/>
          <w:i/>
          <w:iCs/>
          <w:color w:val="000000"/>
        </w:rPr>
        <w:t>Katálysis</w:t>
      </w:r>
      <w:proofErr w:type="spellEnd"/>
      <w:r w:rsidRPr="00C05C87">
        <w:rPr>
          <w:rFonts w:ascii="Arial" w:hAnsi="Arial" w:cs="Arial"/>
          <w:color w:val="000000"/>
        </w:rPr>
        <w:t xml:space="preserve">, Florianópolis, v. 24, n. 2, p. 427–437, maio/ago. 2021. Disponível em: </w:t>
      </w:r>
      <w:hyperlink r:id="rId10" w:tgtFrame="_new" w:history="1">
        <w:r w:rsidRPr="00C05C87">
          <w:rPr>
            <w:rStyle w:val="Hyperlink"/>
            <w:rFonts w:ascii="Arial" w:hAnsi="Arial" w:cs="Arial"/>
          </w:rPr>
          <w:t>https://periodicos.ufsc.br/index.php/katalysis/article/view/78015</w:t>
        </w:r>
      </w:hyperlink>
      <w:r w:rsidRPr="00C05C87">
        <w:rPr>
          <w:rFonts w:ascii="Arial" w:hAnsi="Arial" w:cs="Arial"/>
          <w:color w:val="000000"/>
        </w:rPr>
        <w:t xml:space="preserve">. Acesso em: 27 jun. 2025. </w:t>
      </w:r>
      <w:hyperlink r:id="rId11" w:tgtFrame="_new" w:history="1">
        <w:r w:rsidRPr="00C05C87">
          <w:rPr>
            <w:rStyle w:val="Hyperlink"/>
            <w:rFonts w:ascii="Arial" w:hAnsi="Arial" w:cs="Arial"/>
          </w:rPr>
          <w:t>https://doi.org/10.1590/1982-0259.2021.e78015</w:t>
        </w:r>
      </w:hyperlink>
      <w:r w:rsidRPr="00C05C87">
        <w:rPr>
          <w:rFonts w:ascii="Arial" w:hAnsi="Arial" w:cs="Arial"/>
          <w:color w:val="000000"/>
        </w:rPr>
        <w:t>.</w:t>
      </w:r>
    </w:p>
    <w:p w14:paraId="081EC9BC" w14:textId="77777777" w:rsidR="00F6206F" w:rsidRDefault="00F6206F" w:rsidP="00D41B86">
      <w:pPr>
        <w:pStyle w:val="paragraph"/>
        <w:spacing w:before="0" w:beforeAutospacing="0" w:after="0" w:afterAutospacing="0"/>
        <w:textAlignment w:val="baseline"/>
        <w:rPr>
          <w:rStyle w:val="eop"/>
          <w:rFonts w:ascii="Arial" w:hAnsi="Arial" w:cs="Arial"/>
          <w:color w:val="000000"/>
        </w:rPr>
      </w:pPr>
    </w:p>
    <w:p w14:paraId="73AAFC47" w14:textId="0A5E7067" w:rsidR="00774A20" w:rsidRDefault="00465723" w:rsidP="00465723">
      <w:pPr>
        <w:pStyle w:val="paragraph"/>
        <w:spacing w:before="0" w:beforeAutospacing="0" w:after="0" w:afterAutospacing="0"/>
        <w:textAlignment w:val="baseline"/>
        <w:rPr>
          <w:rStyle w:val="normaltextrun"/>
          <w:rFonts w:ascii="Arial" w:hAnsi="Arial" w:cs="Arial"/>
          <w:color w:val="000000"/>
        </w:rPr>
      </w:pPr>
      <w:r w:rsidRPr="00465723">
        <w:rPr>
          <w:rStyle w:val="normaltextrun"/>
          <w:rFonts w:ascii="Arial" w:hAnsi="Arial" w:cs="Arial"/>
          <w:color w:val="000000"/>
        </w:rPr>
        <w:t xml:space="preserve">TORRES, </w:t>
      </w:r>
      <w:proofErr w:type="spellStart"/>
      <w:r w:rsidRPr="00465723">
        <w:rPr>
          <w:rStyle w:val="normaltextrun"/>
          <w:rFonts w:ascii="Arial" w:hAnsi="Arial" w:cs="Arial"/>
          <w:color w:val="000000"/>
        </w:rPr>
        <w:t>Iraildes</w:t>
      </w:r>
      <w:proofErr w:type="spellEnd"/>
      <w:r w:rsidRPr="00465723">
        <w:rPr>
          <w:rStyle w:val="normaltextrun"/>
          <w:rFonts w:ascii="Arial" w:hAnsi="Arial" w:cs="Arial"/>
          <w:color w:val="000000"/>
        </w:rPr>
        <w:t xml:space="preserve"> Caldas</w:t>
      </w:r>
      <w:r w:rsidRPr="00465723">
        <w:rPr>
          <w:rStyle w:val="normaltextrun"/>
          <w:rFonts w:ascii="Arial" w:hAnsi="Arial" w:cs="Arial"/>
          <w:b/>
          <w:bCs/>
          <w:color w:val="000000"/>
        </w:rPr>
        <w:t>. As primeiras-damas e a assistência social: relações de gênero e poder.</w:t>
      </w:r>
      <w:r w:rsidRPr="00465723">
        <w:rPr>
          <w:rStyle w:val="normaltextrun"/>
          <w:rFonts w:ascii="Arial" w:hAnsi="Arial" w:cs="Arial"/>
          <w:color w:val="000000"/>
        </w:rPr>
        <w:t xml:space="preserve"> Cortez Editora, 2002.</w:t>
      </w:r>
    </w:p>
    <w:p w14:paraId="4F8B563C" w14:textId="77777777" w:rsidR="00C05C87" w:rsidRDefault="00C05C87" w:rsidP="00465723">
      <w:pPr>
        <w:pStyle w:val="paragraph"/>
        <w:spacing w:before="0" w:beforeAutospacing="0" w:after="0" w:afterAutospacing="0"/>
        <w:textAlignment w:val="baseline"/>
        <w:rPr>
          <w:rStyle w:val="normaltextrun"/>
          <w:rFonts w:ascii="Arial" w:hAnsi="Arial" w:cs="Arial"/>
          <w:color w:val="000000"/>
        </w:rPr>
      </w:pPr>
    </w:p>
    <w:sectPr w:rsidR="00C05C87" w:rsidSect="00636481">
      <w:headerReference w:type="default" r:id="rId12"/>
      <w:pgSz w:w="11909" w:h="16834"/>
      <w:pgMar w:top="1701" w:right="1134" w:bottom="1276"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3DE27" w14:textId="77777777" w:rsidR="007E3534" w:rsidRDefault="007E3534">
      <w:pPr>
        <w:spacing w:line="240" w:lineRule="auto"/>
      </w:pPr>
      <w:r>
        <w:separator/>
      </w:r>
    </w:p>
  </w:endnote>
  <w:endnote w:type="continuationSeparator" w:id="0">
    <w:p w14:paraId="30865C05" w14:textId="77777777" w:rsidR="007E3534" w:rsidRDefault="007E3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BC666" w14:textId="77777777" w:rsidR="007E3534" w:rsidRDefault="007E3534">
      <w:pPr>
        <w:spacing w:line="240" w:lineRule="auto"/>
      </w:pPr>
      <w:r>
        <w:separator/>
      </w:r>
    </w:p>
  </w:footnote>
  <w:footnote w:type="continuationSeparator" w:id="0">
    <w:p w14:paraId="25062EFC" w14:textId="77777777" w:rsidR="007E3534" w:rsidRDefault="007E3534">
      <w:pPr>
        <w:spacing w:line="240" w:lineRule="auto"/>
      </w:pPr>
      <w:r>
        <w:continuationSeparator/>
      </w:r>
    </w:p>
  </w:footnote>
  <w:footnote w:id="1">
    <w:p w14:paraId="5315FE68" w14:textId="5D8785C8" w:rsidR="006C165E" w:rsidRDefault="006C165E" w:rsidP="006C165E">
      <w:pPr>
        <w:pStyle w:val="Textodenotaderodap"/>
      </w:pPr>
      <w:r>
        <w:rPr>
          <w:rStyle w:val="Refdenotaderodap"/>
        </w:rPr>
        <w:footnoteRef/>
      </w:r>
      <w:r>
        <w:t xml:space="preserve"> </w:t>
      </w:r>
      <w:r>
        <w:t>Mestrando em Serviço Social pelo Programa de Pós-Graduação em Serviço Social da Universidade</w:t>
      </w:r>
      <w:r>
        <w:t xml:space="preserve"> </w:t>
      </w:r>
      <w:r>
        <w:t>Estadual da Paraíba (PPGSS/UEPB)</w:t>
      </w:r>
      <w:r>
        <w:t xml:space="preserve">; </w:t>
      </w:r>
      <w:hyperlink r:id="rId1" w:history="1">
        <w:r w:rsidRPr="00DC32FC">
          <w:rPr>
            <w:rStyle w:val="Hyperlink"/>
          </w:rPr>
          <w:t>marconesassistentesocial@outlook.com</w:t>
        </w:r>
      </w:hyperlink>
      <w:r>
        <w:t xml:space="preserve">. </w:t>
      </w:r>
    </w:p>
  </w:footnote>
  <w:footnote w:id="2">
    <w:p w14:paraId="6EB551DF" w14:textId="01D5A7A3" w:rsidR="00344029" w:rsidRDefault="00344029" w:rsidP="00F959CA">
      <w:pPr>
        <w:pStyle w:val="Textodenotaderodap"/>
        <w:spacing w:line="240" w:lineRule="auto"/>
        <w:jc w:val="both"/>
      </w:pPr>
      <w:r>
        <w:rPr>
          <w:rStyle w:val="Refdenotaderodap"/>
        </w:rPr>
        <w:footnoteRef/>
      </w:r>
      <w:r>
        <w:t xml:space="preserve"> </w:t>
      </w:r>
      <w:r w:rsidR="00E53369" w:rsidRPr="00E53369">
        <w:t xml:space="preserve">A APDM-CE, vinculada à APRECE e presidida por primeiras-damas, atua com foco em ações sociais voluntaristas, reforçando o personalismo, a moralização da assistência e a vinculação entre poder público e estruturas familiares. Disponível em: </w:t>
      </w:r>
      <w:hyperlink r:id="rId2" w:history="1">
        <w:r w:rsidR="0074354A" w:rsidRPr="00EE6725">
          <w:rPr>
            <w:rStyle w:val="Hyperlink"/>
          </w:rPr>
          <w:t>https://aprece.org.br/vinculados/apdm/</w:t>
        </w:r>
      </w:hyperlink>
      <w:r w:rsidR="00E53369" w:rsidRPr="00E53369">
        <w:t>.</w:t>
      </w:r>
      <w:r w:rsidR="0074354A">
        <w:t xml:space="preserve"> </w:t>
      </w:r>
      <w:r w:rsidR="00E53369" w:rsidRPr="00E53369">
        <w:t>Acesso em: 07 jun.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3D6D" w14:textId="2DA92BE3" w:rsidR="00FF4348" w:rsidRDefault="00B46352">
    <w:r>
      <w:rPr>
        <w:noProof/>
      </w:rPr>
      <w:drawing>
        <wp:anchor distT="114300" distB="114300" distL="114300" distR="114300" simplePos="0" relativeHeight="251657728" behindDoc="1" locked="0" layoutInCell="1" allowOverlap="1" wp14:anchorId="23F5281A" wp14:editId="28505A69">
          <wp:simplePos x="0" y="0"/>
          <wp:positionH relativeFrom="page">
            <wp:posOffset>0</wp:posOffset>
          </wp:positionH>
          <wp:positionV relativeFrom="page">
            <wp:posOffset>-11430</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75A3B"/>
    <w:rsid w:val="0008286B"/>
    <w:rsid w:val="00091EC6"/>
    <w:rsid w:val="000941BB"/>
    <w:rsid w:val="000B2FB2"/>
    <w:rsid w:val="000E193F"/>
    <w:rsid w:val="000E56CD"/>
    <w:rsid w:val="000F51AA"/>
    <w:rsid w:val="001025B7"/>
    <w:rsid w:val="00105B19"/>
    <w:rsid w:val="00133491"/>
    <w:rsid w:val="0014348C"/>
    <w:rsid w:val="00162625"/>
    <w:rsid w:val="0018536D"/>
    <w:rsid w:val="001A626C"/>
    <w:rsid w:val="001E2FE6"/>
    <w:rsid w:val="001F31B7"/>
    <w:rsid w:val="002043A7"/>
    <w:rsid w:val="00204EC6"/>
    <w:rsid w:val="00227927"/>
    <w:rsid w:val="00232824"/>
    <w:rsid w:val="00255395"/>
    <w:rsid w:val="0025622F"/>
    <w:rsid w:val="00285F93"/>
    <w:rsid w:val="00292980"/>
    <w:rsid w:val="002B22E3"/>
    <w:rsid w:val="002C6E4D"/>
    <w:rsid w:val="002D2088"/>
    <w:rsid w:val="002E300F"/>
    <w:rsid w:val="00302DAE"/>
    <w:rsid w:val="00344029"/>
    <w:rsid w:val="0039161C"/>
    <w:rsid w:val="003A1B4A"/>
    <w:rsid w:val="003A20AE"/>
    <w:rsid w:val="003A5038"/>
    <w:rsid w:val="003A78B2"/>
    <w:rsid w:val="003E2568"/>
    <w:rsid w:val="003E54A0"/>
    <w:rsid w:val="003F18B3"/>
    <w:rsid w:val="004068F8"/>
    <w:rsid w:val="00416F38"/>
    <w:rsid w:val="00457544"/>
    <w:rsid w:val="00465723"/>
    <w:rsid w:val="00465BA0"/>
    <w:rsid w:val="00475186"/>
    <w:rsid w:val="004912A3"/>
    <w:rsid w:val="004C5588"/>
    <w:rsid w:val="004E3581"/>
    <w:rsid w:val="004E7DE0"/>
    <w:rsid w:val="004F1E88"/>
    <w:rsid w:val="004F776F"/>
    <w:rsid w:val="00511F78"/>
    <w:rsid w:val="00512440"/>
    <w:rsid w:val="00541774"/>
    <w:rsid w:val="00542080"/>
    <w:rsid w:val="00554877"/>
    <w:rsid w:val="00556839"/>
    <w:rsid w:val="005C2C3F"/>
    <w:rsid w:val="005C4655"/>
    <w:rsid w:val="005E6F24"/>
    <w:rsid w:val="00636481"/>
    <w:rsid w:val="00640278"/>
    <w:rsid w:val="00652129"/>
    <w:rsid w:val="00655BCE"/>
    <w:rsid w:val="00684E5A"/>
    <w:rsid w:val="00692CF4"/>
    <w:rsid w:val="006C165E"/>
    <w:rsid w:val="006D08DC"/>
    <w:rsid w:val="00711AAD"/>
    <w:rsid w:val="00721D14"/>
    <w:rsid w:val="00735B03"/>
    <w:rsid w:val="0074354A"/>
    <w:rsid w:val="007538F7"/>
    <w:rsid w:val="007701F2"/>
    <w:rsid w:val="00774A20"/>
    <w:rsid w:val="00784A44"/>
    <w:rsid w:val="00790784"/>
    <w:rsid w:val="007A2B72"/>
    <w:rsid w:val="007D4F8B"/>
    <w:rsid w:val="007E3534"/>
    <w:rsid w:val="007E3D24"/>
    <w:rsid w:val="008026B7"/>
    <w:rsid w:val="00812AF4"/>
    <w:rsid w:val="00813616"/>
    <w:rsid w:val="00826078"/>
    <w:rsid w:val="0086282F"/>
    <w:rsid w:val="008A4334"/>
    <w:rsid w:val="008B2796"/>
    <w:rsid w:val="008C6E49"/>
    <w:rsid w:val="008E479F"/>
    <w:rsid w:val="00911FC7"/>
    <w:rsid w:val="00914D85"/>
    <w:rsid w:val="009168D7"/>
    <w:rsid w:val="00951DC6"/>
    <w:rsid w:val="009637FF"/>
    <w:rsid w:val="009C2740"/>
    <w:rsid w:val="009E7DD8"/>
    <w:rsid w:val="00A4193F"/>
    <w:rsid w:val="00A6442E"/>
    <w:rsid w:val="00A669C2"/>
    <w:rsid w:val="00AA14F6"/>
    <w:rsid w:val="00AA39DA"/>
    <w:rsid w:val="00AB0BE2"/>
    <w:rsid w:val="00AC2827"/>
    <w:rsid w:val="00AC41F9"/>
    <w:rsid w:val="00AF54BD"/>
    <w:rsid w:val="00B46352"/>
    <w:rsid w:val="00B6502E"/>
    <w:rsid w:val="00B7169E"/>
    <w:rsid w:val="00B8311D"/>
    <w:rsid w:val="00BB06AC"/>
    <w:rsid w:val="00BB15F6"/>
    <w:rsid w:val="00BC10BC"/>
    <w:rsid w:val="00BC3812"/>
    <w:rsid w:val="00BC7C70"/>
    <w:rsid w:val="00BE3044"/>
    <w:rsid w:val="00BE374D"/>
    <w:rsid w:val="00BF21C6"/>
    <w:rsid w:val="00BF2483"/>
    <w:rsid w:val="00C05C87"/>
    <w:rsid w:val="00C2413C"/>
    <w:rsid w:val="00C42300"/>
    <w:rsid w:val="00C46CA1"/>
    <w:rsid w:val="00C539A7"/>
    <w:rsid w:val="00C53BD0"/>
    <w:rsid w:val="00C76E16"/>
    <w:rsid w:val="00C8651E"/>
    <w:rsid w:val="00C877A5"/>
    <w:rsid w:val="00C94A66"/>
    <w:rsid w:val="00C97F61"/>
    <w:rsid w:val="00CA14B9"/>
    <w:rsid w:val="00CC4174"/>
    <w:rsid w:val="00CC6A04"/>
    <w:rsid w:val="00CF7B6F"/>
    <w:rsid w:val="00D2561E"/>
    <w:rsid w:val="00D27A46"/>
    <w:rsid w:val="00D32F23"/>
    <w:rsid w:val="00D332D3"/>
    <w:rsid w:val="00D41320"/>
    <w:rsid w:val="00D41B86"/>
    <w:rsid w:val="00D60FCF"/>
    <w:rsid w:val="00D67AFE"/>
    <w:rsid w:val="00D72B9B"/>
    <w:rsid w:val="00D74E4E"/>
    <w:rsid w:val="00DB33CE"/>
    <w:rsid w:val="00DF2599"/>
    <w:rsid w:val="00DF4305"/>
    <w:rsid w:val="00E044EF"/>
    <w:rsid w:val="00E53369"/>
    <w:rsid w:val="00E55EE0"/>
    <w:rsid w:val="00E64E46"/>
    <w:rsid w:val="00E65701"/>
    <w:rsid w:val="00E765D1"/>
    <w:rsid w:val="00E77D73"/>
    <w:rsid w:val="00E8009A"/>
    <w:rsid w:val="00EB61FA"/>
    <w:rsid w:val="00ED1422"/>
    <w:rsid w:val="00ED5584"/>
    <w:rsid w:val="00EF0915"/>
    <w:rsid w:val="00F04239"/>
    <w:rsid w:val="00F14583"/>
    <w:rsid w:val="00F2023A"/>
    <w:rsid w:val="00F2735F"/>
    <w:rsid w:val="00F347AE"/>
    <w:rsid w:val="00F401D4"/>
    <w:rsid w:val="00F41ED8"/>
    <w:rsid w:val="00F424B6"/>
    <w:rsid w:val="00F5104E"/>
    <w:rsid w:val="00F6206F"/>
    <w:rsid w:val="00F959CA"/>
    <w:rsid w:val="00FA0616"/>
    <w:rsid w:val="00FC2995"/>
    <w:rsid w:val="00FD7103"/>
    <w:rsid w:val="00FF434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EB386"/>
  <w15:docId w15:val="{0E77D6DE-A6E3-4F3E-972A-20493618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rsid w:val="00D41B86"/>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table" w:customStyle="1" w:styleId="TableNormal">
    <w:name w:val="Table Normal"/>
    <w:rsid w:val="00C97F61"/>
    <w:pPr>
      <w:spacing w:line="276" w:lineRule="auto"/>
    </w:pPr>
    <w:rPr>
      <w:sz w:val="22"/>
      <w:szCs w:val="22"/>
    </w:rPr>
    <w:tblPr>
      <w:tblCellMar>
        <w:top w:w="0" w:type="dxa"/>
        <w:left w:w="0" w:type="dxa"/>
        <w:bottom w:w="0" w:type="dxa"/>
        <w:right w:w="0" w:type="dxa"/>
      </w:tblCellMar>
    </w:tblPr>
  </w:style>
  <w:style w:type="character" w:customStyle="1" w:styleId="normaltextrun">
    <w:name w:val="normaltextrun"/>
    <w:basedOn w:val="Fontepargpadro"/>
    <w:rsid w:val="00D41B86"/>
  </w:style>
  <w:style w:type="character" w:customStyle="1" w:styleId="eop">
    <w:name w:val="eop"/>
    <w:basedOn w:val="Fontepargpadro"/>
    <w:rsid w:val="00D41B86"/>
  </w:style>
  <w:style w:type="character" w:customStyle="1" w:styleId="superscript">
    <w:name w:val="superscript"/>
    <w:basedOn w:val="Fontepargpadro"/>
    <w:rsid w:val="00D41B86"/>
  </w:style>
  <w:style w:type="character" w:styleId="Refdecomentrio">
    <w:name w:val="annotation reference"/>
    <w:uiPriority w:val="99"/>
    <w:semiHidden/>
    <w:unhideWhenUsed/>
    <w:rsid w:val="00511F78"/>
    <w:rPr>
      <w:sz w:val="16"/>
      <w:szCs w:val="16"/>
    </w:rPr>
  </w:style>
  <w:style w:type="paragraph" w:styleId="Textodecomentrio">
    <w:name w:val="annotation text"/>
    <w:basedOn w:val="Normal"/>
    <w:link w:val="TextodecomentrioChar"/>
    <w:uiPriority w:val="99"/>
    <w:unhideWhenUsed/>
    <w:rsid w:val="00511F78"/>
    <w:rPr>
      <w:sz w:val="20"/>
      <w:szCs w:val="20"/>
    </w:rPr>
  </w:style>
  <w:style w:type="character" w:customStyle="1" w:styleId="TextodecomentrioChar">
    <w:name w:val="Texto de comentário Char"/>
    <w:basedOn w:val="Fontepargpadro"/>
    <w:link w:val="Textodecomentrio"/>
    <w:uiPriority w:val="99"/>
    <w:rsid w:val="00511F78"/>
  </w:style>
  <w:style w:type="paragraph" w:styleId="Assuntodocomentrio">
    <w:name w:val="annotation subject"/>
    <w:basedOn w:val="Textodecomentrio"/>
    <w:next w:val="Textodecomentrio"/>
    <w:link w:val="AssuntodocomentrioChar"/>
    <w:uiPriority w:val="99"/>
    <w:semiHidden/>
    <w:unhideWhenUsed/>
    <w:rsid w:val="00511F78"/>
    <w:rPr>
      <w:b/>
      <w:bCs/>
    </w:rPr>
  </w:style>
  <w:style w:type="character" w:customStyle="1" w:styleId="AssuntodocomentrioChar">
    <w:name w:val="Assunto do comentário Char"/>
    <w:link w:val="Assuntodocomentrio"/>
    <w:uiPriority w:val="99"/>
    <w:semiHidden/>
    <w:rsid w:val="00511F78"/>
    <w:rPr>
      <w:b/>
      <w:bCs/>
    </w:rPr>
  </w:style>
  <w:style w:type="paragraph" w:styleId="NormalWeb">
    <w:name w:val="Normal (Web)"/>
    <w:basedOn w:val="Normal"/>
    <w:uiPriority w:val="99"/>
    <w:semiHidden/>
    <w:unhideWhenUsed/>
    <w:rsid w:val="004912A3"/>
    <w:rPr>
      <w:rFonts w:ascii="Times New Roman" w:hAnsi="Times New Roman" w:cs="Times New Roman"/>
      <w:sz w:val="24"/>
      <w:szCs w:val="24"/>
    </w:rPr>
  </w:style>
  <w:style w:type="paragraph" w:styleId="Textodenotaderodap">
    <w:name w:val="footnote text"/>
    <w:basedOn w:val="Normal"/>
    <w:link w:val="TextodenotaderodapChar"/>
    <w:uiPriority w:val="99"/>
    <w:semiHidden/>
    <w:unhideWhenUsed/>
    <w:rsid w:val="00344029"/>
    <w:rPr>
      <w:sz w:val="20"/>
      <w:szCs w:val="20"/>
    </w:rPr>
  </w:style>
  <w:style w:type="character" w:customStyle="1" w:styleId="TextodenotaderodapChar">
    <w:name w:val="Texto de nota de rodapé Char"/>
    <w:basedOn w:val="Fontepargpadro"/>
    <w:link w:val="Textodenotaderodap"/>
    <w:uiPriority w:val="99"/>
    <w:semiHidden/>
    <w:rsid w:val="00344029"/>
  </w:style>
  <w:style w:type="character" w:styleId="Refdenotaderodap">
    <w:name w:val="footnote reference"/>
    <w:uiPriority w:val="99"/>
    <w:semiHidden/>
    <w:unhideWhenUsed/>
    <w:rsid w:val="00344029"/>
    <w:rPr>
      <w:vertAlign w:val="superscript"/>
    </w:rPr>
  </w:style>
  <w:style w:type="character" w:styleId="Hyperlink">
    <w:name w:val="Hyperlink"/>
    <w:uiPriority w:val="99"/>
    <w:unhideWhenUsed/>
    <w:rsid w:val="0074354A"/>
    <w:rPr>
      <w:color w:val="467886"/>
      <w:u w:val="single"/>
    </w:rPr>
  </w:style>
  <w:style w:type="character" w:styleId="MenoPendente">
    <w:name w:val="Unresolved Mention"/>
    <w:uiPriority w:val="99"/>
    <w:semiHidden/>
    <w:unhideWhenUsed/>
    <w:rsid w:val="00743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973989">
      <w:bodyDiv w:val="1"/>
      <w:marLeft w:val="0"/>
      <w:marRight w:val="0"/>
      <w:marTop w:val="0"/>
      <w:marBottom w:val="0"/>
      <w:divBdr>
        <w:top w:val="none" w:sz="0" w:space="0" w:color="auto"/>
        <w:left w:val="none" w:sz="0" w:space="0" w:color="auto"/>
        <w:bottom w:val="none" w:sz="0" w:space="0" w:color="auto"/>
        <w:right w:val="none" w:sz="0" w:space="0" w:color="auto"/>
      </w:divBdr>
    </w:div>
    <w:div w:id="1079331647">
      <w:bodyDiv w:val="1"/>
      <w:marLeft w:val="0"/>
      <w:marRight w:val="0"/>
      <w:marTop w:val="0"/>
      <w:marBottom w:val="0"/>
      <w:divBdr>
        <w:top w:val="none" w:sz="0" w:space="0" w:color="auto"/>
        <w:left w:val="none" w:sz="0" w:space="0" w:color="auto"/>
        <w:bottom w:val="none" w:sz="0" w:space="0" w:color="auto"/>
        <w:right w:val="none" w:sz="0" w:space="0" w:color="auto"/>
      </w:divBdr>
    </w:div>
    <w:div w:id="1127549231">
      <w:bodyDiv w:val="1"/>
      <w:marLeft w:val="0"/>
      <w:marRight w:val="0"/>
      <w:marTop w:val="0"/>
      <w:marBottom w:val="0"/>
      <w:divBdr>
        <w:top w:val="none" w:sz="0" w:space="0" w:color="auto"/>
        <w:left w:val="none" w:sz="0" w:space="0" w:color="auto"/>
        <w:bottom w:val="none" w:sz="0" w:space="0" w:color="auto"/>
        <w:right w:val="none" w:sz="0" w:space="0" w:color="auto"/>
      </w:divBdr>
    </w:div>
    <w:div w:id="1175338129">
      <w:bodyDiv w:val="1"/>
      <w:marLeft w:val="0"/>
      <w:marRight w:val="0"/>
      <w:marTop w:val="0"/>
      <w:marBottom w:val="0"/>
      <w:divBdr>
        <w:top w:val="none" w:sz="0" w:space="0" w:color="auto"/>
        <w:left w:val="none" w:sz="0" w:space="0" w:color="auto"/>
        <w:bottom w:val="none" w:sz="0" w:space="0" w:color="auto"/>
        <w:right w:val="none" w:sz="0" w:space="0" w:color="auto"/>
      </w:divBdr>
    </w:div>
    <w:div w:id="1942906921">
      <w:bodyDiv w:val="1"/>
      <w:marLeft w:val="0"/>
      <w:marRight w:val="0"/>
      <w:marTop w:val="0"/>
      <w:marBottom w:val="0"/>
      <w:divBdr>
        <w:top w:val="none" w:sz="0" w:space="0" w:color="auto"/>
        <w:left w:val="none" w:sz="0" w:space="0" w:color="auto"/>
        <w:bottom w:val="none" w:sz="0" w:space="0" w:color="auto"/>
        <w:right w:val="none" w:sz="0" w:space="0" w:color="auto"/>
      </w:divBdr>
      <w:divsChild>
        <w:div w:id="2441506">
          <w:marLeft w:val="0"/>
          <w:marRight w:val="0"/>
          <w:marTop w:val="0"/>
          <w:marBottom w:val="0"/>
          <w:divBdr>
            <w:top w:val="none" w:sz="0" w:space="0" w:color="auto"/>
            <w:left w:val="none" w:sz="0" w:space="0" w:color="auto"/>
            <w:bottom w:val="none" w:sz="0" w:space="0" w:color="auto"/>
            <w:right w:val="none" w:sz="0" w:space="0" w:color="auto"/>
          </w:divBdr>
        </w:div>
        <w:div w:id="1104419095">
          <w:marLeft w:val="0"/>
          <w:marRight w:val="0"/>
          <w:marTop w:val="0"/>
          <w:marBottom w:val="0"/>
          <w:divBdr>
            <w:top w:val="none" w:sz="0" w:space="0" w:color="auto"/>
            <w:left w:val="none" w:sz="0" w:space="0" w:color="auto"/>
            <w:bottom w:val="none" w:sz="0" w:space="0" w:color="auto"/>
            <w:right w:val="none" w:sz="0" w:space="0" w:color="auto"/>
          </w:divBdr>
        </w:div>
        <w:div w:id="237328550">
          <w:marLeft w:val="0"/>
          <w:marRight w:val="0"/>
          <w:marTop w:val="0"/>
          <w:marBottom w:val="0"/>
          <w:divBdr>
            <w:top w:val="none" w:sz="0" w:space="0" w:color="auto"/>
            <w:left w:val="none" w:sz="0" w:space="0" w:color="auto"/>
            <w:bottom w:val="none" w:sz="0" w:space="0" w:color="auto"/>
            <w:right w:val="none" w:sz="0" w:space="0" w:color="auto"/>
          </w:divBdr>
        </w:div>
        <w:div w:id="2069646874">
          <w:marLeft w:val="0"/>
          <w:marRight w:val="0"/>
          <w:marTop w:val="0"/>
          <w:marBottom w:val="0"/>
          <w:divBdr>
            <w:top w:val="none" w:sz="0" w:space="0" w:color="auto"/>
            <w:left w:val="none" w:sz="0" w:space="0" w:color="auto"/>
            <w:bottom w:val="none" w:sz="0" w:space="0" w:color="auto"/>
            <w:right w:val="none" w:sz="0" w:space="0" w:color="auto"/>
          </w:divBdr>
        </w:div>
        <w:div w:id="1634947935">
          <w:marLeft w:val="0"/>
          <w:marRight w:val="0"/>
          <w:marTop w:val="0"/>
          <w:marBottom w:val="0"/>
          <w:divBdr>
            <w:top w:val="none" w:sz="0" w:space="0" w:color="auto"/>
            <w:left w:val="none" w:sz="0" w:space="0" w:color="auto"/>
            <w:bottom w:val="none" w:sz="0" w:space="0" w:color="auto"/>
            <w:right w:val="none" w:sz="0" w:space="0" w:color="auto"/>
          </w:divBdr>
        </w:div>
        <w:div w:id="338242129">
          <w:marLeft w:val="0"/>
          <w:marRight w:val="0"/>
          <w:marTop w:val="0"/>
          <w:marBottom w:val="0"/>
          <w:divBdr>
            <w:top w:val="none" w:sz="0" w:space="0" w:color="auto"/>
            <w:left w:val="none" w:sz="0" w:space="0" w:color="auto"/>
            <w:bottom w:val="none" w:sz="0" w:space="0" w:color="auto"/>
            <w:right w:val="none" w:sz="0" w:space="0" w:color="auto"/>
          </w:divBdr>
        </w:div>
        <w:div w:id="77756022">
          <w:marLeft w:val="0"/>
          <w:marRight w:val="0"/>
          <w:marTop w:val="0"/>
          <w:marBottom w:val="0"/>
          <w:divBdr>
            <w:top w:val="none" w:sz="0" w:space="0" w:color="auto"/>
            <w:left w:val="none" w:sz="0" w:space="0" w:color="auto"/>
            <w:bottom w:val="none" w:sz="0" w:space="0" w:color="auto"/>
            <w:right w:val="none" w:sz="0" w:space="0" w:color="auto"/>
          </w:divBdr>
        </w:div>
        <w:div w:id="1113089714">
          <w:marLeft w:val="0"/>
          <w:marRight w:val="0"/>
          <w:marTop w:val="0"/>
          <w:marBottom w:val="0"/>
          <w:divBdr>
            <w:top w:val="none" w:sz="0" w:space="0" w:color="auto"/>
            <w:left w:val="none" w:sz="0" w:space="0" w:color="auto"/>
            <w:bottom w:val="none" w:sz="0" w:space="0" w:color="auto"/>
            <w:right w:val="none" w:sz="0" w:space="0" w:color="auto"/>
          </w:divBdr>
        </w:div>
        <w:div w:id="1753160112">
          <w:marLeft w:val="0"/>
          <w:marRight w:val="0"/>
          <w:marTop w:val="0"/>
          <w:marBottom w:val="0"/>
          <w:divBdr>
            <w:top w:val="none" w:sz="0" w:space="0" w:color="auto"/>
            <w:left w:val="none" w:sz="0" w:space="0" w:color="auto"/>
            <w:bottom w:val="none" w:sz="0" w:space="0" w:color="auto"/>
            <w:right w:val="none" w:sz="0" w:space="0" w:color="auto"/>
          </w:divBdr>
        </w:div>
        <w:div w:id="146170806">
          <w:marLeft w:val="0"/>
          <w:marRight w:val="0"/>
          <w:marTop w:val="0"/>
          <w:marBottom w:val="0"/>
          <w:divBdr>
            <w:top w:val="none" w:sz="0" w:space="0" w:color="auto"/>
            <w:left w:val="none" w:sz="0" w:space="0" w:color="auto"/>
            <w:bottom w:val="none" w:sz="0" w:space="0" w:color="auto"/>
            <w:right w:val="none" w:sz="0" w:space="0" w:color="auto"/>
          </w:divBdr>
        </w:div>
        <w:div w:id="1847862667">
          <w:marLeft w:val="0"/>
          <w:marRight w:val="0"/>
          <w:marTop w:val="0"/>
          <w:marBottom w:val="0"/>
          <w:divBdr>
            <w:top w:val="none" w:sz="0" w:space="0" w:color="auto"/>
            <w:left w:val="none" w:sz="0" w:space="0" w:color="auto"/>
            <w:bottom w:val="none" w:sz="0" w:space="0" w:color="auto"/>
            <w:right w:val="none" w:sz="0" w:space="0" w:color="auto"/>
          </w:divBdr>
        </w:div>
        <w:div w:id="1704020503">
          <w:marLeft w:val="0"/>
          <w:marRight w:val="0"/>
          <w:marTop w:val="0"/>
          <w:marBottom w:val="0"/>
          <w:divBdr>
            <w:top w:val="none" w:sz="0" w:space="0" w:color="auto"/>
            <w:left w:val="none" w:sz="0" w:space="0" w:color="auto"/>
            <w:bottom w:val="none" w:sz="0" w:space="0" w:color="auto"/>
            <w:right w:val="none" w:sz="0" w:space="0" w:color="auto"/>
          </w:divBdr>
        </w:div>
        <w:div w:id="1661958148">
          <w:marLeft w:val="0"/>
          <w:marRight w:val="0"/>
          <w:marTop w:val="0"/>
          <w:marBottom w:val="0"/>
          <w:divBdr>
            <w:top w:val="none" w:sz="0" w:space="0" w:color="auto"/>
            <w:left w:val="none" w:sz="0" w:space="0" w:color="auto"/>
            <w:bottom w:val="none" w:sz="0" w:space="0" w:color="auto"/>
            <w:right w:val="none" w:sz="0" w:space="0" w:color="auto"/>
          </w:divBdr>
        </w:div>
        <w:div w:id="1606032553">
          <w:marLeft w:val="0"/>
          <w:marRight w:val="0"/>
          <w:marTop w:val="0"/>
          <w:marBottom w:val="0"/>
          <w:divBdr>
            <w:top w:val="none" w:sz="0" w:space="0" w:color="auto"/>
            <w:left w:val="none" w:sz="0" w:space="0" w:color="auto"/>
            <w:bottom w:val="none" w:sz="0" w:space="0" w:color="auto"/>
            <w:right w:val="none" w:sz="0" w:space="0" w:color="auto"/>
          </w:divBdr>
        </w:div>
        <w:div w:id="503978814">
          <w:marLeft w:val="0"/>
          <w:marRight w:val="0"/>
          <w:marTop w:val="0"/>
          <w:marBottom w:val="0"/>
          <w:divBdr>
            <w:top w:val="none" w:sz="0" w:space="0" w:color="auto"/>
            <w:left w:val="none" w:sz="0" w:space="0" w:color="auto"/>
            <w:bottom w:val="none" w:sz="0" w:space="0" w:color="auto"/>
            <w:right w:val="none" w:sz="0" w:space="0" w:color="auto"/>
          </w:divBdr>
        </w:div>
        <w:div w:id="963927150">
          <w:marLeft w:val="0"/>
          <w:marRight w:val="0"/>
          <w:marTop w:val="0"/>
          <w:marBottom w:val="0"/>
          <w:divBdr>
            <w:top w:val="none" w:sz="0" w:space="0" w:color="auto"/>
            <w:left w:val="none" w:sz="0" w:space="0" w:color="auto"/>
            <w:bottom w:val="none" w:sz="0" w:space="0" w:color="auto"/>
            <w:right w:val="none" w:sz="0" w:space="0" w:color="auto"/>
          </w:divBdr>
        </w:div>
        <w:div w:id="256059073">
          <w:marLeft w:val="0"/>
          <w:marRight w:val="0"/>
          <w:marTop w:val="0"/>
          <w:marBottom w:val="0"/>
          <w:divBdr>
            <w:top w:val="none" w:sz="0" w:space="0" w:color="auto"/>
            <w:left w:val="none" w:sz="0" w:space="0" w:color="auto"/>
            <w:bottom w:val="none" w:sz="0" w:space="0" w:color="auto"/>
            <w:right w:val="none" w:sz="0" w:space="0" w:color="auto"/>
          </w:divBdr>
        </w:div>
        <w:div w:id="1023559927">
          <w:marLeft w:val="0"/>
          <w:marRight w:val="0"/>
          <w:marTop w:val="0"/>
          <w:marBottom w:val="0"/>
          <w:divBdr>
            <w:top w:val="none" w:sz="0" w:space="0" w:color="auto"/>
            <w:left w:val="none" w:sz="0" w:space="0" w:color="auto"/>
            <w:bottom w:val="none" w:sz="0" w:space="0" w:color="auto"/>
            <w:right w:val="none" w:sz="0" w:space="0" w:color="auto"/>
          </w:divBdr>
        </w:div>
        <w:div w:id="1518884124">
          <w:marLeft w:val="0"/>
          <w:marRight w:val="0"/>
          <w:marTop w:val="0"/>
          <w:marBottom w:val="0"/>
          <w:divBdr>
            <w:top w:val="none" w:sz="0" w:space="0" w:color="auto"/>
            <w:left w:val="none" w:sz="0" w:space="0" w:color="auto"/>
            <w:bottom w:val="none" w:sz="0" w:space="0" w:color="auto"/>
            <w:right w:val="none" w:sz="0" w:space="0" w:color="auto"/>
          </w:divBdr>
        </w:div>
        <w:div w:id="689571547">
          <w:marLeft w:val="0"/>
          <w:marRight w:val="0"/>
          <w:marTop w:val="0"/>
          <w:marBottom w:val="0"/>
          <w:divBdr>
            <w:top w:val="none" w:sz="0" w:space="0" w:color="auto"/>
            <w:left w:val="none" w:sz="0" w:space="0" w:color="auto"/>
            <w:bottom w:val="none" w:sz="0" w:space="0" w:color="auto"/>
            <w:right w:val="none" w:sz="0" w:space="0" w:color="auto"/>
          </w:divBdr>
        </w:div>
        <w:div w:id="2122066679">
          <w:marLeft w:val="0"/>
          <w:marRight w:val="0"/>
          <w:marTop w:val="0"/>
          <w:marBottom w:val="0"/>
          <w:divBdr>
            <w:top w:val="none" w:sz="0" w:space="0" w:color="auto"/>
            <w:left w:val="none" w:sz="0" w:space="0" w:color="auto"/>
            <w:bottom w:val="none" w:sz="0" w:space="0" w:color="auto"/>
            <w:right w:val="none" w:sz="0" w:space="0" w:color="auto"/>
          </w:divBdr>
        </w:div>
        <w:div w:id="1318415844">
          <w:marLeft w:val="0"/>
          <w:marRight w:val="0"/>
          <w:marTop w:val="0"/>
          <w:marBottom w:val="0"/>
          <w:divBdr>
            <w:top w:val="none" w:sz="0" w:space="0" w:color="auto"/>
            <w:left w:val="none" w:sz="0" w:space="0" w:color="auto"/>
            <w:bottom w:val="none" w:sz="0" w:space="0" w:color="auto"/>
            <w:right w:val="none" w:sz="0" w:space="0" w:color="auto"/>
          </w:divBdr>
        </w:div>
        <w:div w:id="1555383308">
          <w:marLeft w:val="0"/>
          <w:marRight w:val="0"/>
          <w:marTop w:val="0"/>
          <w:marBottom w:val="0"/>
          <w:divBdr>
            <w:top w:val="none" w:sz="0" w:space="0" w:color="auto"/>
            <w:left w:val="none" w:sz="0" w:space="0" w:color="auto"/>
            <w:bottom w:val="none" w:sz="0" w:space="0" w:color="auto"/>
            <w:right w:val="none" w:sz="0" w:space="0" w:color="auto"/>
          </w:divBdr>
        </w:div>
        <w:div w:id="750008346">
          <w:marLeft w:val="0"/>
          <w:marRight w:val="0"/>
          <w:marTop w:val="0"/>
          <w:marBottom w:val="0"/>
          <w:divBdr>
            <w:top w:val="none" w:sz="0" w:space="0" w:color="auto"/>
            <w:left w:val="none" w:sz="0" w:space="0" w:color="auto"/>
            <w:bottom w:val="none" w:sz="0" w:space="0" w:color="auto"/>
            <w:right w:val="none" w:sz="0" w:space="0" w:color="auto"/>
          </w:divBdr>
        </w:div>
        <w:div w:id="1145050622">
          <w:marLeft w:val="0"/>
          <w:marRight w:val="0"/>
          <w:marTop w:val="0"/>
          <w:marBottom w:val="0"/>
          <w:divBdr>
            <w:top w:val="none" w:sz="0" w:space="0" w:color="auto"/>
            <w:left w:val="none" w:sz="0" w:space="0" w:color="auto"/>
            <w:bottom w:val="none" w:sz="0" w:space="0" w:color="auto"/>
            <w:right w:val="none" w:sz="0" w:space="0" w:color="auto"/>
          </w:divBdr>
        </w:div>
        <w:div w:id="1071927056">
          <w:marLeft w:val="0"/>
          <w:marRight w:val="0"/>
          <w:marTop w:val="0"/>
          <w:marBottom w:val="0"/>
          <w:divBdr>
            <w:top w:val="none" w:sz="0" w:space="0" w:color="auto"/>
            <w:left w:val="none" w:sz="0" w:space="0" w:color="auto"/>
            <w:bottom w:val="none" w:sz="0" w:space="0" w:color="auto"/>
            <w:right w:val="none" w:sz="0" w:space="0" w:color="auto"/>
          </w:divBdr>
        </w:div>
        <w:div w:id="781993142">
          <w:marLeft w:val="0"/>
          <w:marRight w:val="0"/>
          <w:marTop w:val="0"/>
          <w:marBottom w:val="0"/>
          <w:divBdr>
            <w:top w:val="none" w:sz="0" w:space="0" w:color="auto"/>
            <w:left w:val="none" w:sz="0" w:space="0" w:color="auto"/>
            <w:bottom w:val="none" w:sz="0" w:space="0" w:color="auto"/>
            <w:right w:val="none" w:sz="0" w:space="0" w:color="auto"/>
          </w:divBdr>
        </w:div>
        <w:div w:id="417749312">
          <w:marLeft w:val="0"/>
          <w:marRight w:val="0"/>
          <w:marTop w:val="0"/>
          <w:marBottom w:val="0"/>
          <w:divBdr>
            <w:top w:val="none" w:sz="0" w:space="0" w:color="auto"/>
            <w:left w:val="none" w:sz="0" w:space="0" w:color="auto"/>
            <w:bottom w:val="none" w:sz="0" w:space="0" w:color="auto"/>
            <w:right w:val="none" w:sz="0" w:space="0" w:color="auto"/>
          </w:divBdr>
        </w:div>
        <w:div w:id="285619383">
          <w:marLeft w:val="0"/>
          <w:marRight w:val="0"/>
          <w:marTop w:val="0"/>
          <w:marBottom w:val="0"/>
          <w:divBdr>
            <w:top w:val="none" w:sz="0" w:space="0" w:color="auto"/>
            <w:left w:val="none" w:sz="0" w:space="0" w:color="auto"/>
            <w:bottom w:val="none" w:sz="0" w:space="0" w:color="auto"/>
            <w:right w:val="none" w:sz="0" w:space="0" w:color="auto"/>
          </w:divBdr>
        </w:div>
        <w:div w:id="1606963157">
          <w:marLeft w:val="0"/>
          <w:marRight w:val="0"/>
          <w:marTop w:val="0"/>
          <w:marBottom w:val="0"/>
          <w:divBdr>
            <w:top w:val="none" w:sz="0" w:space="0" w:color="auto"/>
            <w:left w:val="none" w:sz="0" w:space="0" w:color="auto"/>
            <w:bottom w:val="none" w:sz="0" w:space="0" w:color="auto"/>
            <w:right w:val="none" w:sz="0" w:space="0" w:color="auto"/>
          </w:divBdr>
        </w:div>
        <w:div w:id="938832486">
          <w:marLeft w:val="0"/>
          <w:marRight w:val="0"/>
          <w:marTop w:val="0"/>
          <w:marBottom w:val="0"/>
          <w:divBdr>
            <w:top w:val="none" w:sz="0" w:space="0" w:color="auto"/>
            <w:left w:val="none" w:sz="0" w:space="0" w:color="auto"/>
            <w:bottom w:val="none" w:sz="0" w:space="0" w:color="auto"/>
            <w:right w:val="none" w:sz="0" w:space="0" w:color="auto"/>
          </w:divBdr>
        </w:div>
        <w:div w:id="1637220707">
          <w:marLeft w:val="0"/>
          <w:marRight w:val="0"/>
          <w:marTop w:val="0"/>
          <w:marBottom w:val="0"/>
          <w:divBdr>
            <w:top w:val="none" w:sz="0" w:space="0" w:color="auto"/>
            <w:left w:val="none" w:sz="0" w:space="0" w:color="auto"/>
            <w:bottom w:val="none" w:sz="0" w:space="0" w:color="auto"/>
            <w:right w:val="none" w:sz="0" w:space="0" w:color="auto"/>
          </w:divBdr>
        </w:div>
        <w:div w:id="1046486538">
          <w:marLeft w:val="0"/>
          <w:marRight w:val="0"/>
          <w:marTop w:val="0"/>
          <w:marBottom w:val="0"/>
          <w:divBdr>
            <w:top w:val="none" w:sz="0" w:space="0" w:color="auto"/>
            <w:left w:val="none" w:sz="0" w:space="0" w:color="auto"/>
            <w:bottom w:val="none" w:sz="0" w:space="0" w:color="auto"/>
            <w:right w:val="none" w:sz="0" w:space="0" w:color="auto"/>
          </w:divBdr>
        </w:div>
        <w:div w:id="1803845288">
          <w:marLeft w:val="0"/>
          <w:marRight w:val="0"/>
          <w:marTop w:val="0"/>
          <w:marBottom w:val="0"/>
          <w:divBdr>
            <w:top w:val="none" w:sz="0" w:space="0" w:color="auto"/>
            <w:left w:val="none" w:sz="0" w:space="0" w:color="auto"/>
            <w:bottom w:val="none" w:sz="0" w:space="0" w:color="auto"/>
            <w:right w:val="none" w:sz="0" w:space="0" w:color="auto"/>
          </w:divBdr>
        </w:div>
        <w:div w:id="752747745">
          <w:marLeft w:val="0"/>
          <w:marRight w:val="0"/>
          <w:marTop w:val="0"/>
          <w:marBottom w:val="0"/>
          <w:divBdr>
            <w:top w:val="none" w:sz="0" w:space="0" w:color="auto"/>
            <w:left w:val="none" w:sz="0" w:space="0" w:color="auto"/>
            <w:bottom w:val="none" w:sz="0" w:space="0" w:color="auto"/>
            <w:right w:val="none" w:sz="0" w:space="0" w:color="auto"/>
          </w:divBdr>
        </w:div>
        <w:div w:id="989016651">
          <w:marLeft w:val="0"/>
          <w:marRight w:val="0"/>
          <w:marTop w:val="0"/>
          <w:marBottom w:val="0"/>
          <w:divBdr>
            <w:top w:val="none" w:sz="0" w:space="0" w:color="auto"/>
            <w:left w:val="none" w:sz="0" w:space="0" w:color="auto"/>
            <w:bottom w:val="none" w:sz="0" w:space="0" w:color="auto"/>
            <w:right w:val="none" w:sz="0" w:space="0" w:color="auto"/>
          </w:divBdr>
        </w:div>
        <w:div w:id="1874808012">
          <w:marLeft w:val="0"/>
          <w:marRight w:val="0"/>
          <w:marTop w:val="0"/>
          <w:marBottom w:val="0"/>
          <w:divBdr>
            <w:top w:val="none" w:sz="0" w:space="0" w:color="auto"/>
            <w:left w:val="none" w:sz="0" w:space="0" w:color="auto"/>
            <w:bottom w:val="none" w:sz="0" w:space="0" w:color="auto"/>
            <w:right w:val="none" w:sz="0" w:space="0" w:color="auto"/>
          </w:divBdr>
        </w:div>
        <w:div w:id="1155991120">
          <w:marLeft w:val="0"/>
          <w:marRight w:val="0"/>
          <w:marTop w:val="0"/>
          <w:marBottom w:val="0"/>
          <w:divBdr>
            <w:top w:val="none" w:sz="0" w:space="0" w:color="auto"/>
            <w:left w:val="none" w:sz="0" w:space="0" w:color="auto"/>
            <w:bottom w:val="none" w:sz="0" w:space="0" w:color="auto"/>
            <w:right w:val="none" w:sz="0" w:space="0" w:color="auto"/>
          </w:divBdr>
        </w:div>
        <w:div w:id="1052390136">
          <w:marLeft w:val="0"/>
          <w:marRight w:val="0"/>
          <w:marTop w:val="0"/>
          <w:marBottom w:val="0"/>
          <w:divBdr>
            <w:top w:val="none" w:sz="0" w:space="0" w:color="auto"/>
            <w:left w:val="none" w:sz="0" w:space="0" w:color="auto"/>
            <w:bottom w:val="none" w:sz="0" w:space="0" w:color="auto"/>
            <w:right w:val="none" w:sz="0" w:space="0" w:color="auto"/>
          </w:divBdr>
        </w:div>
        <w:div w:id="1835535237">
          <w:marLeft w:val="0"/>
          <w:marRight w:val="0"/>
          <w:marTop w:val="0"/>
          <w:marBottom w:val="0"/>
          <w:divBdr>
            <w:top w:val="none" w:sz="0" w:space="0" w:color="auto"/>
            <w:left w:val="none" w:sz="0" w:space="0" w:color="auto"/>
            <w:bottom w:val="none" w:sz="0" w:space="0" w:color="auto"/>
            <w:right w:val="none" w:sz="0" w:space="0" w:color="auto"/>
          </w:divBdr>
        </w:div>
        <w:div w:id="1789355619">
          <w:marLeft w:val="0"/>
          <w:marRight w:val="0"/>
          <w:marTop w:val="0"/>
          <w:marBottom w:val="0"/>
          <w:divBdr>
            <w:top w:val="none" w:sz="0" w:space="0" w:color="auto"/>
            <w:left w:val="none" w:sz="0" w:space="0" w:color="auto"/>
            <w:bottom w:val="none" w:sz="0" w:space="0" w:color="auto"/>
            <w:right w:val="none" w:sz="0" w:space="0" w:color="auto"/>
          </w:divBdr>
        </w:div>
        <w:div w:id="150677750">
          <w:marLeft w:val="0"/>
          <w:marRight w:val="0"/>
          <w:marTop w:val="0"/>
          <w:marBottom w:val="0"/>
          <w:divBdr>
            <w:top w:val="none" w:sz="0" w:space="0" w:color="auto"/>
            <w:left w:val="none" w:sz="0" w:space="0" w:color="auto"/>
            <w:bottom w:val="none" w:sz="0" w:space="0" w:color="auto"/>
            <w:right w:val="none" w:sz="0" w:space="0" w:color="auto"/>
          </w:divBdr>
        </w:div>
        <w:div w:id="2126265087">
          <w:marLeft w:val="0"/>
          <w:marRight w:val="0"/>
          <w:marTop w:val="0"/>
          <w:marBottom w:val="0"/>
          <w:divBdr>
            <w:top w:val="none" w:sz="0" w:space="0" w:color="auto"/>
            <w:left w:val="none" w:sz="0" w:space="0" w:color="auto"/>
            <w:bottom w:val="none" w:sz="0" w:space="0" w:color="auto"/>
            <w:right w:val="none" w:sz="0" w:space="0" w:color="auto"/>
          </w:divBdr>
        </w:div>
        <w:div w:id="1648700316">
          <w:marLeft w:val="0"/>
          <w:marRight w:val="0"/>
          <w:marTop w:val="0"/>
          <w:marBottom w:val="0"/>
          <w:divBdr>
            <w:top w:val="none" w:sz="0" w:space="0" w:color="auto"/>
            <w:left w:val="none" w:sz="0" w:space="0" w:color="auto"/>
            <w:bottom w:val="none" w:sz="0" w:space="0" w:color="auto"/>
            <w:right w:val="none" w:sz="0" w:space="0" w:color="auto"/>
          </w:divBdr>
        </w:div>
        <w:div w:id="276064518">
          <w:marLeft w:val="0"/>
          <w:marRight w:val="0"/>
          <w:marTop w:val="0"/>
          <w:marBottom w:val="0"/>
          <w:divBdr>
            <w:top w:val="none" w:sz="0" w:space="0" w:color="auto"/>
            <w:left w:val="none" w:sz="0" w:space="0" w:color="auto"/>
            <w:bottom w:val="none" w:sz="0" w:space="0" w:color="auto"/>
            <w:right w:val="none" w:sz="0" w:space="0" w:color="auto"/>
          </w:divBdr>
        </w:div>
        <w:div w:id="1125540701">
          <w:marLeft w:val="0"/>
          <w:marRight w:val="0"/>
          <w:marTop w:val="0"/>
          <w:marBottom w:val="0"/>
          <w:divBdr>
            <w:top w:val="none" w:sz="0" w:space="0" w:color="auto"/>
            <w:left w:val="none" w:sz="0" w:space="0" w:color="auto"/>
            <w:bottom w:val="none" w:sz="0" w:space="0" w:color="auto"/>
            <w:right w:val="none" w:sz="0" w:space="0" w:color="auto"/>
          </w:divBdr>
        </w:div>
        <w:div w:id="356662032">
          <w:marLeft w:val="0"/>
          <w:marRight w:val="0"/>
          <w:marTop w:val="0"/>
          <w:marBottom w:val="0"/>
          <w:divBdr>
            <w:top w:val="none" w:sz="0" w:space="0" w:color="auto"/>
            <w:left w:val="none" w:sz="0" w:space="0" w:color="auto"/>
            <w:bottom w:val="none" w:sz="0" w:space="0" w:color="auto"/>
            <w:right w:val="none" w:sz="0" w:space="0" w:color="auto"/>
          </w:divBdr>
        </w:div>
        <w:div w:id="1875337735">
          <w:marLeft w:val="0"/>
          <w:marRight w:val="0"/>
          <w:marTop w:val="0"/>
          <w:marBottom w:val="0"/>
          <w:divBdr>
            <w:top w:val="none" w:sz="0" w:space="0" w:color="auto"/>
            <w:left w:val="none" w:sz="0" w:space="0" w:color="auto"/>
            <w:bottom w:val="none" w:sz="0" w:space="0" w:color="auto"/>
            <w:right w:val="none" w:sz="0" w:space="0" w:color="auto"/>
          </w:divBdr>
        </w:div>
        <w:div w:id="1145046871">
          <w:marLeft w:val="0"/>
          <w:marRight w:val="0"/>
          <w:marTop w:val="0"/>
          <w:marBottom w:val="0"/>
          <w:divBdr>
            <w:top w:val="none" w:sz="0" w:space="0" w:color="auto"/>
            <w:left w:val="none" w:sz="0" w:space="0" w:color="auto"/>
            <w:bottom w:val="none" w:sz="0" w:space="0" w:color="auto"/>
            <w:right w:val="none" w:sz="0" w:space="0" w:color="auto"/>
          </w:divBdr>
        </w:div>
        <w:div w:id="767048431">
          <w:marLeft w:val="0"/>
          <w:marRight w:val="0"/>
          <w:marTop w:val="0"/>
          <w:marBottom w:val="0"/>
          <w:divBdr>
            <w:top w:val="none" w:sz="0" w:space="0" w:color="auto"/>
            <w:left w:val="none" w:sz="0" w:space="0" w:color="auto"/>
            <w:bottom w:val="none" w:sz="0" w:space="0" w:color="auto"/>
            <w:right w:val="none" w:sz="0" w:space="0" w:color="auto"/>
          </w:divBdr>
        </w:div>
        <w:div w:id="1864203753">
          <w:marLeft w:val="0"/>
          <w:marRight w:val="0"/>
          <w:marTop w:val="0"/>
          <w:marBottom w:val="0"/>
          <w:divBdr>
            <w:top w:val="none" w:sz="0" w:space="0" w:color="auto"/>
            <w:left w:val="none" w:sz="0" w:space="0" w:color="auto"/>
            <w:bottom w:val="none" w:sz="0" w:space="0" w:color="auto"/>
            <w:right w:val="none" w:sz="0" w:space="0" w:color="auto"/>
          </w:divBdr>
        </w:div>
        <w:div w:id="134419941">
          <w:marLeft w:val="0"/>
          <w:marRight w:val="0"/>
          <w:marTop w:val="0"/>
          <w:marBottom w:val="0"/>
          <w:divBdr>
            <w:top w:val="none" w:sz="0" w:space="0" w:color="auto"/>
            <w:left w:val="none" w:sz="0" w:space="0" w:color="auto"/>
            <w:bottom w:val="none" w:sz="0" w:space="0" w:color="auto"/>
            <w:right w:val="none" w:sz="0" w:space="0" w:color="auto"/>
          </w:divBdr>
        </w:div>
        <w:div w:id="2053536989">
          <w:marLeft w:val="0"/>
          <w:marRight w:val="0"/>
          <w:marTop w:val="0"/>
          <w:marBottom w:val="0"/>
          <w:divBdr>
            <w:top w:val="none" w:sz="0" w:space="0" w:color="auto"/>
            <w:left w:val="none" w:sz="0" w:space="0" w:color="auto"/>
            <w:bottom w:val="none" w:sz="0" w:space="0" w:color="auto"/>
            <w:right w:val="none" w:sz="0" w:space="0" w:color="auto"/>
          </w:divBdr>
        </w:div>
        <w:div w:id="1327827241">
          <w:marLeft w:val="0"/>
          <w:marRight w:val="0"/>
          <w:marTop w:val="0"/>
          <w:marBottom w:val="0"/>
          <w:divBdr>
            <w:top w:val="none" w:sz="0" w:space="0" w:color="auto"/>
            <w:left w:val="none" w:sz="0" w:space="0" w:color="auto"/>
            <w:bottom w:val="none" w:sz="0" w:space="0" w:color="auto"/>
            <w:right w:val="none" w:sz="0" w:space="0" w:color="auto"/>
          </w:divBdr>
        </w:div>
        <w:div w:id="2065832782">
          <w:marLeft w:val="0"/>
          <w:marRight w:val="0"/>
          <w:marTop w:val="0"/>
          <w:marBottom w:val="0"/>
          <w:divBdr>
            <w:top w:val="none" w:sz="0" w:space="0" w:color="auto"/>
            <w:left w:val="none" w:sz="0" w:space="0" w:color="auto"/>
            <w:bottom w:val="none" w:sz="0" w:space="0" w:color="auto"/>
            <w:right w:val="none" w:sz="0" w:space="0" w:color="auto"/>
          </w:divBdr>
        </w:div>
        <w:div w:id="525094368">
          <w:marLeft w:val="0"/>
          <w:marRight w:val="0"/>
          <w:marTop w:val="0"/>
          <w:marBottom w:val="0"/>
          <w:divBdr>
            <w:top w:val="none" w:sz="0" w:space="0" w:color="auto"/>
            <w:left w:val="none" w:sz="0" w:space="0" w:color="auto"/>
            <w:bottom w:val="none" w:sz="0" w:space="0" w:color="auto"/>
            <w:right w:val="none" w:sz="0" w:space="0" w:color="auto"/>
          </w:divBdr>
        </w:div>
        <w:div w:id="941380514">
          <w:marLeft w:val="0"/>
          <w:marRight w:val="0"/>
          <w:marTop w:val="0"/>
          <w:marBottom w:val="0"/>
          <w:divBdr>
            <w:top w:val="none" w:sz="0" w:space="0" w:color="auto"/>
            <w:left w:val="none" w:sz="0" w:space="0" w:color="auto"/>
            <w:bottom w:val="none" w:sz="0" w:space="0" w:color="auto"/>
            <w:right w:val="none" w:sz="0" w:space="0" w:color="auto"/>
          </w:divBdr>
        </w:div>
        <w:div w:id="45882567">
          <w:marLeft w:val="0"/>
          <w:marRight w:val="0"/>
          <w:marTop w:val="0"/>
          <w:marBottom w:val="0"/>
          <w:divBdr>
            <w:top w:val="none" w:sz="0" w:space="0" w:color="auto"/>
            <w:left w:val="none" w:sz="0" w:space="0" w:color="auto"/>
            <w:bottom w:val="none" w:sz="0" w:space="0" w:color="auto"/>
            <w:right w:val="none" w:sz="0" w:space="0" w:color="auto"/>
          </w:divBdr>
        </w:div>
        <w:div w:id="2074154522">
          <w:marLeft w:val="0"/>
          <w:marRight w:val="0"/>
          <w:marTop w:val="0"/>
          <w:marBottom w:val="0"/>
          <w:divBdr>
            <w:top w:val="none" w:sz="0" w:space="0" w:color="auto"/>
            <w:left w:val="none" w:sz="0" w:space="0" w:color="auto"/>
            <w:bottom w:val="none" w:sz="0" w:space="0" w:color="auto"/>
            <w:right w:val="none" w:sz="0" w:space="0" w:color="auto"/>
          </w:divBdr>
        </w:div>
        <w:div w:id="1889994959">
          <w:marLeft w:val="0"/>
          <w:marRight w:val="0"/>
          <w:marTop w:val="0"/>
          <w:marBottom w:val="0"/>
          <w:divBdr>
            <w:top w:val="none" w:sz="0" w:space="0" w:color="auto"/>
            <w:left w:val="none" w:sz="0" w:space="0" w:color="auto"/>
            <w:bottom w:val="none" w:sz="0" w:space="0" w:color="auto"/>
            <w:right w:val="none" w:sz="0" w:space="0" w:color="auto"/>
          </w:divBdr>
        </w:div>
        <w:div w:id="178158223">
          <w:marLeft w:val="0"/>
          <w:marRight w:val="0"/>
          <w:marTop w:val="0"/>
          <w:marBottom w:val="0"/>
          <w:divBdr>
            <w:top w:val="none" w:sz="0" w:space="0" w:color="auto"/>
            <w:left w:val="none" w:sz="0" w:space="0" w:color="auto"/>
            <w:bottom w:val="none" w:sz="0" w:space="0" w:color="auto"/>
            <w:right w:val="none" w:sz="0" w:space="0" w:color="auto"/>
          </w:divBdr>
        </w:div>
        <w:div w:id="1806578421">
          <w:marLeft w:val="0"/>
          <w:marRight w:val="0"/>
          <w:marTop w:val="0"/>
          <w:marBottom w:val="0"/>
          <w:divBdr>
            <w:top w:val="none" w:sz="0" w:space="0" w:color="auto"/>
            <w:left w:val="none" w:sz="0" w:space="0" w:color="auto"/>
            <w:bottom w:val="none" w:sz="0" w:space="0" w:color="auto"/>
            <w:right w:val="none" w:sz="0" w:space="0" w:color="auto"/>
          </w:divBdr>
        </w:div>
        <w:div w:id="41441555">
          <w:marLeft w:val="0"/>
          <w:marRight w:val="0"/>
          <w:marTop w:val="0"/>
          <w:marBottom w:val="0"/>
          <w:divBdr>
            <w:top w:val="none" w:sz="0" w:space="0" w:color="auto"/>
            <w:left w:val="none" w:sz="0" w:space="0" w:color="auto"/>
            <w:bottom w:val="none" w:sz="0" w:space="0" w:color="auto"/>
            <w:right w:val="none" w:sz="0" w:space="0" w:color="auto"/>
          </w:divBdr>
        </w:div>
        <w:div w:id="1480879613">
          <w:marLeft w:val="0"/>
          <w:marRight w:val="0"/>
          <w:marTop w:val="0"/>
          <w:marBottom w:val="0"/>
          <w:divBdr>
            <w:top w:val="none" w:sz="0" w:space="0" w:color="auto"/>
            <w:left w:val="none" w:sz="0" w:space="0" w:color="auto"/>
            <w:bottom w:val="none" w:sz="0" w:space="0" w:color="auto"/>
            <w:right w:val="none" w:sz="0" w:space="0" w:color="auto"/>
          </w:divBdr>
        </w:div>
        <w:div w:id="438913000">
          <w:marLeft w:val="0"/>
          <w:marRight w:val="0"/>
          <w:marTop w:val="0"/>
          <w:marBottom w:val="0"/>
          <w:divBdr>
            <w:top w:val="none" w:sz="0" w:space="0" w:color="auto"/>
            <w:left w:val="none" w:sz="0" w:space="0" w:color="auto"/>
            <w:bottom w:val="none" w:sz="0" w:space="0" w:color="auto"/>
            <w:right w:val="none" w:sz="0" w:space="0" w:color="auto"/>
          </w:divBdr>
        </w:div>
        <w:div w:id="641472219">
          <w:marLeft w:val="0"/>
          <w:marRight w:val="0"/>
          <w:marTop w:val="0"/>
          <w:marBottom w:val="0"/>
          <w:divBdr>
            <w:top w:val="none" w:sz="0" w:space="0" w:color="auto"/>
            <w:left w:val="none" w:sz="0" w:space="0" w:color="auto"/>
            <w:bottom w:val="none" w:sz="0" w:space="0" w:color="auto"/>
            <w:right w:val="none" w:sz="0" w:space="0" w:color="auto"/>
          </w:divBdr>
        </w:div>
        <w:div w:id="1561405791">
          <w:marLeft w:val="0"/>
          <w:marRight w:val="0"/>
          <w:marTop w:val="0"/>
          <w:marBottom w:val="0"/>
          <w:divBdr>
            <w:top w:val="none" w:sz="0" w:space="0" w:color="auto"/>
            <w:left w:val="none" w:sz="0" w:space="0" w:color="auto"/>
            <w:bottom w:val="none" w:sz="0" w:space="0" w:color="auto"/>
            <w:right w:val="none" w:sz="0" w:space="0" w:color="auto"/>
          </w:divBdr>
        </w:div>
        <w:div w:id="657417188">
          <w:marLeft w:val="0"/>
          <w:marRight w:val="0"/>
          <w:marTop w:val="0"/>
          <w:marBottom w:val="0"/>
          <w:divBdr>
            <w:top w:val="none" w:sz="0" w:space="0" w:color="auto"/>
            <w:left w:val="none" w:sz="0" w:space="0" w:color="auto"/>
            <w:bottom w:val="none" w:sz="0" w:space="0" w:color="auto"/>
            <w:right w:val="none" w:sz="0" w:space="0" w:color="auto"/>
          </w:divBdr>
        </w:div>
        <w:div w:id="1192493320">
          <w:marLeft w:val="0"/>
          <w:marRight w:val="0"/>
          <w:marTop w:val="0"/>
          <w:marBottom w:val="0"/>
          <w:divBdr>
            <w:top w:val="none" w:sz="0" w:space="0" w:color="auto"/>
            <w:left w:val="none" w:sz="0" w:space="0" w:color="auto"/>
            <w:bottom w:val="none" w:sz="0" w:space="0" w:color="auto"/>
            <w:right w:val="none" w:sz="0" w:space="0" w:color="auto"/>
          </w:divBdr>
        </w:div>
        <w:div w:id="506552949">
          <w:marLeft w:val="0"/>
          <w:marRight w:val="0"/>
          <w:marTop w:val="0"/>
          <w:marBottom w:val="0"/>
          <w:divBdr>
            <w:top w:val="none" w:sz="0" w:space="0" w:color="auto"/>
            <w:left w:val="none" w:sz="0" w:space="0" w:color="auto"/>
            <w:bottom w:val="none" w:sz="0" w:space="0" w:color="auto"/>
            <w:right w:val="none" w:sz="0" w:space="0" w:color="auto"/>
          </w:divBdr>
        </w:div>
        <w:div w:id="1263303108">
          <w:marLeft w:val="0"/>
          <w:marRight w:val="0"/>
          <w:marTop w:val="0"/>
          <w:marBottom w:val="0"/>
          <w:divBdr>
            <w:top w:val="none" w:sz="0" w:space="0" w:color="auto"/>
            <w:left w:val="none" w:sz="0" w:space="0" w:color="auto"/>
            <w:bottom w:val="none" w:sz="0" w:space="0" w:color="auto"/>
            <w:right w:val="none" w:sz="0" w:space="0" w:color="auto"/>
          </w:divBdr>
        </w:div>
        <w:div w:id="69431452">
          <w:marLeft w:val="0"/>
          <w:marRight w:val="0"/>
          <w:marTop w:val="0"/>
          <w:marBottom w:val="0"/>
          <w:divBdr>
            <w:top w:val="none" w:sz="0" w:space="0" w:color="auto"/>
            <w:left w:val="none" w:sz="0" w:space="0" w:color="auto"/>
            <w:bottom w:val="none" w:sz="0" w:space="0" w:color="auto"/>
            <w:right w:val="none" w:sz="0" w:space="0" w:color="auto"/>
          </w:divBdr>
        </w:div>
        <w:div w:id="813646822">
          <w:marLeft w:val="0"/>
          <w:marRight w:val="0"/>
          <w:marTop w:val="0"/>
          <w:marBottom w:val="0"/>
          <w:divBdr>
            <w:top w:val="none" w:sz="0" w:space="0" w:color="auto"/>
            <w:left w:val="none" w:sz="0" w:space="0" w:color="auto"/>
            <w:bottom w:val="none" w:sz="0" w:space="0" w:color="auto"/>
            <w:right w:val="none" w:sz="0" w:space="0" w:color="auto"/>
          </w:divBdr>
        </w:div>
        <w:div w:id="1533616942">
          <w:marLeft w:val="0"/>
          <w:marRight w:val="0"/>
          <w:marTop w:val="0"/>
          <w:marBottom w:val="0"/>
          <w:divBdr>
            <w:top w:val="none" w:sz="0" w:space="0" w:color="auto"/>
            <w:left w:val="none" w:sz="0" w:space="0" w:color="auto"/>
            <w:bottom w:val="none" w:sz="0" w:space="0" w:color="auto"/>
            <w:right w:val="none" w:sz="0" w:space="0" w:color="auto"/>
          </w:divBdr>
        </w:div>
        <w:div w:id="1086731263">
          <w:marLeft w:val="0"/>
          <w:marRight w:val="0"/>
          <w:marTop w:val="0"/>
          <w:marBottom w:val="0"/>
          <w:divBdr>
            <w:top w:val="none" w:sz="0" w:space="0" w:color="auto"/>
            <w:left w:val="none" w:sz="0" w:space="0" w:color="auto"/>
            <w:bottom w:val="none" w:sz="0" w:space="0" w:color="auto"/>
            <w:right w:val="none" w:sz="0" w:space="0" w:color="auto"/>
          </w:divBdr>
        </w:div>
        <w:div w:id="1318412271">
          <w:marLeft w:val="0"/>
          <w:marRight w:val="0"/>
          <w:marTop w:val="0"/>
          <w:marBottom w:val="0"/>
          <w:divBdr>
            <w:top w:val="none" w:sz="0" w:space="0" w:color="auto"/>
            <w:left w:val="none" w:sz="0" w:space="0" w:color="auto"/>
            <w:bottom w:val="none" w:sz="0" w:space="0" w:color="auto"/>
            <w:right w:val="none" w:sz="0" w:space="0" w:color="auto"/>
          </w:divBdr>
        </w:div>
        <w:div w:id="1978533851">
          <w:marLeft w:val="0"/>
          <w:marRight w:val="0"/>
          <w:marTop w:val="0"/>
          <w:marBottom w:val="0"/>
          <w:divBdr>
            <w:top w:val="none" w:sz="0" w:space="0" w:color="auto"/>
            <w:left w:val="none" w:sz="0" w:space="0" w:color="auto"/>
            <w:bottom w:val="none" w:sz="0" w:space="0" w:color="auto"/>
            <w:right w:val="none" w:sz="0" w:space="0" w:color="auto"/>
          </w:divBdr>
        </w:div>
        <w:div w:id="1942570874">
          <w:marLeft w:val="0"/>
          <w:marRight w:val="0"/>
          <w:marTop w:val="0"/>
          <w:marBottom w:val="0"/>
          <w:divBdr>
            <w:top w:val="none" w:sz="0" w:space="0" w:color="auto"/>
            <w:left w:val="none" w:sz="0" w:space="0" w:color="auto"/>
            <w:bottom w:val="none" w:sz="0" w:space="0" w:color="auto"/>
            <w:right w:val="none" w:sz="0" w:space="0" w:color="auto"/>
          </w:divBdr>
        </w:div>
        <w:div w:id="903218020">
          <w:marLeft w:val="0"/>
          <w:marRight w:val="0"/>
          <w:marTop w:val="0"/>
          <w:marBottom w:val="0"/>
          <w:divBdr>
            <w:top w:val="none" w:sz="0" w:space="0" w:color="auto"/>
            <w:left w:val="none" w:sz="0" w:space="0" w:color="auto"/>
            <w:bottom w:val="none" w:sz="0" w:space="0" w:color="auto"/>
            <w:right w:val="none" w:sz="0" w:space="0" w:color="auto"/>
          </w:divBdr>
        </w:div>
        <w:div w:id="626281833">
          <w:marLeft w:val="0"/>
          <w:marRight w:val="0"/>
          <w:marTop w:val="0"/>
          <w:marBottom w:val="0"/>
          <w:divBdr>
            <w:top w:val="none" w:sz="0" w:space="0" w:color="auto"/>
            <w:left w:val="none" w:sz="0" w:space="0" w:color="auto"/>
            <w:bottom w:val="none" w:sz="0" w:space="0" w:color="auto"/>
            <w:right w:val="none" w:sz="0" w:space="0" w:color="auto"/>
          </w:divBdr>
        </w:div>
        <w:div w:id="1388214083">
          <w:marLeft w:val="0"/>
          <w:marRight w:val="0"/>
          <w:marTop w:val="0"/>
          <w:marBottom w:val="0"/>
          <w:divBdr>
            <w:top w:val="none" w:sz="0" w:space="0" w:color="auto"/>
            <w:left w:val="none" w:sz="0" w:space="0" w:color="auto"/>
            <w:bottom w:val="none" w:sz="0" w:space="0" w:color="auto"/>
            <w:right w:val="none" w:sz="0" w:space="0" w:color="auto"/>
          </w:divBdr>
        </w:div>
        <w:div w:id="1701272050">
          <w:marLeft w:val="0"/>
          <w:marRight w:val="0"/>
          <w:marTop w:val="0"/>
          <w:marBottom w:val="0"/>
          <w:divBdr>
            <w:top w:val="none" w:sz="0" w:space="0" w:color="auto"/>
            <w:left w:val="none" w:sz="0" w:space="0" w:color="auto"/>
            <w:bottom w:val="none" w:sz="0" w:space="0" w:color="auto"/>
            <w:right w:val="none" w:sz="0" w:space="0" w:color="auto"/>
          </w:divBdr>
        </w:div>
        <w:div w:id="1219316569">
          <w:marLeft w:val="0"/>
          <w:marRight w:val="0"/>
          <w:marTop w:val="0"/>
          <w:marBottom w:val="0"/>
          <w:divBdr>
            <w:top w:val="none" w:sz="0" w:space="0" w:color="auto"/>
            <w:left w:val="none" w:sz="0" w:space="0" w:color="auto"/>
            <w:bottom w:val="none" w:sz="0" w:space="0" w:color="auto"/>
            <w:right w:val="none" w:sz="0" w:space="0" w:color="auto"/>
          </w:divBdr>
        </w:div>
        <w:div w:id="828253322">
          <w:marLeft w:val="0"/>
          <w:marRight w:val="0"/>
          <w:marTop w:val="0"/>
          <w:marBottom w:val="0"/>
          <w:divBdr>
            <w:top w:val="none" w:sz="0" w:space="0" w:color="auto"/>
            <w:left w:val="none" w:sz="0" w:space="0" w:color="auto"/>
            <w:bottom w:val="none" w:sz="0" w:space="0" w:color="auto"/>
            <w:right w:val="none" w:sz="0" w:space="0" w:color="auto"/>
          </w:divBdr>
        </w:div>
        <w:div w:id="1281498936">
          <w:marLeft w:val="0"/>
          <w:marRight w:val="0"/>
          <w:marTop w:val="0"/>
          <w:marBottom w:val="0"/>
          <w:divBdr>
            <w:top w:val="none" w:sz="0" w:space="0" w:color="auto"/>
            <w:left w:val="none" w:sz="0" w:space="0" w:color="auto"/>
            <w:bottom w:val="none" w:sz="0" w:space="0" w:color="auto"/>
            <w:right w:val="none" w:sz="0" w:space="0" w:color="auto"/>
          </w:divBdr>
        </w:div>
        <w:div w:id="1080908143">
          <w:marLeft w:val="0"/>
          <w:marRight w:val="0"/>
          <w:marTop w:val="0"/>
          <w:marBottom w:val="0"/>
          <w:divBdr>
            <w:top w:val="none" w:sz="0" w:space="0" w:color="auto"/>
            <w:left w:val="none" w:sz="0" w:space="0" w:color="auto"/>
            <w:bottom w:val="none" w:sz="0" w:space="0" w:color="auto"/>
            <w:right w:val="none" w:sz="0" w:space="0" w:color="auto"/>
          </w:divBdr>
        </w:div>
        <w:div w:id="182482937">
          <w:marLeft w:val="0"/>
          <w:marRight w:val="0"/>
          <w:marTop w:val="0"/>
          <w:marBottom w:val="0"/>
          <w:divBdr>
            <w:top w:val="none" w:sz="0" w:space="0" w:color="auto"/>
            <w:left w:val="none" w:sz="0" w:space="0" w:color="auto"/>
            <w:bottom w:val="none" w:sz="0" w:space="0" w:color="auto"/>
            <w:right w:val="none" w:sz="0" w:space="0" w:color="auto"/>
          </w:divBdr>
        </w:div>
        <w:div w:id="986860592">
          <w:marLeft w:val="0"/>
          <w:marRight w:val="0"/>
          <w:marTop w:val="0"/>
          <w:marBottom w:val="0"/>
          <w:divBdr>
            <w:top w:val="none" w:sz="0" w:space="0" w:color="auto"/>
            <w:left w:val="none" w:sz="0" w:space="0" w:color="auto"/>
            <w:bottom w:val="none" w:sz="0" w:space="0" w:color="auto"/>
            <w:right w:val="none" w:sz="0" w:space="0" w:color="auto"/>
          </w:divBdr>
        </w:div>
        <w:div w:id="1955673351">
          <w:marLeft w:val="0"/>
          <w:marRight w:val="0"/>
          <w:marTop w:val="0"/>
          <w:marBottom w:val="0"/>
          <w:divBdr>
            <w:top w:val="none" w:sz="0" w:space="0" w:color="auto"/>
            <w:left w:val="none" w:sz="0" w:space="0" w:color="auto"/>
            <w:bottom w:val="none" w:sz="0" w:space="0" w:color="auto"/>
            <w:right w:val="none" w:sz="0" w:space="0" w:color="auto"/>
          </w:divBdr>
        </w:div>
      </w:divsChild>
    </w:div>
    <w:div w:id="2088650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ece.br/mass/wp-content/uploads/sites/50/2022/09/e-Book_Dimensoes-da-crise-brasileira.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rece.org.br/vinculados/apd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590/1982-0259.2021.e78015" TargetMode="External"/><Relationship Id="rId5" Type="http://schemas.openxmlformats.org/officeDocument/2006/relationships/footnotes" Target="footnotes.xml"/><Relationship Id="rId10" Type="http://schemas.openxmlformats.org/officeDocument/2006/relationships/hyperlink" Target="https://periodicos.ufsc.br/index.php/katalysis/article/view/78015" TargetMode="External"/><Relationship Id="rId4" Type="http://schemas.openxmlformats.org/officeDocument/2006/relationships/webSettings" Target="webSettings.xml"/><Relationship Id="rId9" Type="http://schemas.openxmlformats.org/officeDocument/2006/relationships/hyperlink" Target="https://periodicos.ufba.br/index.php/revistagerminal/issue/view/1525"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prece.org.br/vinculados/apdm/" TargetMode="External"/><Relationship Id="rId1" Type="http://schemas.openxmlformats.org/officeDocument/2006/relationships/hyperlink" Target="mailto:marconesassistentesocial@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C26F2-E1EC-4FB5-B332-834EB772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4109</Words>
  <Characters>22190</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Marcones da Silva Nascimento</cp:lastModifiedBy>
  <cp:revision>3</cp:revision>
  <dcterms:created xsi:type="dcterms:W3CDTF">2025-06-27T16:02:00Z</dcterms:created>
  <dcterms:modified xsi:type="dcterms:W3CDTF">2025-06-27T16:03:00Z</dcterms:modified>
</cp:coreProperties>
</file>