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right="4"/>
        <w:jc w:val="center"/>
        <w:rPr>
          <w:sz w:val="24"/>
          <w:szCs w:val="24"/>
          <w:highlight w:val="white"/>
        </w:rPr>
      </w:pPr>
      <w:r w:rsidDel="00000000" w:rsidR="00000000" w:rsidRPr="00000000">
        <w:rPr>
          <w:b w:val="1"/>
          <w:sz w:val="24"/>
          <w:szCs w:val="24"/>
          <w:highlight w:val="white"/>
          <w:rtl w:val="0"/>
        </w:rPr>
        <w:t xml:space="preserve">UMA LEITURA CRÍTICA SOBRE O FUNDO PÚBLICO:</w:t>
      </w:r>
      <w:r w:rsidDel="00000000" w:rsidR="00000000" w:rsidRPr="00000000">
        <w:rPr>
          <w:sz w:val="24"/>
          <w:szCs w:val="24"/>
          <w:highlight w:val="white"/>
          <w:rtl w:val="0"/>
        </w:rPr>
        <w:t xml:space="preserve"> Reflexões acerca da contribuição do Método Crítico-Dialético</w:t>
      </w:r>
    </w:p>
    <w:p w:rsidR="00000000" w:rsidDel="00000000" w:rsidP="00000000" w:rsidRDefault="00000000" w:rsidRPr="00000000" w14:paraId="00000002">
      <w:pPr>
        <w:spacing w:line="240" w:lineRule="auto"/>
        <w:ind w:right="4"/>
        <w:jc w:val="center"/>
        <w:rPr>
          <w:sz w:val="24"/>
          <w:szCs w:val="24"/>
          <w:highlight w:val="white"/>
        </w:rPr>
      </w:pPr>
      <w:r w:rsidDel="00000000" w:rsidR="00000000" w:rsidRPr="00000000">
        <w:rPr>
          <w:rtl w:val="0"/>
        </w:rPr>
      </w:r>
    </w:p>
    <w:p w:rsidR="00000000" w:rsidDel="00000000" w:rsidP="00000000" w:rsidRDefault="00000000" w:rsidRPr="00000000" w14:paraId="00000003">
      <w:pPr>
        <w:spacing w:line="240" w:lineRule="auto"/>
        <w:ind w:right="4"/>
        <w:jc w:val="right"/>
        <w:rPr>
          <w:sz w:val="24"/>
          <w:szCs w:val="24"/>
          <w:highlight w:val="white"/>
        </w:rPr>
      </w:pPr>
      <w:r w:rsidDel="00000000" w:rsidR="00000000" w:rsidRPr="00000000">
        <w:rPr>
          <w:sz w:val="24"/>
          <w:szCs w:val="24"/>
          <w:highlight w:val="white"/>
          <w:rtl w:val="0"/>
        </w:rPr>
        <w:t xml:space="preserve">Tainá da Silva Barbosa</w:t>
      </w:r>
      <w:r w:rsidDel="00000000" w:rsidR="00000000" w:rsidRPr="00000000">
        <w:rPr>
          <w:sz w:val="24"/>
          <w:szCs w:val="24"/>
          <w:highlight w:val="white"/>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6">
      <w:pPr>
        <w:spacing w:line="240" w:lineRule="auto"/>
        <w:ind w:left="2834" w:right="4" w:firstLine="0"/>
        <w:jc w:val="both"/>
        <w:rPr>
          <w:sz w:val="20"/>
          <w:szCs w:val="20"/>
          <w:vertAlign w:val="baseline"/>
        </w:rPr>
      </w:pPr>
      <w:r w:rsidDel="00000000" w:rsidR="00000000" w:rsidRPr="00000000">
        <w:rPr>
          <w:sz w:val="20"/>
          <w:szCs w:val="20"/>
          <w:highlight w:val="white"/>
          <w:rtl w:val="0"/>
        </w:rPr>
        <w:t xml:space="preserve">Esta comunicação tece reflexões acerca da contribuição do Método </w:t>
      </w:r>
      <w:r w:rsidDel="00000000" w:rsidR="00000000" w:rsidRPr="00000000">
        <w:rPr>
          <w:sz w:val="20"/>
          <w:szCs w:val="20"/>
          <w:rtl w:val="0"/>
        </w:rPr>
        <w:t xml:space="preserve">Crítico- Dialético, como perspectiva teórica-metodológica para análise do fundo público no âmbito das pesquisas de Serviço Social. Com base na Ontologia, o método busca compreender o real como efetivamente se apresenta. </w:t>
      </w:r>
      <w:r w:rsidDel="00000000" w:rsidR="00000000" w:rsidRPr="00000000">
        <w:rPr>
          <w:sz w:val="20"/>
          <w:szCs w:val="20"/>
          <w:rtl w:val="0"/>
        </w:rPr>
        <w:t xml:space="preserve">A partir de pesquisa bibliográfica realizada nos nossos estudos de mestrado, revela ao nosso observar, que as categorias analíticas da totalidade, historicidade e contradição, permite uma análise do fundo público para além da aparência fenomênica, mas evidenciando a essência, com as múltiplas determinações e complexidades. Ainda evidencia a indissociabilidade da luta de classes e fundo público, que indica a sua essencialidade para a acumulação do capital. </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highlight w:val="whit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highlight w:val="white"/>
          <w:rtl w:val="0"/>
        </w:rPr>
        <w:t xml:space="preserve">Categorias Analíticas; Método Crítico- Dialético; Fundo público.</w:t>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sz w:val="20"/>
          <w:szCs w:val="20"/>
          <w:rtl w:val="0"/>
        </w:rPr>
        <w:t xml:space="preserve">This communication reflects on the contribution of the Critical-Dialectical Method as a theoretical-methodological perspective for analyzing public funds in the context of Social Work research.  Based on Ontology, the method seeks to understand reality as it actually is. The bibliographical research carried out during our master's studies reveals that the analytical categories of totality, historicity and contradiction allow us to analyze the public fund beyond its phenomenal appearance,but highlighting the essence, with its multiple determinations and complexities. It also highlights the inseparability of the class struggle and the public fund, which indicates that it is essential for the accumulation of capital.</w:t>
      </w:r>
      <w:r w:rsidDel="00000000" w:rsidR="00000000" w:rsidRPr="00000000">
        <w:rPr>
          <w:rtl w:val="0"/>
        </w:rPr>
      </w:r>
    </w:p>
    <w:p w:rsidR="00000000" w:rsidDel="00000000" w:rsidP="00000000" w:rsidRDefault="00000000" w:rsidRPr="00000000" w14:paraId="0000000C">
      <w:pPr>
        <w:spacing w:line="240" w:lineRule="auto"/>
        <w:ind w:left="2835" w:firstLine="0"/>
        <w:jc w:val="both"/>
        <w:rPr>
          <w:sz w:val="24"/>
          <w:szCs w:val="24"/>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Analytical Categories</w:t>
      </w:r>
      <w:r w:rsidDel="00000000" w:rsidR="00000000" w:rsidRPr="00000000">
        <w:rPr>
          <w:sz w:val="20"/>
          <w:szCs w:val="20"/>
          <w:vertAlign w:val="baseline"/>
          <w:rtl w:val="0"/>
        </w:rPr>
        <w:t xml:space="preserve">; </w:t>
      </w:r>
      <w:r w:rsidDel="00000000" w:rsidR="00000000" w:rsidRPr="00000000">
        <w:rPr>
          <w:sz w:val="20"/>
          <w:szCs w:val="20"/>
          <w:rtl w:val="0"/>
        </w:rPr>
        <w:t xml:space="preserve"> Critical-Dialectical Method</w:t>
      </w:r>
      <w:r w:rsidDel="00000000" w:rsidR="00000000" w:rsidRPr="00000000">
        <w:rPr>
          <w:sz w:val="20"/>
          <w:szCs w:val="20"/>
          <w:vertAlign w:val="baseline"/>
          <w:rtl w:val="0"/>
        </w:rPr>
        <w:t xml:space="preserve">; </w:t>
      </w:r>
      <w:r w:rsidDel="00000000" w:rsidR="00000000" w:rsidRPr="00000000">
        <w:rPr>
          <w:sz w:val="20"/>
          <w:szCs w:val="20"/>
          <w:rtl w:val="0"/>
        </w:rPr>
        <w:t xml:space="preserve">Public fund</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000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E">
      <w:pPr>
        <w:spacing w:line="360" w:lineRule="auto"/>
        <w:rPr>
          <w:sz w:val="24"/>
          <w:szCs w:val="24"/>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0F">
      <w:pPr>
        <w:spacing w:line="360" w:lineRule="auto"/>
        <w:ind w:right="4" w:firstLine="720"/>
        <w:jc w:val="both"/>
        <w:rPr>
          <w:sz w:val="24"/>
          <w:szCs w:val="24"/>
          <w:highlight w:val="white"/>
        </w:rPr>
      </w:pPr>
      <w:bookmarkStart w:colFirst="0" w:colLast="0" w:name="_heading=h.gjdgxs" w:id="0"/>
      <w:bookmarkEnd w:id="0"/>
      <w:r w:rsidDel="00000000" w:rsidR="00000000" w:rsidRPr="00000000">
        <w:rPr>
          <w:sz w:val="24"/>
          <w:szCs w:val="24"/>
          <w:rtl w:val="0"/>
        </w:rPr>
        <w:t xml:space="preserve">Esta comunicação </w:t>
      </w:r>
      <w:r w:rsidDel="00000000" w:rsidR="00000000" w:rsidRPr="00000000">
        <w:rPr>
          <w:sz w:val="24"/>
          <w:szCs w:val="24"/>
          <w:highlight w:val="white"/>
          <w:rtl w:val="0"/>
        </w:rPr>
        <w:t xml:space="preserve">é resultado de pesquisa bibliográfica realizada nos estudos de mestrado e apresenta reflexões pertinentes ao materialismo- histórico-dialético, partindo do esforço investigativo que Karl Marx realizou para analisar a sociedade capitalista na perspectiva da ontologia, abordando as categorias analíticas </w:t>
      </w:r>
      <w:r w:rsidDel="00000000" w:rsidR="00000000" w:rsidRPr="00000000">
        <w:rPr>
          <w:sz w:val="24"/>
          <w:szCs w:val="24"/>
          <w:rtl w:val="0"/>
        </w:rPr>
        <w:t xml:space="preserve">da totalidade, historicidade e contradição, para compreendermos o fundo público, frente ao processo de luta de classes</w:t>
      </w:r>
      <w:r w:rsidDel="00000000" w:rsidR="00000000" w:rsidRPr="00000000">
        <w:rPr>
          <w:sz w:val="24"/>
          <w:szCs w:val="24"/>
          <w:highlight w:val="white"/>
          <w:rtl w:val="0"/>
        </w:rPr>
        <w:t xml:space="preserve">. </w:t>
      </w:r>
    </w:p>
    <w:p w:rsidR="00000000" w:rsidDel="00000000" w:rsidP="00000000" w:rsidRDefault="00000000" w:rsidRPr="00000000" w14:paraId="00000010">
      <w:pPr>
        <w:spacing w:line="360" w:lineRule="auto"/>
        <w:ind w:right="4" w:firstLine="720"/>
        <w:jc w:val="both"/>
        <w:rPr>
          <w:sz w:val="24"/>
          <w:szCs w:val="24"/>
          <w:highlight w:val="white"/>
        </w:rPr>
      </w:pPr>
      <w:bookmarkStart w:colFirst="0" w:colLast="0" w:name="_heading=h.30j0zll" w:id="1"/>
      <w:bookmarkEnd w:id="1"/>
      <w:r w:rsidDel="00000000" w:rsidR="00000000" w:rsidRPr="00000000">
        <w:rPr>
          <w:sz w:val="24"/>
          <w:szCs w:val="24"/>
          <w:highlight w:val="white"/>
          <w:rtl w:val="0"/>
        </w:rPr>
        <w:t xml:space="preserve">Recorremos à produção clássica de Marx “</w:t>
      </w:r>
      <w:r w:rsidDel="00000000" w:rsidR="00000000" w:rsidRPr="00000000">
        <w:rPr>
          <w:sz w:val="24"/>
          <w:szCs w:val="24"/>
          <w:rtl w:val="0"/>
        </w:rPr>
        <w:t xml:space="preserve">Contribuição à crítica da economia política”</w:t>
      </w:r>
      <w:r w:rsidDel="00000000" w:rsidR="00000000" w:rsidRPr="00000000">
        <w:rPr>
          <w:sz w:val="24"/>
          <w:szCs w:val="24"/>
          <w:highlight w:val="white"/>
          <w:rtl w:val="0"/>
        </w:rPr>
        <w:t xml:space="preserve"> e principalmente a textos marxianos que explanam o método nas pesquisas na área das Ciências Sociais Aplicadas, como José Paulo Netto, Karel Kosik e Ivo Tonet, e teóricos que utiliza do método para análises de outros objetos debruçamo-nos em Francisco de Oliveira, Evilásio Salvador, </w:t>
      </w:r>
      <w:r w:rsidDel="00000000" w:rsidR="00000000" w:rsidRPr="00000000">
        <w:rPr>
          <w:sz w:val="24"/>
          <w:szCs w:val="24"/>
          <w:rtl w:val="0"/>
        </w:rPr>
        <w:t xml:space="preserve">Sandra Oliveira</w:t>
      </w:r>
      <w:r w:rsidDel="00000000" w:rsidR="00000000" w:rsidRPr="00000000">
        <w:rPr>
          <w:sz w:val="24"/>
          <w:szCs w:val="24"/>
          <w:highlight w:val="white"/>
          <w:rtl w:val="0"/>
        </w:rPr>
        <w:t xml:space="preserve">, Elaine Behring, Tatiana Brettas.</w:t>
      </w:r>
    </w:p>
    <w:p w:rsidR="00000000" w:rsidDel="00000000" w:rsidP="00000000" w:rsidRDefault="00000000" w:rsidRPr="00000000" w14:paraId="00000011">
      <w:pPr>
        <w:spacing w:line="360" w:lineRule="auto"/>
        <w:ind w:right="4" w:firstLine="720"/>
        <w:jc w:val="both"/>
        <w:rPr>
          <w:sz w:val="24"/>
          <w:szCs w:val="24"/>
        </w:rPr>
      </w:pPr>
      <w:bookmarkStart w:colFirst="0" w:colLast="0" w:name="_heading=h.1fob9te" w:id="2"/>
      <w:bookmarkEnd w:id="2"/>
      <w:r w:rsidDel="00000000" w:rsidR="00000000" w:rsidRPr="00000000">
        <w:rPr>
          <w:sz w:val="24"/>
          <w:szCs w:val="24"/>
          <w:highlight w:val="white"/>
          <w:rtl w:val="0"/>
        </w:rPr>
        <w:t xml:space="preserve">Sendo assim, destacamos </w:t>
      </w:r>
      <w:r w:rsidDel="00000000" w:rsidR="00000000" w:rsidRPr="00000000">
        <w:rPr>
          <w:sz w:val="24"/>
          <w:szCs w:val="24"/>
          <w:rtl w:val="0"/>
        </w:rPr>
        <w:t xml:space="preserve">a relevância destas reflexões, para compreendermos o fundo público, considerando seus determinantes políticos, sociais e econômicos, além de compor as análises críticas sobre a temática no âmbito das pesquisas do Serviço Social.</w:t>
      </w:r>
    </w:p>
    <w:p w:rsidR="00000000" w:rsidDel="00000000" w:rsidP="00000000" w:rsidRDefault="00000000" w:rsidRPr="00000000" w14:paraId="00000012">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3">
      <w:pPr>
        <w:spacing w:line="360" w:lineRule="auto"/>
        <w:jc w:val="both"/>
        <w:rPr>
          <w:sz w:val="24"/>
          <w:szCs w:val="24"/>
        </w:rPr>
      </w:pPr>
      <w:r w:rsidDel="00000000" w:rsidR="00000000" w:rsidRPr="00000000">
        <w:rPr>
          <w:b w:val="1"/>
          <w:sz w:val="24"/>
          <w:szCs w:val="24"/>
          <w:vertAlign w:val="baseline"/>
          <w:rtl w:val="0"/>
        </w:rPr>
        <w:t xml:space="preserve">2</w:t>
        <w:tab/>
        <w:t xml:space="preserve">BREVES CONSIDER</w:t>
      </w:r>
      <w:r w:rsidDel="00000000" w:rsidR="00000000" w:rsidRPr="00000000">
        <w:rPr>
          <w:b w:val="1"/>
          <w:sz w:val="24"/>
          <w:szCs w:val="24"/>
          <w:rtl w:val="0"/>
        </w:rPr>
        <w:t xml:space="preserve">AÇÕES SOBRE O ESFORÇO INVESTIGATIVO DE MARX E O RECURSO À ONTOLOGIA</w:t>
      </w:r>
      <w:r w:rsidDel="00000000" w:rsidR="00000000" w:rsidRPr="00000000">
        <w:rPr>
          <w:rtl w:val="0"/>
        </w:rPr>
      </w:r>
    </w:p>
    <w:p w:rsidR="00000000" w:rsidDel="00000000" w:rsidP="00000000" w:rsidRDefault="00000000" w:rsidRPr="00000000" w14:paraId="00000014">
      <w:pPr>
        <w:spacing w:line="360" w:lineRule="auto"/>
        <w:ind w:right="4" w:firstLine="720"/>
        <w:jc w:val="both"/>
        <w:rPr>
          <w:sz w:val="24"/>
          <w:szCs w:val="24"/>
          <w:highlight w:val="yellow"/>
        </w:rPr>
      </w:pPr>
      <w:r w:rsidDel="00000000" w:rsidR="00000000" w:rsidRPr="00000000">
        <w:rPr>
          <w:sz w:val="24"/>
          <w:szCs w:val="24"/>
          <w:rtl w:val="0"/>
        </w:rPr>
        <w:t xml:space="preserve">De acordo com Netto (2011), Karl Mar</w:t>
      </w:r>
      <w:r w:rsidDel="00000000" w:rsidR="00000000" w:rsidRPr="00000000">
        <w:rPr>
          <w:sz w:val="24"/>
          <w:szCs w:val="24"/>
          <w:highlight w:val="white"/>
          <w:rtl w:val="0"/>
        </w:rPr>
        <w:t xml:space="preserve">x (1818-1883)</w:t>
      </w:r>
      <w:r w:rsidDel="00000000" w:rsidR="00000000" w:rsidRPr="00000000">
        <w:rPr>
          <w:sz w:val="24"/>
          <w:szCs w:val="24"/>
          <w:rtl w:val="0"/>
        </w:rPr>
        <w:t xml:space="preserve"> se propôs a realizar um esforço investigativo com o objetivo de realizar uma análise concreta da realidade, que lhe permitiu a partir de um longo processo de elaboração teórica, iniciado na década de 1840, compreender rigorosamente a sociedade a qual estava inserido.</w:t>
      </w:r>
      <w:r w:rsidDel="00000000" w:rsidR="00000000" w:rsidRPr="00000000">
        <w:rPr>
          <w:rtl w:val="0"/>
        </w:rPr>
      </w:r>
    </w:p>
    <w:p w:rsidR="00000000" w:rsidDel="00000000" w:rsidP="00000000" w:rsidRDefault="00000000" w:rsidRPr="00000000" w14:paraId="00000015">
      <w:pPr>
        <w:spacing w:line="360" w:lineRule="auto"/>
        <w:ind w:right="4" w:firstLine="720"/>
        <w:jc w:val="both"/>
        <w:rPr>
          <w:sz w:val="24"/>
          <w:szCs w:val="24"/>
        </w:rPr>
      </w:pPr>
      <w:r w:rsidDel="00000000" w:rsidR="00000000" w:rsidRPr="00000000">
        <w:rPr>
          <w:sz w:val="24"/>
          <w:szCs w:val="24"/>
          <w:rtl w:val="0"/>
        </w:rPr>
        <w:t xml:space="preserve">Mediante a análise do seu </w:t>
      </w:r>
      <w:r w:rsidDel="00000000" w:rsidR="00000000" w:rsidRPr="00000000">
        <w:rPr>
          <w:sz w:val="24"/>
          <w:szCs w:val="24"/>
          <w:rtl w:val="0"/>
        </w:rPr>
        <w:t xml:space="preserve">objeto, a sociedade burguesa, Marx compreendia que a realidade é processo, logo o objeto imerso nessa realidade, possui existência própria e independe do pesquisador, isto é, se movimenta. Por isso, a necessidade de buscar compreendê-lo considerando todos os determinantes que o envolve. Nesse sentido, seus escritos evidenciam que ele reivindica e ao mesmo tempo faz uso da perspectiva ontológica, com a análise do objeto a partir do exercício de buscar a totalidade, contradição, historicidade e mediação (Netto, 2011).</w:t>
      </w:r>
    </w:p>
    <w:p w:rsidR="00000000" w:rsidDel="00000000" w:rsidP="00000000" w:rsidRDefault="00000000" w:rsidRPr="00000000" w14:paraId="00000016">
      <w:pPr>
        <w:spacing w:line="360" w:lineRule="auto"/>
        <w:ind w:right="4"/>
        <w:jc w:val="both"/>
        <w:rPr>
          <w:sz w:val="24"/>
          <w:szCs w:val="24"/>
        </w:rPr>
      </w:pPr>
      <w:r w:rsidDel="00000000" w:rsidR="00000000" w:rsidRPr="00000000">
        <w:rPr>
          <w:sz w:val="24"/>
          <w:szCs w:val="24"/>
          <w:rtl w:val="0"/>
        </w:rPr>
        <w:tab/>
        <w:t xml:space="preserve">O recurso ontológico, mediante o estudo do ser, segue a direção de compreender o real como efetivamente se apresenta, ou seja, a ideia fundamental é a realidade concreta. Assim, para analisar a realidade social é preciso superar o mundo das ideias e considerar a sua materialidade. Ao realizar a análise da sociedade burguesa, pôde compreender sobre a luta de classes, o capital, o trabalho, as relações de produção, o valor, o dinheiro, a mercadoria e outros aspectos, por exercitar o recurso ontológico. Netto (2011, p. 30) acrescenta “não se esqueça que Marx, de 1848 até o fim da vida, foi um permanente analista de conjunturas (históricas, político-econômicas e sociais)”. </w:t>
      </w:r>
    </w:p>
    <w:p w:rsidR="00000000" w:rsidDel="00000000" w:rsidP="00000000" w:rsidRDefault="00000000" w:rsidRPr="00000000" w14:paraId="00000017">
      <w:pPr>
        <w:spacing w:line="360" w:lineRule="auto"/>
        <w:ind w:right="4" w:firstLine="720"/>
        <w:jc w:val="both"/>
        <w:rPr/>
      </w:pPr>
      <w:r w:rsidDel="00000000" w:rsidR="00000000" w:rsidRPr="00000000">
        <w:rPr>
          <w:sz w:val="24"/>
          <w:szCs w:val="24"/>
          <w:rtl w:val="0"/>
        </w:rPr>
        <w:t xml:space="preserve">Tonet (2013) esclarece que realizar a análise da realidade sob o ponto de vista ontológico, não significa que o pesquisador possua uma ordem de procedência, mas requer considerar que a realidade objetiva ou o objeto em análise, permeado pela articulação entre singularidade, particularidade e universalidade, apresentará como deve ser conhecido. O objeto que mostra as metodologias necessárias para compreendê-lo, é aproximar-se dele que saberemos como proceder. </w:t>
      </w:r>
      <w:r w:rsidDel="00000000" w:rsidR="00000000" w:rsidRPr="00000000">
        <w:rPr>
          <w:rtl w:val="0"/>
        </w:rPr>
      </w:r>
    </w:p>
    <w:p w:rsidR="00000000" w:rsidDel="00000000" w:rsidP="00000000" w:rsidRDefault="00000000" w:rsidRPr="00000000" w14:paraId="00000018">
      <w:pPr>
        <w:spacing w:line="240" w:lineRule="auto"/>
        <w:ind w:left="2267" w:right="4" w:firstLine="0"/>
        <w:jc w:val="both"/>
        <w:rPr>
          <w:sz w:val="24"/>
          <w:szCs w:val="24"/>
        </w:rPr>
      </w:pPr>
      <w:r w:rsidDel="00000000" w:rsidR="00000000" w:rsidRPr="00000000">
        <w:rPr>
          <w:sz w:val="20"/>
          <w:szCs w:val="20"/>
          <w:highlight w:val="white"/>
          <w:rtl w:val="0"/>
        </w:rPr>
        <w:t xml:space="preserve">Isto indica que o caminho que nos leva do desconhecido ao conhecido não é absolutamente desprovido de qualquer indicação. Ele é balizado por elementos genéricos (abstratos, gerais) que vão se tornando menos genéricos (abstratos) na medida em que se aproxima do objeto em específico (Tonet, 2013, p. 113).</w:t>
      </w:r>
      <w:r w:rsidDel="00000000" w:rsidR="00000000" w:rsidRPr="00000000">
        <w:rPr>
          <w:rtl w:val="0"/>
        </w:rPr>
      </w:r>
    </w:p>
    <w:p w:rsidR="00000000" w:rsidDel="00000000" w:rsidP="00000000" w:rsidRDefault="00000000" w:rsidRPr="00000000" w14:paraId="00000019">
      <w:pPr>
        <w:spacing w:line="360" w:lineRule="auto"/>
        <w:ind w:right="4" w:firstLine="720"/>
        <w:jc w:val="both"/>
        <w:rPr>
          <w:sz w:val="24"/>
          <w:szCs w:val="24"/>
        </w:rPr>
      </w:pPr>
      <w:bookmarkStart w:colFirst="0" w:colLast="0" w:name="_heading=h.2et92p0" w:id="3"/>
      <w:bookmarkEnd w:id="3"/>
      <w:r w:rsidDel="00000000" w:rsidR="00000000" w:rsidRPr="00000000">
        <w:rPr>
          <w:sz w:val="24"/>
          <w:szCs w:val="24"/>
          <w:rtl w:val="0"/>
        </w:rPr>
        <w:t xml:space="preserve">A ontologia ainda direciona que o processo do conhecimento é aproximativo e cumulativo, não sendo possível nesta perspectiva, esgotar todas as possibilidades de conhecer o objeto, pois a construção do conhecimento é marcado historicamente e socialmente </w:t>
      </w:r>
      <w:r w:rsidDel="00000000" w:rsidR="00000000" w:rsidRPr="00000000">
        <w:rPr>
          <w:sz w:val="24"/>
          <w:szCs w:val="24"/>
          <w:highlight w:val="white"/>
          <w:rtl w:val="0"/>
        </w:rPr>
        <w:t xml:space="preserve">(Tonet, 2013)</w:t>
      </w:r>
      <w:r w:rsidDel="00000000" w:rsidR="00000000" w:rsidRPr="00000000">
        <w:rPr>
          <w:sz w:val="24"/>
          <w:szCs w:val="24"/>
          <w:rtl w:val="0"/>
        </w:rPr>
        <w:t xml:space="preserve">. Nesse sentido, abordaremo</w:t>
      </w:r>
      <w:r w:rsidDel="00000000" w:rsidR="00000000" w:rsidRPr="00000000">
        <w:rPr>
          <w:sz w:val="24"/>
          <w:szCs w:val="24"/>
          <w:highlight w:val="white"/>
          <w:rtl w:val="0"/>
        </w:rPr>
        <w:t xml:space="preserve">s três c</w:t>
      </w:r>
      <w:r w:rsidDel="00000000" w:rsidR="00000000" w:rsidRPr="00000000">
        <w:rPr>
          <w:sz w:val="24"/>
          <w:szCs w:val="24"/>
          <w:rtl w:val="0"/>
        </w:rPr>
        <w:t xml:space="preserve">ategorias analíticas primordiais ao método, pois utilizar a perspectiva ontológica requer o exercício de buscar a totalidade, historicidade e contradição, debruçadas no item a seguir.</w:t>
      </w:r>
    </w:p>
    <w:p w:rsidR="00000000" w:rsidDel="00000000" w:rsidP="00000000" w:rsidRDefault="00000000" w:rsidRPr="00000000" w14:paraId="0000001A">
      <w:pPr>
        <w:spacing w:line="360" w:lineRule="auto"/>
        <w:jc w:val="both"/>
        <w:rPr>
          <w:sz w:val="24"/>
          <w:szCs w:val="24"/>
        </w:rPr>
      </w:pPr>
      <w:r w:rsidDel="00000000" w:rsidR="00000000" w:rsidRPr="00000000">
        <w:rPr>
          <w:rtl w:val="0"/>
        </w:rPr>
      </w:r>
    </w:p>
    <w:p w:rsidR="00000000" w:rsidDel="00000000" w:rsidP="00000000" w:rsidRDefault="00000000" w:rsidRPr="00000000" w14:paraId="0000001B">
      <w:pPr>
        <w:spacing w:line="360" w:lineRule="auto"/>
        <w:jc w:val="both"/>
        <w:rPr>
          <w:b w:val="1"/>
          <w:sz w:val="24"/>
          <w:szCs w:val="24"/>
        </w:rPr>
      </w:pPr>
      <w:r w:rsidDel="00000000" w:rsidR="00000000" w:rsidRPr="00000000">
        <w:rPr>
          <w:b w:val="1"/>
          <w:sz w:val="24"/>
          <w:szCs w:val="24"/>
          <w:vertAlign w:val="baseline"/>
          <w:rtl w:val="0"/>
        </w:rPr>
        <w:t xml:space="preserve">3</w:t>
        <w:tab/>
        <w:t xml:space="preserve">APROXIMAÇÕES AS </w:t>
      </w:r>
      <w:r w:rsidDel="00000000" w:rsidR="00000000" w:rsidRPr="00000000">
        <w:rPr>
          <w:b w:val="1"/>
          <w:sz w:val="24"/>
          <w:szCs w:val="24"/>
          <w:rtl w:val="0"/>
        </w:rPr>
        <w:t xml:space="preserve">CATEGORIAS ANALÍTICAS DO MÉTODO CRÍTICO-DIALÉTICO</w:t>
      </w:r>
    </w:p>
    <w:p w:rsidR="00000000" w:rsidDel="00000000" w:rsidP="00000000" w:rsidRDefault="00000000" w:rsidRPr="00000000" w14:paraId="0000001C">
      <w:pPr>
        <w:spacing w:line="360" w:lineRule="auto"/>
        <w:ind w:right="4" w:firstLine="720"/>
        <w:jc w:val="both"/>
        <w:rPr/>
      </w:pPr>
      <w:r w:rsidDel="00000000" w:rsidR="00000000" w:rsidRPr="00000000">
        <w:rPr>
          <w:sz w:val="24"/>
          <w:szCs w:val="24"/>
          <w:rtl w:val="0"/>
        </w:rPr>
        <w:t xml:space="preserve">Kosik (1976), grande intelectual marxista, trouxe contribuições importantes acerca da compreensão do método. Segundo ele, a manifestação do objeto na realidade, ou seja a aparência, não revela todos os aspectos, mas é por meio da aparência que alcançamos a essência do objeto. Propõe que para conhecer a coisa em si do fenômeno, a essência, é necessário realizar o détour (ou desvio), pois não se apresenta imediatamente ao pesquisador. Sua concepção enfatiza que apenas nesse caminho poderá obter a verdade.</w:t>
      </w:r>
      <w:r w:rsidDel="00000000" w:rsidR="00000000" w:rsidRPr="00000000">
        <w:rPr>
          <w:rtl w:val="0"/>
        </w:rPr>
      </w:r>
    </w:p>
    <w:p w:rsidR="00000000" w:rsidDel="00000000" w:rsidP="00000000" w:rsidRDefault="00000000" w:rsidRPr="00000000" w14:paraId="0000001D">
      <w:pPr>
        <w:spacing w:line="240" w:lineRule="auto"/>
        <w:ind w:left="2267" w:right="4" w:firstLine="0"/>
        <w:jc w:val="both"/>
        <w:rPr>
          <w:color w:val="ff0000"/>
          <w:sz w:val="24"/>
          <w:szCs w:val="24"/>
        </w:rPr>
      </w:pPr>
      <w:r w:rsidDel="00000000" w:rsidR="00000000" w:rsidRPr="00000000">
        <w:rPr>
          <w:sz w:val="20"/>
          <w:szCs w:val="20"/>
          <w:rtl w:val="0"/>
        </w:rPr>
        <w:t xml:space="preserve">Para que possa conhecer e compreender este todo, possa torná-lo claro e explicá-lo, o homem tem que fazer um détour: o concreto se torna compreensível através da mediação do abstrato, o todo através da mediação da parte. Exatamente porque o caminho da verdade é um détour (Kosik, 1976, p. 30).</w:t>
      </w:r>
      <w:r w:rsidDel="00000000" w:rsidR="00000000" w:rsidRPr="00000000">
        <w:rPr>
          <w:rtl w:val="0"/>
        </w:rPr>
      </w:r>
    </w:p>
    <w:p w:rsidR="00000000" w:rsidDel="00000000" w:rsidP="00000000" w:rsidRDefault="00000000" w:rsidRPr="00000000" w14:paraId="0000001E">
      <w:pPr>
        <w:spacing w:line="360" w:lineRule="auto"/>
        <w:ind w:right="4" w:firstLine="720"/>
        <w:jc w:val="both"/>
        <w:rPr/>
      </w:pPr>
      <w:bookmarkStart w:colFirst="0" w:colLast="0" w:name="_heading=h.1t3h5sf" w:id="4"/>
      <w:bookmarkEnd w:id="4"/>
      <w:r w:rsidDel="00000000" w:rsidR="00000000" w:rsidRPr="00000000">
        <w:rPr>
          <w:sz w:val="24"/>
          <w:szCs w:val="24"/>
          <w:rtl w:val="0"/>
        </w:rPr>
        <w:t xml:space="preserve">Acreditamos que, p</w:t>
      </w:r>
      <w:r w:rsidDel="00000000" w:rsidR="00000000" w:rsidRPr="00000000">
        <w:rPr>
          <w:sz w:val="24"/>
          <w:szCs w:val="24"/>
          <w:rtl w:val="0"/>
        </w:rPr>
        <w:t xml:space="preserve">or meio do Método Crítico-Dialético compreendemos que o concreto é o resultado que se pretende alcançar e não o ponto de partida da pesquisa. Esse mesmo concreto, não é a coisa si, mas é a capacidade intelectiva (de abstração) do pesquisador para compreendê-lo.</w:t>
      </w:r>
      <w:r w:rsidDel="00000000" w:rsidR="00000000" w:rsidRPr="00000000">
        <w:rPr>
          <w:rtl w:val="0"/>
        </w:rPr>
      </w:r>
    </w:p>
    <w:p w:rsidR="00000000" w:rsidDel="00000000" w:rsidP="00000000" w:rsidRDefault="00000000" w:rsidRPr="00000000" w14:paraId="0000001F">
      <w:pPr>
        <w:spacing w:line="240" w:lineRule="auto"/>
        <w:ind w:left="2267" w:right="4" w:firstLine="0"/>
        <w:jc w:val="both"/>
        <w:rPr>
          <w:color w:val="ff0000"/>
          <w:sz w:val="24"/>
          <w:szCs w:val="24"/>
        </w:rPr>
      </w:pPr>
      <w:r w:rsidDel="00000000" w:rsidR="00000000" w:rsidRPr="00000000">
        <w:rPr>
          <w:sz w:val="20"/>
          <w:szCs w:val="20"/>
          <w:rtl w:val="0"/>
        </w:rPr>
        <w:t xml:space="preserve">o pensamento que destrói a pseudoconcreticidade para atingir a concreticidade é ao mesmo tempo um processo no curso do qual sob o mundo da aparência se desvenda o mundo real; por trás da aparência externa do fenômeno se desvenda a lei do fenômeno; por trás do movimento visível, o movimento real interno; por trás do fenômeno, a essência (Kosik, 1976, p. 16) .</w:t>
      </w:r>
      <w:r w:rsidDel="00000000" w:rsidR="00000000" w:rsidRPr="00000000">
        <w:rPr>
          <w:rtl w:val="0"/>
        </w:rPr>
      </w:r>
    </w:p>
    <w:p w:rsidR="00000000" w:rsidDel="00000000" w:rsidP="00000000" w:rsidRDefault="00000000" w:rsidRPr="00000000" w14:paraId="00000020">
      <w:pPr>
        <w:spacing w:line="360" w:lineRule="auto"/>
        <w:ind w:right="4" w:firstLine="720"/>
        <w:jc w:val="both"/>
        <w:rPr>
          <w:sz w:val="24"/>
          <w:szCs w:val="24"/>
        </w:rPr>
      </w:pPr>
      <w:bookmarkStart w:colFirst="0" w:colLast="0" w:name="_heading=h.4d34og8" w:id="5"/>
      <w:bookmarkEnd w:id="5"/>
      <w:r w:rsidDel="00000000" w:rsidR="00000000" w:rsidRPr="00000000">
        <w:rPr>
          <w:sz w:val="24"/>
          <w:szCs w:val="24"/>
          <w:rtl w:val="0"/>
        </w:rPr>
        <w:t xml:space="preserve">O exercício analítico que Marx construiu de seu método é o de reproduzir o concreto na abstração, ou seja o caminho de trazer o real para ser pensado, ou seja reproduzido no pensamento e o trazendo de volta para o real, é através desta dinâmica que compreenderemos as múltiplas determinações que envolvem o objeto. Assim, “o método que consiste em elevar-se do abstrato ao concreto não é senão a maneira de proceder do pensamento para se apropriar do concreto para reproduzi-lo mentalmente como coisa concreta” (Marx, 2008, p. 261).</w:t>
      </w:r>
    </w:p>
    <w:p w:rsidR="00000000" w:rsidDel="00000000" w:rsidP="00000000" w:rsidRDefault="00000000" w:rsidRPr="00000000" w14:paraId="00000021">
      <w:pPr>
        <w:spacing w:line="360" w:lineRule="auto"/>
        <w:ind w:right="4" w:firstLine="720"/>
        <w:jc w:val="both"/>
        <w:rPr>
          <w:sz w:val="24"/>
          <w:szCs w:val="24"/>
        </w:rPr>
      </w:pPr>
      <w:bookmarkStart w:colFirst="0" w:colLast="0" w:name="_heading=h.2s8eyo1" w:id="6"/>
      <w:bookmarkEnd w:id="6"/>
      <w:r w:rsidDel="00000000" w:rsidR="00000000" w:rsidRPr="00000000">
        <w:rPr>
          <w:sz w:val="24"/>
          <w:szCs w:val="24"/>
          <w:rtl w:val="0"/>
        </w:rPr>
        <w:t xml:space="preserve">Nesse sentido, compreendemos que o processo não envolve tão somente reproduzir na consciência o objeto, mas devolvê-lo ao real, como efetivamente se apresenta. Dessa forma, para realizar a análise da aparência e essência ou do concreto e abstrato, consideramos necessário aproximar-se destas categorias analíticas, não utilizando-as isoladamente, mas realizando a interlocução entre elas.</w:t>
      </w:r>
    </w:p>
    <w:p w:rsidR="00000000" w:rsidDel="00000000" w:rsidP="00000000" w:rsidRDefault="00000000" w:rsidRPr="00000000" w14:paraId="00000022">
      <w:pPr>
        <w:spacing w:line="360" w:lineRule="auto"/>
        <w:ind w:right="4" w:firstLine="720"/>
        <w:jc w:val="both"/>
        <w:rPr>
          <w:sz w:val="24"/>
          <w:szCs w:val="24"/>
        </w:rPr>
      </w:pPr>
      <w:bookmarkStart w:colFirst="0" w:colLast="0" w:name="_heading=h.17dp8vu" w:id="7"/>
      <w:bookmarkEnd w:id="7"/>
      <w:r w:rsidDel="00000000" w:rsidR="00000000" w:rsidRPr="00000000">
        <w:rPr>
          <w:sz w:val="24"/>
          <w:szCs w:val="24"/>
          <w:rtl w:val="0"/>
        </w:rPr>
        <w:t xml:space="preserve">A categoria da Totalidade compreendida apenas como o acúmulo de todas as partes, relações e fatos é um equívoco na perspectiva ontológica. Por isso, precisamos compreendê-la como partes articuladas e marcadas por contradições, pois é uma categoria analítica que caracteriza a realidade, como explana Tonet (2013). </w:t>
      </w:r>
    </w:p>
    <w:p w:rsidR="00000000" w:rsidDel="00000000" w:rsidP="00000000" w:rsidRDefault="00000000" w:rsidRPr="00000000" w14:paraId="00000023">
      <w:pPr>
        <w:spacing w:line="360" w:lineRule="auto"/>
        <w:ind w:right="4" w:firstLine="720"/>
        <w:jc w:val="both"/>
        <w:rPr/>
      </w:pPr>
      <w:bookmarkStart w:colFirst="0" w:colLast="0" w:name="_heading=h.3rdcrjn" w:id="8"/>
      <w:bookmarkEnd w:id="8"/>
      <w:r w:rsidDel="00000000" w:rsidR="00000000" w:rsidRPr="00000000">
        <w:rPr>
          <w:sz w:val="24"/>
          <w:szCs w:val="24"/>
          <w:rtl w:val="0"/>
        </w:rPr>
        <w:t xml:space="preserve">Kosik (1976, p. 35), esclarece que a “Totalidade significa: realidade como um todo estruturado, dialético, no qual ou do qual um fato qualquer (classes de fatos, conjunto de fatos) pode vir a ser racionalmente compreendido”.</w:t>
      </w:r>
      <w:r w:rsidDel="00000000" w:rsidR="00000000" w:rsidRPr="00000000">
        <w:rPr>
          <w:rtl w:val="0"/>
        </w:rPr>
      </w:r>
    </w:p>
    <w:p w:rsidR="00000000" w:rsidDel="00000000" w:rsidP="00000000" w:rsidRDefault="00000000" w:rsidRPr="00000000" w14:paraId="00000024">
      <w:pPr>
        <w:spacing w:line="240" w:lineRule="auto"/>
        <w:ind w:left="2267" w:right="4" w:firstLine="0"/>
        <w:jc w:val="both"/>
        <w:rPr>
          <w:sz w:val="24"/>
          <w:szCs w:val="24"/>
        </w:rPr>
      </w:pPr>
      <w:r w:rsidDel="00000000" w:rsidR="00000000" w:rsidRPr="00000000">
        <w:rPr>
          <w:sz w:val="20"/>
          <w:szCs w:val="20"/>
          <w:rtl w:val="0"/>
        </w:rPr>
        <w:t xml:space="preserve">A dialética da totalidade concreta não é um método que pretenda ingenuamente conhecer todos os aspectos da realidade, sem exceções e oferecer um quadro total da realidade, na infinidade dos seus aspectos e propriedades; é uma teoria da realidade e do conhecimento que dela se tem como realidade. A totalidade concreta não é um método para captar e exaurir todos os aspectos e propriedades, relações e processos da realidade; é a teoria da realidade como totalidade concreta (Kosik, 1976, p. 36)</w:t>
      </w:r>
      <w:r w:rsidDel="00000000" w:rsidR="00000000" w:rsidRPr="00000000">
        <w:rPr>
          <w:rtl w:val="0"/>
        </w:rPr>
      </w:r>
    </w:p>
    <w:p w:rsidR="00000000" w:rsidDel="00000000" w:rsidP="00000000" w:rsidRDefault="00000000" w:rsidRPr="00000000" w14:paraId="00000025">
      <w:pPr>
        <w:spacing w:line="360" w:lineRule="auto"/>
        <w:ind w:right="4" w:firstLine="720"/>
        <w:jc w:val="both"/>
        <w:rPr>
          <w:sz w:val="24"/>
          <w:szCs w:val="24"/>
        </w:rPr>
      </w:pPr>
      <w:bookmarkStart w:colFirst="0" w:colLast="0" w:name="_heading=h.lnxbz9" w:id="9"/>
      <w:bookmarkEnd w:id="9"/>
      <w:r w:rsidDel="00000000" w:rsidR="00000000" w:rsidRPr="00000000">
        <w:rPr>
          <w:sz w:val="24"/>
          <w:szCs w:val="24"/>
          <w:rtl w:val="0"/>
        </w:rPr>
        <w:t xml:space="preserve">Compreendemos assim que a realidade em si é a totalidade concreta, isto é, a totalidade envolve todos os complexos do capital. Dessa forma não compreendemos o objeto de pesquisa na totalidade, mas o analisamos em perspectiva da totalidade, com interconexões diante de outras determinações.</w:t>
      </w:r>
    </w:p>
    <w:p w:rsidR="00000000" w:rsidDel="00000000" w:rsidP="00000000" w:rsidRDefault="00000000" w:rsidRPr="00000000" w14:paraId="00000026">
      <w:pPr>
        <w:spacing w:line="360" w:lineRule="auto"/>
        <w:ind w:right="4" w:firstLine="720"/>
        <w:jc w:val="both"/>
        <w:rPr>
          <w:sz w:val="24"/>
          <w:szCs w:val="24"/>
        </w:rPr>
      </w:pPr>
      <w:r w:rsidDel="00000000" w:rsidR="00000000" w:rsidRPr="00000000">
        <w:rPr>
          <w:sz w:val="24"/>
          <w:szCs w:val="24"/>
          <w:rtl w:val="0"/>
        </w:rPr>
        <w:t xml:space="preserve">Conforme Tonet (2023) a categoria da historicidade, articulada a totalidade, orienta a compreensão do objeto considerando o movimento histórico. Cada objeto a ser analisado é construído historicamente imerso nas contradições de classe, quando Karl Marx analisou a sociedade capitalista, considerou os aspectos históricos da fase concorrencial para apontar as tendências vindouras. Mediante essa direção, a proposta visa realizar uma interlocução com o objeto ou fenômeno compreendendo-o em movimento, pois não é estático. </w:t>
      </w:r>
    </w:p>
    <w:p w:rsidR="00000000" w:rsidDel="00000000" w:rsidP="00000000" w:rsidRDefault="00000000" w:rsidRPr="00000000" w14:paraId="00000027">
      <w:pPr>
        <w:spacing w:line="360" w:lineRule="auto"/>
        <w:ind w:right="4" w:firstLine="720"/>
        <w:jc w:val="both"/>
        <w:rPr>
          <w:color w:val="ff0000"/>
          <w:sz w:val="20"/>
          <w:szCs w:val="20"/>
        </w:rPr>
      </w:pPr>
      <w:r w:rsidDel="00000000" w:rsidR="00000000" w:rsidRPr="00000000">
        <w:rPr>
          <w:sz w:val="24"/>
          <w:szCs w:val="24"/>
          <w:rtl w:val="0"/>
        </w:rPr>
        <w:t xml:space="preserve">A ontologia trata o objeto em movimento na realidade, pois este é determinado historicamente. Como diz:</w:t>
      </w:r>
      <w:r w:rsidDel="00000000" w:rsidR="00000000" w:rsidRPr="00000000">
        <w:rPr>
          <w:rtl w:val="0"/>
        </w:rPr>
      </w:r>
    </w:p>
    <w:p w:rsidR="00000000" w:rsidDel="00000000" w:rsidP="00000000" w:rsidRDefault="00000000" w:rsidRPr="00000000" w14:paraId="00000028">
      <w:pPr>
        <w:spacing w:line="240" w:lineRule="auto"/>
        <w:ind w:left="2267" w:right="4" w:firstLine="0"/>
        <w:jc w:val="both"/>
        <w:rPr>
          <w:color w:val="ff0000"/>
          <w:sz w:val="20"/>
          <w:szCs w:val="20"/>
        </w:rPr>
      </w:pPr>
      <w:r w:rsidDel="00000000" w:rsidR="00000000" w:rsidRPr="00000000">
        <w:rPr>
          <w:sz w:val="20"/>
          <w:szCs w:val="20"/>
          <w:rtl w:val="0"/>
        </w:rPr>
        <w:t xml:space="preserve">Um fenômeno social é um fato histórico na medida em que é examinado como momento de um determinado todo; desempenha, portanto, uma função dupla, a única capaz de dele fazer efetivamente um fato histórico: de um lado, definir a si mesmo, e de outro, definir o todo; ser ao mesmo tempo produtor e produto; ser revelador e ao mesmo tempo determinado; ser revelador e ao mesmo tempo decifrar a si mesmo; conquistar o próprio significado autêntico e ao mesmo tempo conferir um sentido a algo mais (Kosik, 1976, p. 41).</w:t>
      </w:r>
      <w:r w:rsidDel="00000000" w:rsidR="00000000" w:rsidRPr="00000000">
        <w:rPr>
          <w:rtl w:val="0"/>
        </w:rPr>
      </w:r>
    </w:p>
    <w:p w:rsidR="00000000" w:rsidDel="00000000" w:rsidP="00000000" w:rsidRDefault="00000000" w:rsidRPr="00000000" w14:paraId="00000029">
      <w:pPr>
        <w:spacing w:line="240" w:lineRule="auto"/>
        <w:ind w:left="2267" w:right="4" w:firstLine="0"/>
        <w:jc w:val="both"/>
        <w:rPr>
          <w:color w:val="ff0000"/>
          <w:sz w:val="20"/>
          <w:szCs w:val="20"/>
        </w:rPr>
      </w:pPr>
      <w:r w:rsidDel="00000000" w:rsidR="00000000" w:rsidRPr="00000000">
        <w:rPr>
          <w:rtl w:val="0"/>
        </w:rPr>
      </w:r>
    </w:p>
    <w:p w:rsidR="00000000" w:rsidDel="00000000" w:rsidP="00000000" w:rsidRDefault="00000000" w:rsidRPr="00000000" w14:paraId="0000002A">
      <w:pPr>
        <w:spacing w:line="360" w:lineRule="auto"/>
        <w:ind w:right="4" w:firstLine="720"/>
        <w:jc w:val="both"/>
        <w:rPr>
          <w:sz w:val="24"/>
          <w:szCs w:val="24"/>
        </w:rPr>
      </w:pPr>
      <w:r w:rsidDel="00000000" w:rsidR="00000000" w:rsidRPr="00000000">
        <w:rPr>
          <w:sz w:val="24"/>
          <w:szCs w:val="24"/>
          <w:rtl w:val="0"/>
        </w:rPr>
        <w:t xml:space="preserve">O Materialismo-Histórico-Dialético pressupõe uma análise da realidade através de categorias analíticas que são articuladas e somadas às demais destacadas, encontra-se a contradição. Esta categoria compreende a realidade como complexa e dialética e exige que a maneira do pesquisador observá-la seja dialética. Partindo dessa orientação, a análise de qualquer objeto na ontologia não se reduz a um caminho programado, rígido e determinado, mas a análise está pautada no objeto, isto indica que este mostrará os caminhos necessários a compreendê-lo, em totalidade, historicidade e contradição. De acordo com Kosik (1976), o pensamento dialético considera o movimento da realidade em espiral,</w:t>
      </w:r>
    </w:p>
    <w:p w:rsidR="00000000" w:rsidDel="00000000" w:rsidP="00000000" w:rsidRDefault="00000000" w:rsidRPr="00000000" w14:paraId="0000002B">
      <w:pPr>
        <w:spacing w:line="240" w:lineRule="auto"/>
        <w:ind w:left="2267.71653543307" w:right="4" w:firstLine="0"/>
        <w:jc w:val="both"/>
        <w:rPr>
          <w:sz w:val="20"/>
          <w:szCs w:val="20"/>
        </w:rPr>
      </w:pPr>
      <w:r w:rsidDel="00000000" w:rsidR="00000000" w:rsidRPr="00000000">
        <w:rPr>
          <w:sz w:val="20"/>
          <w:szCs w:val="20"/>
          <w:rtl w:val="0"/>
        </w:rPr>
        <w:t xml:space="preserve">Se a realidade é um todo dialético e estruturado, o conhecimento concreto da realidade consiste em um acrescentamento sistemático de fatos a outros fatos, e de noções a outras noções. É um processo de concretização que procede do todo para as partes e partes para o todo, dos fenômenos para a essência e da essência para os fenômenos, da totalidade para as contradições e das contradições para a totalidade; e justamente neste processo de correlações em espiral no qual todos os conceitos entram em movimento recíproco e se elucidam mutuamente atinge a concreticidade (Kosik, 1976, p. 36).</w:t>
      </w:r>
    </w:p>
    <w:p w:rsidR="00000000" w:rsidDel="00000000" w:rsidP="00000000" w:rsidRDefault="00000000" w:rsidRPr="00000000" w14:paraId="0000002C">
      <w:pPr>
        <w:spacing w:line="240" w:lineRule="auto"/>
        <w:ind w:left="2125" w:right="4" w:firstLine="0"/>
        <w:jc w:val="both"/>
        <w:rPr>
          <w:sz w:val="20"/>
          <w:szCs w:val="20"/>
        </w:rPr>
      </w:pPr>
      <w:r w:rsidDel="00000000" w:rsidR="00000000" w:rsidRPr="00000000">
        <w:rPr>
          <w:rtl w:val="0"/>
        </w:rPr>
      </w:r>
    </w:p>
    <w:p w:rsidR="00000000" w:rsidDel="00000000" w:rsidP="00000000" w:rsidRDefault="00000000" w:rsidRPr="00000000" w14:paraId="0000002D">
      <w:pPr>
        <w:spacing w:line="360" w:lineRule="auto"/>
        <w:ind w:right="4" w:firstLine="720"/>
        <w:jc w:val="both"/>
        <w:rPr>
          <w:sz w:val="20"/>
          <w:szCs w:val="20"/>
        </w:rPr>
      </w:pPr>
      <w:r w:rsidDel="00000000" w:rsidR="00000000" w:rsidRPr="00000000">
        <w:rPr>
          <w:sz w:val="24"/>
          <w:szCs w:val="24"/>
          <w:rtl w:val="0"/>
        </w:rPr>
        <w:t xml:space="preserve">O</w:t>
      </w:r>
      <w:r w:rsidDel="00000000" w:rsidR="00000000" w:rsidRPr="00000000">
        <w:rPr>
          <w:sz w:val="24"/>
          <w:szCs w:val="24"/>
          <w:rtl w:val="0"/>
        </w:rPr>
        <w:t xml:space="preserve">s escritos marxianos reforçam o recurso a essas categorias e faz uso delas constantemente. Assim pretendemos compreender o fundo público a partir de uma linha investigativa pautada nas categorias de totalidade, historicidade e contradição, como destaca o item subsequente.</w:t>
      </w:r>
      <w:r w:rsidDel="00000000" w:rsidR="00000000" w:rsidRPr="00000000">
        <w:rPr>
          <w:rtl w:val="0"/>
        </w:rPr>
      </w:r>
    </w:p>
    <w:p w:rsidR="00000000" w:rsidDel="00000000" w:rsidP="00000000" w:rsidRDefault="00000000" w:rsidRPr="00000000" w14:paraId="0000002E">
      <w:pPr>
        <w:spacing w:line="360" w:lineRule="auto"/>
        <w:ind w:right="4" w:firstLine="720"/>
        <w:jc w:val="both"/>
        <w:rPr>
          <w:sz w:val="20"/>
          <w:szCs w:val="20"/>
        </w:rPr>
      </w:pPr>
      <w:r w:rsidDel="00000000" w:rsidR="00000000" w:rsidRPr="00000000">
        <w:rPr>
          <w:rtl w:val="0"/>
        </w:rPr>
      </w:r>
    </w:p>
    <w:p w:rsidR="00000000" w:rsidDel="00000000" w:rsidP="00000000" w:rsidRDefault="00000000" w:rsidRPr="00000000" w14:paraId="0000002F">
      <w:pPr>
        <w:spacing w:line="360" w:lineRule="auto"/>
        <w:jc w:val="both"/>
        <w:rPr>
          <w:b w:val="1"/>
          <w:sz w:val="24"/>
          <w:szCs w:val="24"/>
        </w:rPr>
      </w:pPr>
      <w:r w:rsidDel="00000000" w:rsidR="00000000" w:rsidRPr="00000000">
        <w:rPr>
          <w:b w:val="1"/>
          <w:sz w:val="24"/>
          <w:szCs w:val="24"/>
          <w:rtl w:val="0"/>
        </w:rPr>
        <w:t xml:space="preserve">3</w:t>
        <w:tab/>
        <w:t xml:space="preserve">REFLEXÕES CRÍTICAS SOBRE FUNDO PÚBLICO: A dinâmica na cena brasileira</w:t>
      </w:r>
      <w:r w:rsidDel="00000000" w:rsidR="00000000" w:rsidRPr="00000000">
        <w:rPr>
          <w:rtl w:val="0"/>
        </w:rPr>
      </w:r>
    </w:p>
    <w:p w:rsidR="00000000" w:rsidDel="00000000" w:rsidP="00000000" w:rsidRDefault="00000000" w:rsidRPr="00000000" w14:paraId="00000030">
      <w:pPr>
        <w:spacing w:line="360" w:lineRule="auto"/>
        <w:ind w:right="-40" w:firstLine="720"/>
        <w:jc w:val="both"/>
        <w:rPr>
          <w:sz w:val="24"/>
          <w:szCs w:val="24"/>
          <w:highlight w:val="white"/>
        </w:rPr>
      </w:pPr>
      <w:r w:rsidDel="00000000" w:rsidR="00000000" w:rsidRPr="00000000">
        <w:rPr>
          <w:sz w:val="24"/>
          <w:szCs w:val="24"/>
          <w:highlight w:val="white"/>
          <w:rtl w:val="0"/>
        </w:rPr>
        <w:t xml:space="preserve">Analisar o fundo público à luz do recurso ontológico, pressupõe recorrer em perspectiva de totalidade, situando-o nos aspectos que envolvem os complexos do capital. Bem como a contradição, considerando o movimento na realidade, na qual o próprio fundo público evidencia as metodologias necessárias para compreendê-lo e destacando a importância da categoria da historicidade, com os determinantes que o impactam. Estas categorias, permitem analisar o fundo público, partindo da sua aparência fenomênica na realidade, para realizar o desvio no processo de abstração e aproximar-nos da essência, para o conhecermos como efetivamente se apresenta.</w:t>
      </w:r>
    </w:p>
    <w:p w:rsidR="00000000" w:rsidDel="00000000" w:rsidP="00000000" w:rsidRDefault="00000000" w:rsidRPr="00000000" w14:paraId="00000031">
      <w:pPr>
        <w:spacing w:line="360" w:lineRule="auto"/>
        <w:ind w:right="-40" w:firstLine="720"/>
        <w:jc w:val="both"/>
        <w:rPr/>
      </w:pPr>
      <w:r w:rsidDel="00000000" w:rsidR="00000000" w:rsidRPr="00000000">
        <w:rPr>
          <w:sz w:val="24"/>
          <w:szCs w:val="24"/>
          <w:rtl w:val="0"/>
        </w:rPr>
        <w:t xml:space="preserve">Nos termos de Oliveira (1998), o fundo público foi peça central na sustentação do Estado-providência ou Welfare State nos países centrais do capitalismo, operando grande transformação na reprodução do capital e do trabalho. Diante da crise, tornou-se absolutamente ainda mais necessário, como mediação anticíclica na intervenção da queda tendencial da taxa de lucro, enquanto componente estrutural e insubstituível do padrão de financiamento da economia capitalista. </w:t>
      </w:r>
      <w:r w:rsidDel="00000000" w:rsidR="00000000" w:rsidRPr="00000000">
        <w:rPr>
          <w:rtl w:val="0"/>
        </w:rPr>
      </w:r>
    </w:p>
    <w:p w:rsidR="00000000" w:rsidDel="00000000" w:rsidP="00000000" w:rsidRDefault="00000000" w:rsidRPr="00000000" w14:paraId="00000032">
      <w:pPr>
        <w:spacing w:line="240" w:lineRule="auto"/>
        <w:ind w:left="2125" w:right="4" w:firstLine="0"/>
        <w:jc w:val="both"/>
        <w:rPr>
          <w:sz w:val="20"/>
          <w:szCs w:val="20"/>
        </w:rPr>
      </w:pPr>
      <w:r w:rsidDel="00000000" w:rsidR="00000000" w:rsidRPr="00000000">
        <w:rPr>
          <w:sz w:val="20"/>
          <w:szCs w:val="20"/>
          <w:rtl w:val="0"/>
        </w:rPr>
        <w:t xml:space="preserve">O que torna o fundo público estrutural e insubstituível no processo de acumulação de capital, atuando nas duas pontas de sua constituição, é que sua mediação é absolutamente necessária pelo fato de que , tendo desatado o capital de suas determinações autovalorizáveis, detonou um agigantamento das forças produtivas de tal forma que o lucro capitalista é absolutamente insuficiente para dar forma, concretizar, as novas possibilidades de progresso técnicos abertas (</w:t>
      </w:r>
      <w:r w:rsidDel="00000000" w:rsidR="00000000" w:rsidRPr="00000000">
        <w:rPr>
          <w:highlight w:val="white"/>
          <w:rtl w:val="0"/>
        </w:rPr>
        <w:t xml:space="preserve">Oliveira, 1998, p. 31).</w:t>
      </w:r>
      <w:r w:rsidDel="00000000" w:rsidR="00000000" w:rsidRPr="00000000">
        <w:rPr>
          <w:rtl w:val="0"/>
        </w:rPr>
      </w:r>
    </w:p>
    <w:p w:rsidR="00000000" w:rsidDel="00000000" w:rsidP="00000000" w:rsidRDefault="00000000" w:rsidRPr="00000000" w14:paraId="00000033">
      <w:pPr>
        <w:spacing w:line="240" w:lineRule="auto"/>
        <w:ind w:left="2125" w:right="4" w:firstLine="0"/>
        <w:jc w:val="both"/>
        <w:rPr/>
      </w:pPr>
      <w:r w:rsidDel="00000000" w:rsidR="00000000" w:rsidRPr="00000000">
        <w:rPr>
          <w:rtl w:val="0"/>
        </w:rPr>
      </w:r>
    </w:p>
    <w:p w:rsidR="00000000" w:rsidDel="00000000" w:rsidP="00000000" w:rsidRDefault="00000000" w:rsidRPr="00000000" w14:paraId="00000034">
      <w:pPr>
        <w:spacing w:line="360" w:lineRule="auto"/>
        <w:ind w:right="-40"/>
        <w:jc w:val="both"/>
        <w:rPr>
          <w:sz w:val="24"/>
          <w:szCs w:val="24"/>
        </w:rPr>
      </w:pPr>
      <w:r w:rsidDel="00000000" w:rsidR="00000000" w:rsidRPr="00000000">
        <w:rPr>
          <w:sz w:val="24"/>
          <w:szCs w:val="24"/>
          <w:highlight w:val="white"/>
          <w:rtl w:val="0"/>
        </w:rPr>
        <w:tab/>
      </w:r>
      <w:r w:rsidDel="00000000" w:rsidR="00000000" w:rsidRPr="00000000">
        <w:rPr>
          <w:sz w:val="24"/>
          <w:szCs w:val="24"/>
          <w:rtl w:val="0"/>
        </w:rPr>
        <w:t xml:space="preserve">O fundo público constitui-se por meio da captação de recursos da sociedade, mediante impostos, contribuições e taxas, como punção compulsória, que por sua vez, é formado por trabalho excedente (mais-valia, riqueza socialmente produzida) e trabalho necessário, através dos salários e consumo, por via do sistema de tributação (Behring, 2021).</w:t>
      </w:r>
    </w:p>
    <w:p w:rsidR="00000000" w:rsidDel="00000000" w:rsidP="00000000" w:rsidRDefault="00000000" w:rsidRPr="00000000" w14:paraId="00000035">
      <w:pPr>
        <w:spacing w:line="360" w:lineRule="auto"/>
        <w:ind w:firstLine="720"/>
        <w:jc w:val="both"/>
        <w:rPr>
          <w:sz w:val="24"/>
          <w:szCs w:val="24"/>
          <w:highlight w:val="white"/>
        </w:rPr>
      </w:pPr>
      <w:r w:rsidDel="00000000" w:rsidR="00000000" w:rsidRPr="00000000">
        <w:rPr>
          <w:sz w:val="24"/>
          <w:szCs w:val="24"/>
          <w:rtl w:val="0"/>
        </w:rPr>
        <w:t xml:space="preserve">O financiamento da acumulação capitalista não seria possível sem o recurso do fundo público, inclusive desde sua formação no processo de acumulação primitiva. Dentre suas variadas formas que atua na reprodução do capital, inclui os gastos com ciência, tecnologia, pesquisa, produção, processo de exportação, armamentismo, agricultura, financeirização dos mercados por meio dos bancos e fundos estatais. Por outro lado, o financiamento da reprodução da força de trabalho ocorre com a destinação dos recursos para educação, saúde, pensões, política salarial, que ascenderam exponencialmente com o Estado keynesiano, na promoção do consumo em massa, e que por sua vez ocasionaram o </w:t>
      </w:r>
      <w:r w:rsidDel="00000000" w:rsidR="00000000" w:rsidRPr="00000000">
        <w:rPr>
          <w:i w:val="1"/>
          <w:sz w:val="24"/>
          <w:szCs w:val="24"/>
          <w:rtl w:val="0"/>
        </w:rPr>
        <w:t xml:space="preserve">déficit </w:t>
      </w:r>
      <w:r w:rsidDel="00000000" w:rsidR="00000000" w:rsidRPr="00000000">
        <w:rPr>
          <w:sz w:val="24"/>
          <w:szCs w:val="24"/>
          <w:rtl w:val="0"/>
        </w:rPr>
        <w:t xml:space="preserve">público dos países centrais (Oliveira, 1998).</w:t>
      </w:r>
      <w:r w:rsidDel="00000000" w:rsidR="00000000" w:rsidRPr="00000000">
        <w:rPr>
          <w:rtl w:val="0"/>
        </w:rPr>
      </w:r>
    </w:p>
    <w:p w:rsidR="00000000" w:rsidDel="00000000" w:rsidP="00000000" w:rsidRDefault="00000000" w:rsidRPr="00000000" w14:paraId="00000036">
      <w:pPr>
        <w:spacing w:line="360" w:lineRule="auto"/>
        <w:ind w:firstLine="720"/>
        <w:jc w:val="both"/>
        <w:rPr>
          <w:sz w:val="24"/>
          <w:szCs w:val="24"/>
          <w:highlight w:val="white"/>
        </w:rPr>
      </w:pPr>
      <w:r w:rsidDel="00000000" w:rsidR="00000000" w:rsidRPr="00000000">
        <w:rPr>
          <w:sz w:val="24"/>
          <w:szCs w:val="24"/>
          <w:rtl w:val="0"/>
        </w:rPr>
        <w:t xml:space="preserve">Da formação a destinação, o fundo público é funcional ao capital, pois envolve o processo do Estado mobilizar os recursos financeiros para atuar nas esferas econômicas, sociais e outros fins. Em síntese, destina-se a exercer quatro funções: o financiamento do investimento capitalista, a garantia das políticas sociais, a garantia dos direitos e recursos para investimento em transporte, infraestrutura e pesquisa, além de garantir a transferência por meio de juros para amortização da dívida pública (Salvador, 2017).</w:t>
      </w:r>
      <w:r w:rsidDel="00000000" w:rsidR="00000000" w:rsidRPr="00000000">
        <w:rPr>
          <w:rtl w:val="0"/>
        </w:rPr>
      </w:r>
    </w:p>
    <w:p w:rsidR="00000000" w:rsidDel="00000000" w:rsidP="00000000" w:rsidRDefault="00000000" w:rsidRPr="00000000" w14:paraId="00000037">
      <w:pPr>
        <w:spacing w:line="360" w:lineRule="auto"/>
        <w:ind w:firstLine="720"/>
        <w:jc w:val="both"/>
        <w:rPr>
          <w:sz w:val="24"/>
          <w:szCs w:val="24"/>
        </w:rPr>
      </w:pPr>
      <w:r w:rsidDel="00000000" w:rsidR="00000000" w:rsidRPr="00000000">
        <w:rPr>
          <w:sz w:val="24"/>
          <w:szCs w:val="24"/>
          <w:rtl w:val="0"/>
        </w:rPr>
        <w:t xml:space="preserve">Estabelecendo uma crítica a Oliveira (1988), que destaca a atuação do fundo público no capitalismo concorrencial como </w:t>
      </w:r>
      <w:r w:rsidDel="00000000" w:rsidR="00000000" w:rsidRPr="00000000">
        <w:rPr>
          <w:i w:val="1"/>
          <w:sz w:val="24"/>
          <w:szCs w:val="24"/>
          <w:rtl w:val="0"/>
        </w:rPr>
        <w:t xml:space="preserve">ex post</w:t>
      </w:r>
      <w:r w:rsidDel="00000000" w:rsidR="00000000" w:rsidRPr="00000000">
        <w:rPr>
          <w:sz w:val="24"/>
          <w:szCs w:val="24"/>
          <w:rtl w:val="0"/>
        </w:rPr>
        <w:t xml:space="preserve"> (depois) e no capitalismo contemporâneo, em decorrência da crise, como </w:t>
      </w:r>
      <w:r w:rsidDel="00000000" w:rsidR="00000000" w:rsidRPr="00000000">
        <w:rPr>
          <w:i w:val="1"/>
          <w:sz w:val="24"/>
          <w:szCs w:val="24"/>
          <w:rtl w:val="0"/>
        </w:rPr>
        <w:t xml:space="preserve">ex ante</w:t>
      </w:r>
      <w:r w:rsidDel="00000000" w:rsidR="00000000" w:rsidRPr="00000000">
        <w:rPr>
          <w:sz w:val="24"/>
          <w:szCs w:val="24"/>
          <w:rtl w:val="0"/>
        </w:rPr>
        <w:t xml:space="preserve"> (antes), Behring (2021, p. 41) defende a tese, que na verdade o fundo público atua no capitalismo contemporâneo como in flux, “(que está ali presente no ciclo D-M-D’)” pois medeia as relações de transformação do capital. </w:t>
      </w:r>
    </w:p>
    <w:p w:rsidR="00000000" w:rsidDel="00000000" w:rsidP="00000000" w:rsidRDefault="00000000" w:rsidRPr="00000000" w14:paraId="00000038">
      <w:pPr>
        <w:spacing w:line="240" w:lineRule="auto"/>
        <w:ind w:left="2267" w:right="4" w:firstLine="0"/>
        <w:jc w:val="both"/>
        <w:rPr>
          <w:sz w:val="20"/>
          <w:szCs w:val="20"/>
          <w:highlight w:val="white"/>
        </w:rPr>
      </w:pPr>
      <w:r w:rsidDel="00000000" w:rsidR="00000000" w:rsidRPr="00000000">
        <w:rPr>
          <w:sz w:val="20"/>
          <w:szCs w:val="20"/>
          <w:highlight w:val="white"/>
          <w:rtl w:val="0"/>
        </w:rPr>
        <w:t xml:space="preserve">O fundo público atua na reprodução do capital, retornando para seus segmentos, sobretudo nos momentos de crise, para socorrer o capital, e cada vez em menor proporção atua na reprodução da força de trabalho, com redução cada vez mais aguda de investimentos na implementação de políticas sociais Behring (2021, p. 39).</w:t>
      </w:r>
    </w:p>
    <w:p w:rsidR="00000000" w:rsidDel="00000000" w:rsidP="00000000" w:rsidRDefault="00000000" w:rsidRPr="00000000" w14:paraId="00000039">
      <w:pPr>
        <w:spacing w:line="360" w:lineRule="auto"/>
        <w:ind w:right="4" w:firstLine="709"/>
        <w:jc w:val="both"/>
        <w:rPr>
          <w:sz w:val="24"/>
          <w:szCs w:val="24"/>
          <w:highlight w:val="white"/>
        </w:rPr>
      </w:pPr>
      <w:r w:rsidDel="00000000" w:rsidR="00000000" w:rsidRPr="00000000">
        <w:rPr>
          <w:rtl w:val="0"/>
        </w:rPr>
      </w:r>
    </w:p>
    <w:p w:rsidR="00000000" w:rsidDel="00000000" w:rsidP="00000000" w:rsidRDefault="00000000" w:rsidRPr="00000000" w14:paraId="0000003A">
      <w:pPr>
        <w:spacing w:line="360" w:lineRule="auto"/>
        <w:ind w:right="4" w:firstLine="709"/>
        <w:jc w:val="both"/>
        <w:rPr>
          <w:sz w:val="24"/>
          <w:szCs w:val="24"/>
          <w:highlight w:val="white"/>
        </w:rPr>
      </w:pPr>
      <w:r w:rsidDel="00000000" w:rsidR="00000000" w:rsidRPr="00000000">
        <w:rPr>
          <w:sz w:val="24"/>
          <w:szCs w:val="24"/>
          <w:highlight w:val="white"/>
          <w:rtl w:val="0"/>
        </w:rPr>
        <w:t xml:space="preserve">O orçamento público é a expressão do fundo público e que, por sua vez, não pode ser analisado apenas do ponto de vista técnico e operacional, mas deve ser compreendido considerando a dimensão política, inserido na luta de classes, considerando a sua origem e destinação. Por isso, os gastos públicos expressam as prioridades e interesses que o governo tem ao assumir o Estado brasileiro, quando direciona recursos para determinados programas e ações alinhados à política econômica ou a social, orientadas pelas perspectivas dos representantes políticos (Salvador </w:t>
      </w:r>
      <w:r w:rsidDel="00000000" w:rsidR="00000000" w:rsidRPr="00000000">
        <w:rPr>
          <w:i w:val="1"/>
          <w:sz w:val="24"/>
          <w:szCs w:val="24"/>
          <w:highlight w:val="white"/>
          <w:rtl w:val="0"/>
        </w:rPr>
        <w:t xml:space="preserve">et al</w:t>
      </w:r>
      <w:r w:rsidDel="00000000" w:rsidR="00000000" w:rsidRPr="00000000">
        <w:rPr>
          <w:sz w:val="24"/>
          <w:szCs w:val="24"/>
          <w:highlight w:val="white"/>
          <w:rtl w:val="0"/>
        </w:rPr>
        <w:t xml:space="preserve">, 2014).</w:t>
      </w:r>
    </w:p>
    <w:p w:rsidR="00000000" w:rsidDel="00000000" w:rsidP="00000000" w:rsidRDefault="00000000" w:rsidRPr="00000000" w14:paraId="0000003B">
      <w:pPr>
        <w:spacing w:line="240" w:lineRule="auto"/>
        <w:ind w:left="2125" w:right="4" w:firstLine="0"/>
        <w:jc w:val="both"/>
        <w:rPr>
          <w:sz w:val="20"/>
          <w:szCs w:val="20"/>
          <w:highlight w:val="white"/>
        </w:rPr>
      </w:pPr>
      <w:r w:rsidDel="00000000" w:rsidR="00000000" w:rsidRPr="00000000">
        <w:rPr>
          <w:sz w:val="20"/>
          <w:szCs w:val="20"/>
          <w:highlight w:val="white"/>
          <w:rtl w:val="0"/>
        </w:rPr>
        <w:t xml:space="preserve">No capitalismo o fundo público exerce uma função ativa nas políticas macroeconômicas   sendo   essencial   tanto   na esfera   da   acumulação   produtiva   quanto   no âmbito das políticas sociais. O  fundo público tem  papel  relevante  para  a  manutenção  do capitalismo  na  esfera  econômica  e  na  garantia do contrato social. O alargamento das políticas sociais garante a expansão do  mercado  de consumo.   Ao   mesmo   tempo   em   que   os recursos públicos são financiadores de políticas anticíclicas    nos    períodos    de    retração    da atividade econômica (Salvador </w:t>
      </w:r>
      <w:r w:rsidDel="00000000" w:rsidR="00000000" w:rsidRPr="00000000">
        <w:rPr>
          <w:i w:val="1"/>
          <w:sz w:val="20"/>
          <w:szCs w:val="20"/>
          <w:highlight w:val="white"/>
          <w:rtl w:val="0"/>
        </w:rPr>
        <w:t xml:space="preserve">et al</w:t>
      </w:r>
      <w:r w:rsidDel="00000000" w:rsidR="00000000" w:rsidRPr="00000000">
        <w:rPr>
          <w:sz w:val="20"/>
          <w:szCs w:val="20"/>
          <w:highlight w:val="white"/>
          <w:rtl w:val="0"/>
        </w:rPr>
        <w:t xml:space="preserve">, 2014, p. 16).</w:t>
      </w:r>
    </w:p>
    <w:p w:rsidR="00000000" w:rsidDel="00000000" w:rsidP="00000000" w:rsidRDefault="00000000" w:rsidRPr="00000000" w14:paraId="0000003C">
      <w:pPr>
        <w:spacing w:line="240" w:lineRule="auto"/>
        <w:ind w:left="2125" w:right="4" w:firstLine="0"/>
        <w:jc w:val="both"/>
        <w:rPr>
          <w:sz w:val="20"/>
          <w:szCs w:val="20"/>
          <w:highlight w:val="white"/>
        </w:rPr>
      </w:pPr>
      <w:r w:rsidDel="00000000" w:rsidR="00000000" w:rsidRPr="00000000">
        <w:rPr>
          <w:rtl w:val="0"/>
        </w:rPr>
      </w:r>
    </w:p>
    <w:p w:rsidR="00000000" w:rsidDel="00000000" w:rsidP="00000000" w:rsidRDefault="00000000" w:rsidRPr="00000000" w14:paraId="0000003D">
      <w:pPr>
        <w:spacing w:line="360" w:lineRule="auto"/>
        <w:ind w:firstLine="709"/>
        <w:jc w:val="both"/>
        <w:rPr>
          <w:sz w:val="24"/>
          <w:szCs w:val="24"/>
        </w:rPr>
      </w:pPr>
      <w:r w:rsidDel="00000000" w:rsidR="00000000" w:rsidRPr="00000000">
        <w:rPr>
          <w:sz w:val="24"/>
          <w:szCs w:val="24"/>
          <w:rtl w:val="0"/>
        </w:rPr>
        <w:t xml:space="preserve">O orçamento público brasileiro, apresenta-se no Capítulo II - das finanças públicas, na seção II dos orçamentos da Constituição Federal de 1988. Para aplicação nas esferas governamentais, a nível federal, estadual, municipal e Distrito Federal. Como mecanismo de suporte à elaboração e execução orçamentária, foram formulados os instrumentos de planejamento, através do ordenamento jurídico composto por: Plano Plurianual (PPA), Lei de Diretrizes Orçamentárias (LDO) e Lei Orçamentária Anual (LOA). </w:t>
      </w:r>
    </w:p>
    <w:p w:rsidR="00000000" w:rsidDel="00000000" w:rsidP="00000000" w:rsidRDefault="00000000" w:rsidRPr="00000000" w14:paraId="0000003E">
      <w:pPr>
        <w:spacing w:line="360" w:lineRule="auto"/>
        <w:ind w:firstLine="709"/>
        <w:jc w:val="both"/>
        <w:rPr>
          <w:sz w:val="24"/>
          <w:szCs w:val="24"/>
        </w:rPr>
      </w:pPr>
      <w:r w:rsidDel="00000000" w:rsidR="00000000" w:rsidRPr="00000000">
        <w:rPr>
          <w:sz w:val="24"/>
          <w:szCs w:val="24"/>
          <w:rtl w:val="0"/>
        </w:rPr>
        <w:t xml:space="preserve">O PPA consiste no planejamento estratégico a médio prazo da administração pública, com vigência por quatro anos, através da definição de diretrizes e objetivos de indicadores quantitativos, a vigência do PPA inicia no segundo ano de mandato presidencial, até o primeiro ano do mandato seguinte. A LDO estabelece as metas e prioridades para o exercício anual seguinte, mediante a orientação do processo de elaborar a LOA, que passa por discussão e aprovação a cada ano no Congresso Nacional, destacando a execução orçamentária para cada esfera, com a estimativa das receitas e o estabelecimento das despesas para o período de um exercício financeiro, correspondente aos: Orçamento de Investimento das Empresas Estatais, Orçamento da Seguridade Social e Orçamento Fiscal (Brasil, 1988). Do mesmo modo, as Emendas Parlamentares tornaram-se outro mecanismo de distribuição orçamentária, expressivamente utilizado nos últimos governos, sobretudo de Bolsonaro, alterando a relação entre as funções exercidas pelos poderes executivo e legislativo.</w:t>
      </w:r>
    </w:p>
    <w:p w:rsidR="00000000" w:rsidDel="00000000" w:rsidP="00000000" w:rsidRDefault="00000000" w:rsidRPr="00000000" w14:paraId="0000003F">
      <w:pPr>
        <w:spacing w:line="360" w:lineRule="auto"/>
        <w:ind w:firstLine="709"/>
        <w:jc w:val="both"/>
        <w:rPr>
          <w:sz w:val="24"/>
          <w:szCs w:val="24"/>
        </w:rPr>
      </w:pPr>
      <w:r w:rsidDel="00000000" w:rsidR="00000000" w:rsidRPr="00000000">
        <w:rPr>
          <w:sz w:val="24"/>
          <w:szCs w:val="24"/>
          <w:rtl w:val="0"/>
        </w:rPr>
        <w:t xml:space="preserve">Consideramos que a Constituição Federal contemplou muitos avanços relativos aos direitos sociais, inclusive com a organização do ordenamento jurídico orçamentário para garanti-los. No entanto, as expectativas de fortalecimento da proteção social, que ocorrem exclusivamente com orçamento público, foram impactadas com a ideologia neoliberal adotada na década de 1990.</w:t>
      </w:r>
    </w:p>
    <w:p w:rsidR="00000000" w:rsidDel="00000000" w:rsidP="00000000" w:rsidRDefault="00000000" w:rsidRPr="00000000" w14:paraId="00000040">
      <w:pPr>
        <w:spacing w:line="360" w:lineRule="auto"/>
        <w:ind w:firstLine="709"/>
        <w:jc w:val="both"/>
        <w:rPr>
          <w:sz w:val="24"/>
          <w:szCs w:val="24"/>
        </w:rPr>
      </w:pPr>
      <w:r w:rsidDel="00000000" w:rsidR="00000000" w:rsidRPr="00000000">
        <w:rPr>
          <w:sz w:val="24"/>
          <w:szCs w:val="24"/>
          <w:rtl w:val="0"/>
        </w:rPr>
        <w:t xml:space="preserve">Como demonstra a perspectiva analítica de Marini (2011), a inserção subordinada das economias dependentes na dinâmica de acumulação do desenvolvimento desigual e combinado é chave para compreender a formação socioeconômica brasileira e os ditames do ajuste fiscal. Os países industriais fornecem financiamento aos países dependentes, e os lucros adquiridos por estes são transferidos para os países financiadores, sendo esta a essência da relação de dependência que valoriza estas economias. Os países submetidos a esta dinâmica convivem com baixas taxas de lucro e por isso utilizam como mecanismo de compensação, a superexploração da força de trabalho.</w:t>
      </w:r>
    </w:p>
    <w:p w:rsidR="00000000" w:rsidDel="00000000" w:rsidP="00000000" w:rsidRDefault="00000000" w:rsidRPr="00000000" w14:paraId="00000041">
      <w:pPr>
        <w:spacing w:line="360" w:lineRule="auto"/>
        <w:ind w:firstLine="720"/>
        <w:jc w:val="both"/>
        <w:rPr>
          <w:sz w:val="24"/>
          <w:szCs w:val="24"/>
          <w:highlight w:val="white"/>
        </w:rPr>
      </w:pPr>
      <w:r w:rsidDel="00000000" w:rsidR="00000000" w:rsidRPr="00000000">
        <w:rPr>
          <w:sz w:val="24"/>
          <w:szCs w:val="24"/>
          <w:rtl w:val="0"/>
        </w:rPr>
        <w:t xml:space="preserve">De acordo com Brettas (2020) no Brasil, a configuração de economia de capitalismo dependente impacta no sistema de tributação que ocorre, em sua maior parte, por meio dos impostos, contribuições sociais e econômicas. Os impostos podem ser progressivos, alinhados a maiores remunerações, de renda e patrimônio. Regressivos, sobre as menores remunerações e proporcional, conforme contribuição e renda. No estado brasileiro, apresenta-se com mais incidência os impostos regressivos e a marca da regressividade, demonstra-se o mais perverso e desigual sistema tributário, devido a arrecadação impactar fortemente a classe que vive do trabalho, já com a marca do processo de superexploração.</w:t>
      </w:r>
      <w:r w:rsidDel="00000000" w:rsidR="00000000" w:rsidRPr="00000000">
        <w:rPr>
          <w:rtl w:val="0"/>
        </w:rPr>
      </w:r>
    </w:p>
    <w:p w:rsidR="00000000" w:rsidDel="00000000" w:rsidP="00000000" w:rsidRDefault="00000000" w:rsidRPr="00000000" w14:paraId="00000042">
      <w:pPr>
        <w:spacing w:line="360" w:lineRule="auto"/>
        <w:ind w:firstLine="709"/>
        <w:jc w:val="both"/>
        <w:rPr>
          <w:sz w:val="24"/>
          <w:szCs w:val="24"/>
        </w:rPr>
      </w:pPr>
      <w:r w:rsidDel="00000000" w:rsidR="00000000" w:rsidRPr="00000000">
        <w:rPr>
          <w:sz w:val="24"/>
          <w:szCs w:val="24"/>
          <w:rtl w:val="0"/>
        </w:rPr>
        <w:t xml:space="preserve">Nesse sentido, a proposta de regulamentação das políticas neoliberais foi marcada pelo processo de desmonte do financiamento regulamentado através da CF/1988, que se particulariza, portanto, segundo Brettas (2020), mediante a apropriação do fundo público e a financeirização das políticas sociais.</w:t>
      </w:r>
    </w:p>
    <w:p w:rsidR="00000000" w:rsidDel="00000000" w:rsidP="00000000" w:rsidRDefault="00000000" w:rsidRPr="00000000" w14:paraId="00000043">
      <w:pPr>
        <w:spacing w:line="360" w:lineRule="auto"/>
        <w:ind w:firstLine="720"/>
        <w:jc w:val="both"/>
        <w:rPr>
          <w:sz w:val="24"/>
          <w:szCs w:val="24"/>
        </w:rPr>
      </w:pPr>
      <w:r w:rsidDel="00000000" w:rsidR="00000000" w:rsidRPr="00000000">
        <w:rPr>
          <w:sz w:val="24"/>
          <w:szCs w:val="24"/>
          <w:rtl w:val="0"/>
        </w:rPr>
        <w:t xml:space="preserve">Conforme Behring (2019), a necessidade de realização de ajuste fiscal no Brasil advém da crise da dívida externa, após o período ditatorial. O grande estímulo da entrada de capitais no país aprofundou as relações de dependência, por meio da dívida pública, o que submeteu os países latino-americanos aos acordos do Fundo Monetário Internacional (FMI). A partir do argumento de inflação e estabilização econômica, elaboração do Plano Real e a contrarreforma do aparelho do Estado, os governos pós-década de 1990 adotaram medidas de privatizações, desresponsabilização do Estado com as políticas sociais, e as desvinculações orçamentárias,  com a adesão a um conjunto de mecanismos: o Fundo Social de Emergência (FSE), o Fundo de Estabilidade Fiscal (FEF); transformados na Desvinculação das Receitas da União (DRU), a Lei de Responsabilidade Fiscal (LRF), entre outras para alcançar as metas de superávits para o pagamento dos juros, encargos e amortizações da dívida pública.</w:t>
      </w:r>
    </w:p>
    <w:p w:rsidR="00000000" w:rsidDel="00000000" w:rsidP="00000000" w:rsidRDefault="00000000" w:rsidRPr="00000000" w14:paraId="00000044">
      <w:pPr>
        <w:spacing w:line="360" w:lineRule="auto"/>
        <w:ind w:firstLine="720"/>
        <w:jc w:val="both"/>
        <w:rPr>
          <w:sz w:val="24"/>
          <w:szCs w:val="24"/>
        </w:rPr>
      </w:pPr>
      <w:r w:rsidDel="00000000" w:rsidR="00000000" w:rsidRPr="00000000">
        <w:rPr>
          <w:sz w:val="24"/>
          <w:szCs w:val="24"/>
          <w:rtl w:val="0"/>
        </w:rPr>
        <w:t xml:space="preserve">Os estudos de Oliveira (1998) sinalizam que a dívida pública mantém a valorização dos capitais dos países centrais, e indicam a posição do fundo público, sobretudo a dinâmica destes países relacionado ao impacto nas economias dependentes e periféricas, por isso Behring (2021, p. 135) enfatiza que  “no Brasil, há muito as obrigações da dívida estão em primeiro lugar, onde tendem a permanecer, e regem um brutal e permanente ajuste fiscal”, aliado às particularidades do projeto neoliberal, revela as tendências duradouras da apropriação do fundo público e na financeirização das políticas sociais.</w:t>
      </w:r>
    </w:p>
    <w:p w:rsidR="00000000" w:rsidDel="00000000" w:rsidP="00000000" w:rsidRDefault="00000000" w:rsidRPr="00000000" w14:paraId="00000045">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46">
      <w:pPr>
        <w:spacing w:line="360" w:lineRule="auto"/>
        <w:jc w:val="both"/>
        <w:rPr>
          <w:b w:val="1"/>
          <w:sz w:val="24"/>
          <w:szCs w:val="24"/>
        </w:rPr>
      </w:pPr>
      <w:r w:rsidDel="00000000" w:rsidR="00000000" w:rsidRPr="00000000">
        <w:rPr>
          <w:b w:val="1"/>
          <w:sz w:val="24"/>
          <w:szCs w:val="24"/>
          <w:rtl w:val="0"/>
        </w:rPr>
        <w:t xml:space="preserve">4</w:t>
        <w:tab/>
        <w:t xml:space="preserve">CONCLUSÃO</w:t>
      </w:r>
      <w:r w:rsidDel="00000000" w:rsidR="00000000" w:rsidRPr="00000000">
        <w:rPr>
          <w:rtl w:val="0"/>
        </w:rPr>
      </w:r>
    </w:p>
    <w:p w:rsidR="00000000" w:rsidDel="00000000" w:rsidP="00000000" w:rsidRDefault="00000000" w:rsidRPr="00000000" w14:paraId="00000047">
      <w:pPr>
        <w:spacing w:line="360" w:lineRule="auto"/>
        <w:ind w:right="4" w:firstLine="720"/>
        <w:jc w:val="both"/>
        <w:rPr>
          <w:sz w:val="24"/>
          <w:szCs w:val="24"/>
          <w:highlight w:val="white"/>
        </w:rPr>
      </w:pPr>
      <w:r w:rsidDel="00000000" w:rsidR="00000000" w:rsidRPr="00000000">
        <w:rPr>
          <w:sz w:val="24"/>
          <w:szCs w:val="24"/>
          <w:highlight w:val="white"/>
          <w:rtl w:val="0"/>
        </w:rPr>
        <w:t xml:space="preserve">As reflexões desenvolvidas ao longo desta produção, nos permitem considerar que o uso da perspectiva ontológica nas pesquisas no âmbito do serviço social para com o fundo público, não é um caminho fácil. No entanto, encontramos nesta perspectiva a oportunidade de descortinar as contradições deste objeto, como efetivamente se apresenta no real, isto é, imerso na dinâmica de acumulação do capital.</w:t>
      </w:r>
    </w:p>
    <w:p w:rsidR="00000000" w:rsidDel="00000000" w:rsidP="00000000" w:rsidRDefault="00000000" w:rsidRPr="00000000" w14:paraId="00000048">
      <w:pPr>
        <w:spacing w:line="360" w:lineRule="auto"/>
        <w:ind w:right="4" w:firstLine="720"/>
        <w:jc w:val="both"/>
        <w:rPr>
          <w:sz w:val="24"/>
          <w:szCs w:val="24"/>
          <w:highlight w:val="white"/>
        </w:rPr>
      </w:pPr>
      <w:r w:rsidDel="00000000" w:rsidR="00000000" w:rsidRPr="00000000">
        <w:rPr>
          <w:sz w:val="24"/>
          <w:szCs w:val="24"/>
          <w:highlight w:val="white"/>
          <w:rtl w:val="0"/>
        </w:rPr>
        <w:t xml:space="preserve">É preciso ressaltar que o fundo público, inserido na luta de classes, está em disputa constante, considerando que é observado apenas por via do aspecto técnico, operacional e monetário. Por isso, levantamos o debate que a perspectiva crítica nos fornece, de considerá-lo o aspecto econômico, mas sobretudo o social e político.</w:t>
      </w:r>
    </w:p>
    <w:p w:rsidR="00000000" w:rsidDel="00000000" w:rsidP="00000000" w:rsidRDefault="00000000" w:rsidRPr="00000000" w14:paraId="00000049">
      <w:pPr>
        <w:spacing w:line="360" w:lineRule="auto"/>
        <w:ind w:right="4" w:firstLine="720"/>
        <w:jc w:val="both"/>
        <w:rPr>
          <w:sz w:val="24"/>
          <w:szCs w:val="24"/>
          <w:highlight w:val="white"/>
        </w:rPr>
      </w:pPr>
      <w:r w:rsidDel="00000000" w:rsidR="00000000" w:rsidRPr="00000000">
        <w:rPr>
          <w:rtl w:val="0"/>
        </w:rPr>
      </w:r>
    </w:p>
    <w:p w:rsidR="00000000" w:rsidDel="00000000" w:rsidP="00000000" w:rsidRDefault="00000000" w:rsidRPr="00000000" w14:paraId="0000004A">
      <w:pPr>
        <w:spacing w:line="360" w:lineRule="auto"/>
        <w:jc w:val="left"/>
        <w:rPr>
          <w:b w:val="1"/>
          <w:sz w:val="24"/>
          <w:szCs w:val="24"/>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4B">
      <w:pPr>
        <w:spacing w:line="240" w:lineRule="auto"/>
        <w:rPr>
          <w:sz w:val="24"/>
          <w:szCs w:val="24"/>
        </w:rPr>
      </w:pPr>
      <w:r w:rsidDel="00000000" w:rsidR="00000000" w:rsidRPr="00000000">
        <w:rPr>
          <w:sz w:val="24"/>
          <w:szCs w:val="24"/>
          <w:rtl w:val="0"/>
        </w:rPr>
        <w:t xml:space="preserve">BEHRING, Elaine Rossetti. </w:t>
      </w:r>
      <w:r w:rsidDel="00000000" w:rsidR="00000000" w:rsidRPr="00000000">
        <w:rPr>
          <w:b w:val="1"/>
          <w:sz w:val="24"/>
          <w:szCs w:val="24"/>
          <w:rtl w:val="0"/>
        </w:rPr>
        <w:t xml:space="preserve">Fundo público, valor e política social. </w:t>
      </w:r>
      <w:r w:rsidDel="00000000" w:rsidR="00000000" w:rsidRPr="00000000">
        <w:rPr>
          <w:sz w:val="24"/>
          <w:szCs w:val="24"/>
          <w:rtl w:val="0"/>
        </w:rPr>
        <w:t xml:space="preserve">São Paulo: Cortez, 2021.</w:t>
      </w:r>
    </w:p>
    <w:p w:rsidR="00000000" w:rsidDel="00000000" w:rsidP="00000000" w:rsidRDefault="00000000" w:rsidRPr="00000000" w14:paraId="0000004C">
      <w:pPr>
        <w:spacing w:line="240" w:lineRule="auto"/>
        <w:rPr>
          <w:sz w:val="24"/>
          <w:szCs w:val="24"/>
        </w:rPr>
      </w:pPr>
      <w:r w:rsidDel="00000000" w:rsidR="00000000" w:rsidRPr="00000000">
        <w:rPr>
          <w:rtl w:val="0"/>
        </w:rPr>
      </w:r>
    </w:p>
    <w:p w:rsidR="00000000" w:rsidDel="00000000" w:rsidP="00000000" w:rsidRDefault="00000000" w:rsidRPr="00000000" w14:paraId="0000004D">
      <w:pPr>
        <w:spacing w:line="240" w:lineRule="auto"/>
        <w:jc w:val="both"/>
        <w:rPr>
          <w:sz w:val="24"/>
          <w:szCs w:val="24"/>
        </w:rPr>
      </w:pPr>
      <w:r w:rsidDel="00000000" w:rsidR="00000000" w:rsidRPr="00000000">
        <w:rPr>
          <w:sz w:val="24"/>
          <w:szCs w:val="24"/>
          <w:rtl w:val="0"/>
        </w:rPr>
        <w:t xml:space="preserve">BEHRING, Elaine Rossetti. </w:t>
      </w:r>
      <w:r w:rsidDel="00000000" w:rsidR="00000000" w:rsidRPr="00000000">
        <w:rPr>
          <w:b w:val="1"/>
          <w:sz w:val="24"/>
          <w:szCs w:val="24"/>
          <w:rtl w:val="0"/>
        </w:rPr>
        <w:t xml:space="preserve">Ajuste Fiscal permanente e contrarreformas no Brasil da redemocratização</w:t>
      </w:r>
      <w:r w:rsidDel="00000000" w:rsidR="00000000" w:rsidRPr="00000000">
        <w:rPr>
          <w:sz w:val="24"/>
          <w:szCs w:val="24"/>
          <w:rtl w:val="0"/>
        </w:rPr>
        <w:t xml:space="preserve">.  In: SALVADOR, E.; BEHRING, E.; LIMA, R. de L. de. Crise do Capital e Fundo Público- Implicações para o trabalho, os direitos e a política social. São Paulo: Cortez, 2019. p. 43-65</w:t>
      </w:r>
    </w:p>
    <w:p w:rsidR="00000000" w:rsidDel="00000000" w:rsidP="00000000" w:rsidRDefault="00000000" w:rsidRPr="00000000" w14:paraId="0000004E">
      <w:pPr>
        <w:spacing w:line="240" w:lineRule="auto"/>
        <w:rPr>
          <w:sz w:val="24"/>
          <w:szCs w:val="24"/>
        </w:rPr>
      </w:pPr>
      <w:r w:rsidDel="00000000" w:rsidR="00000000" w:rsidRPr="00000000">
        <w:rPr>
          <w:rtl w:val="0"/>
        </w:rPr>
      </w:r>
    </w:p>
    <w:p w:rsidR="00000000" w:rsidDel="00000000" w:rsidP="00000000" w:rsidRDefault="00000000" w:rsidRPr="00000000" w14:paraId="0000004F">
      <w:pPr>
        <w:spacing w:line="240" w:lineRule="auto"/>
        <w:jc w:val="both"/>
        <w:rPr>
          <w:sz w:val="24"/>
          <w:szCs w:val="24"/>
        </w:rPr>
      </w:pPr>
      <w:r w:rsidDel="00000000" w:rsidR="00000000" w:rsidRPr="00000000">
        <w:rPr>
          <w:sz w:val="24"/>
          <w:szCs w:val="24"/>
          <w:rtl w:val="0"/>
        </w:rPr>
        <w:t xml:space="preserve">BRETTAS, Tatiana. </w:t>
      </w:r>
      <w:r w:rsidDel="00000000" w:rsidR="00000000" w:rsidRPr="00000000">
        <w:rPr>
          <w:b w:val="1"/>
          <w:sz w:val="24"/>
          <w:szCs w:val="24"/>
          <w:rtl w:val="0"/>
        </w:rPr>
        <w:t xml:space="preserve">Capitalismo dependente, neoliberalismo e financeirização das políticas sociais no Brasi</w:t>
      </w:r>
      <w:r w:rsidDel="00000000" w:rsidR="00000000" w:rsidRPr="00000000">
        <w:rPr>
          <w:sz w:val="24"/>
          <w:szCs w:val="24"/>
          <w:rtl w:val="0"/>
        </w:rPr>
        <w:t xml:space="preserve">l. Rio de Janeiro: Consequência, 2020. Cap 4. p. 207-268.</w:t>
      </w:r>
    </w:p>
    <w:p w:rsidR="00000000" w:rsidDel="00000000" w:rsidP="00000000" w:rsidRDefault="00000000" w:rsidRPr="00000000" w14:paraId="00000050">
      <w:pPr>
        <w:spacing w:line="240" w:lineRule="auto"/>
        <w:jc w:val="both"/>
        <w:rPr>
          <w:sz w:val="24"/>
          <w:szCs w:val="24"/>
        </w:rPr>
      </w:pPr>
      <w:r w:rsidDel="00000000" w:rsidR="00000000" w:rsidRPr="00000000">
        <w:rPr>
          <w:rtl w:val="0"/>
        </w:rPr>
      </w:r>
    </w:p>
    <w:p w:rsidR="00000000" w:rsidDel="00000000" w:rsidP="00000000" w:rsidRDefault="00000000" w:rsidRPr="00000000" w14:paraId="00000051">
      <w:pPr>
        <w:spacing w:line="240" w:lineRule="auto"/>
        <w:jc w:val="both"/>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Constituição Federal de 1988</w:t>
      </w:r>
      <w:r w:rsidDel="00000000" w:rsidR="00000000" w:rsidRPr="00000000">
        <w:rPr>
          <w:sz w:val="24"/>
          <w:szCs w:val="24"/>
          <w:rtl w:val="0"/>
        </w:rPr>
        <w:t xml:space="preserve">. Brasília, DF. Disponível em: https://www.planalto.gov.br/ccivil_03/constituicao/constituicao.htm. Acesso em: 25 jun. 2025.</w:t>
      </w:r>
    </w:p>
    <w:p w:rsidR="00000000" w:rsidDel="00000000" w:rsidP="00000000" w:rsidRDefault="00000000" w:rsidRPr="00000000" w14:paraId="00000052">
      <w:pPr>
        <w:spacing w:line="240" w:lineRule="auto"/>
        <w:ind w:right="4"/>
        <w:jc w:val="both"/>
        <w:rPr>
          <w:sz w:val="24"/>
          <w:szCs w:val="24"/>
        </w:rPr>
      </w:pPr>
      <w:r w:rsidDel="00000000" w:rsidR="00000000" w:rsidRPr="00000000">
        <w:rPr>
          <w:rtl w:val="0"/>
        </w:rPr>
      </w:r>
    </w:p>
    <w:p w:rsidR="00000000" w:rsidDel="00000000" w:rsidP="00000000" w:rsidRDefault="00000000" w:rsidRPr="00000000" w14:paraId="00000053">
      <w:pPr>
        <w:spacing w:line="240" w:lineRule="auto"/>
        <w:ind w:right="4"/>
        <w:jc w:val="both"/>
        <w:rPr>
          <w:sz w:val="24"/>
          <w:szCs w:val="24"/>
          <w:highlight w:val="white"/>
        </w:rPr>
      </w:pPr>
      <w:r w:rsidDel="00000000" w:rsidR="00000000" w:rsidRPr="00000000">
        <w:rPr>
          <w:sz w:val="24"/>
          <w:szCs w:val="24"/>
          <w:highlight w:val="white"/>
          <w:rtl w:val="0"/>
        </w:rPr>
        <w:t xml:space="preserve">KOSIK, K. </w:t>
      </w:r>
      <w:r w:rsidDel="00000000" w:rsidR="00000000" w:rsidRPr="00000000">
        <w:rPr>
          <w:b w:val="1"/>
          <w:sz w:val="24"/>
          <w:szCs w:val="24"/>
          <w:highlight w:val="white"/>
          <w:rtl w:val="0"/>
        </w:rPr>
        <w:t xml:space="preserve">Dialética do concreto.</w:t>
      </w:r>
      <w:r w:rsidDel="00000000" w:rsidR="00000000" w:rsidRPr="00000000">
        <w:rPr>
          <w:sz w:val="24"/>
          <w:szCs w:val="24"/>
          <w:highlight w:val="white"/>
          <w:rtl w:val="0"/>
        </w:rPr>
        <w:t xml:space="preserve"> (Trad. De Célia Neves e Alderico Toríbio). 2ª. Ed. Rio de Janeiro: Paz e Terra, 1976 (reimpressão: 2002). p. 3-54</w:t>
      </w:r>
    </w:p>
    <w:p w:rsidR="00000000" w:rsidDel="00000000" w:rsidP="00000000" w:rsidRDefault="00000000" w:rsidRPr="00000000" w14:paraId="00000054">
      <w:pPr>
        <w:spacing w:line="240" w:lineRule="auto"/>
        <w:ind w:right="4"/>
        <w:rPr>
          <w:sz w:val="24"/>
          <w:szCs w:val="24"/>
        </w:rPr>
      </w:pPr>
      <w:r w:rsidDel="00000000" w:rsidR="00000000" w:rsidRPr="00000000">
        <w:rPr>
          <w:rtl w:val="0"/>
        </w:rPr>
      </w:r>
    </w:p>
    <w:p w:rsidR="00000000" w:rsidDel="00000000" w:rsidP="00000000" w:rsidRDefault="00000000" w:rsidRPr="00000000" w14:paraId="00000055">
      <w:pPr>
        <w:spacing w:line="240" w:lineRule="auto"/>
        <w:ind w:right="4"/>
        <w:rPr>
          <w:sz w:val="24"/>
          <w:szCs w:val="24"/>
        </w:rPr>
      </w:pPr>
      <w:r w:rsidDel="00000000" w:rsidR="00000000" w:rsidRPr="00000000">
        <w:rPr>
          <w:sz w:val="24"/>
          <w:szCs w:val="24"/>
          <w:rtl w:val="0"/>
        </w:rPr>
        <w:t xml:space="preserve">MARX, Karl. </w:t>
      </w:r>
      <w:r w:rsidDel="00000000" w:rsidR="00000000" w:rsidRPr="00000000">
        <w:rPr>
          <w:b w:val="1"/>
          <w:sz w:val="24"/>
          <w:szCs w:val="24"/>
          <w:rtl w:val="0"/>
        </w:rPr>
        <w:t xml:space="preserve">Contribuição à crítica da economia política.</w:t>
      </w:r>
      <w:r w:rsidDel="00000000" w:rsidR="00000000" w:rsidRPr="00000000">
        <w:rPr>
          <w:sz w:val="24"/>
          <w:szCs w:val="24"/>
          <w:rtl w:val="0"/>
        </w:rPr>
        <w:t xml:space="preserve"> 2. ed. (trad. de Florestan Fernandes. Expressão Popular, 2008. p. 259-271</w:t>
      </w:r>
    </w:p>
    <w:p w:rsidR="00000000" w:rsidDel="00000000" w:rsidP="00000000" w:rsidRDefault="00000000" w:rsidRPr="00000000" w14:paraId="00000056">
      <w:pPr>
        <w:spacing w:line="240" w:lineRule="auto"/>
        <w:ind w:right="4"/>
        <w:rPr>
          <w:sz w:val="24"/>
          <w:szCs w:val="24"/>
        </w:rPr>
      </w:pPr>
      <w:r w:rsidDel="00000000" w:rsidR="00000000" w:rsidRPr="00000000">
        <w:rPr>
          <w:rtl w:val="0"/>
        </w:rPr>
      </w:r>
    </w:p>
    <w:p w:rsidR="00000000" w:rsidDel="00000000" w:rsidP="00000000" w:rsidRDefault="00000000" w:rsidRPr="00000000" w14:paraId="00000057">
      <w:pPr>
        <w:spacing w:line="240" w:lineRule="auto"/>
        <w:jc w:val="both"/>
        <w:rPr>
          <w:sz w:val="24"/>
          <w:szCs w:val="24"/>
        </w:rPr>
      </w:pPr>
      <w:r w:rsidDel="00000000" w:rsidR="00000000" w:rsidRPr="00000000">
        <w:rPr>
          <w:sz w:val="24"/>
          <w:szCs w:val="24"/>
          <w:rtl w:val="0"/>
        </w:rPr>
        <w:t xml:space="preserve">MARINI, Ruy Mauro. </w:t>
      </w:r>
      <w:r w:rsidDel="00000000" w:rsidR="00000000" w:rsidRPr="00000000">
        <w:rPr>
          <w:b w:val="1"/>
          <w:sz w:val="24"/>
          <w:szCs w:val="24"/>
          <w:rtl w:val="0"/>
        </w:rPr>
        <w:t xml:space="preserve">Sobre a dialética da dependência</w:t>
      </w:r>
      <w:r w:rsidDel="00000000" w:rsidR="00000000" w:rsidRPr="00000000">
        <w:rPr>
          <w:sz w:val="24"/>
          <w:szCs w:val="24"/>
          <w:rtl w:val="0"/>
        </w:rPr>
        <w:t xml:space="preserve">. In: Traspadini, R. e Stedile, J. (Orgs.) Ruy Mauro Marini: Vida e obra. 2. ed. São Paulo: Expressão popular, 2011.</w:t>
      </w:r>
      <w:r w:rsidDel="00000000" w:rsidR="00000000" w:rsidRPr="00000000">
        <w:rPr>
          <w:rtl w:val="0"/>
        </w:rPr>
      </w:r>
    </w:p>
    <w:p w:rsidR="00000000" w:rsidDel="00000000" w:rsidP="00000000" w:rsidRDefault="00000000" w:rsidRPr="00000000" w14:paraId="00000058">
      <w:pPr>
        <w:spacing w:line="240" w:lineRule="auto"/>
        <w:rPr>
          <w:sz w:val="24"/>
          <w:szCs w:val="24"/>
        </w:rPr>
      </w:pPr>
      <w:r w:rsidDel="00000000" w:rsidR="00000000" w:rsidRPr="00000000">
        <w:rPr>
          <w:rtl w:val="0"/>
        </w:rPr>
      </w:r>
    </w:p>
    <w:p w:rsidR="00000000" w:rsidDel="00000000" w:rsidP="00000000" w:rsidRDefault="00000000" w:rsidRPr="00000000" w14:paraId="00000059">
      <w:pPr>
        <w:spacing w:line="240" w:lineRule="auto"/>
        <w:ind w:right="4"/>
        <w:jc w:val="both"/>
        <w:rPr>
          <w:sz w:val="24"/>
          <w:szCs w:val="24"/>
        </w:rPr>
      </w:pPr>
      <w:r w:rsidDel="00000000" w:rsidR="00000000" w:rsidRPr="00000000">
        <w:rPr>
          <w:sz w:val="24"/>
          <w:szCs w:val="24"/>
          <w:rtl w:val="0"/>
        </w:rPr>
        <w:t xml:space="preserve">NETTO, José Paulo. </w:t>
      </w:r>
      <w:r w:rsidDel="00000000" w:rsidR="00000000" w:rsidRPr="00000000">
        <w:rPr>
          <w:b w:val="1"/>
          <w:sz w:val="24"/>
          <w:szCs w:val="24"/>
          <w:rtl w:val="0"/>
        </w:rPr>
        <w:t xml:space="preserve">Introdução ao estudo do método de Marx.</w:t>
      </w:r>
      <w:r w:rsidDel="00000000" w:rsidR="00000000" w:rsidRPr="00000000">
        <w:rPr>
          <w:sz w:val="24"/>
          <w:szCs w:val="24"/>
          <w:rtl w:val="0"/>
        </w:rPr>
        <w:t xml:space="preserve"> São Paulo: Expressão Popular, 2011.</w:t>
      </w:r>
    </w:p>
    <w:p w:rsidR="00000000" w:rsidDel="00000000" w:rsidP="00000000" w:rsidRDefault="00000000" w:rsidRPr="00000000" w14:paraId="0000005A">
      <w:pPr>
        <w:spacing w:line="240" w:lineRule="auto"/>
        <w:rPr>
          <w:sz w:val="24"/>
          <w:szCs w:val="24"/>
        </w:rPr>
      </w:pPr>
      <w:r w:rsidDel="00000000" w:rsidR="00000000" w:rsidRPr="00000000">
        <w:rPr>
          <w:rtl w:val="0"/>
        </w:rPr>
      </w:r>
    </w:p>
    <w:p w:rsidR="00000000" w:rsidDel="00000000" w:rsidP="00000000" w:rsidRDefault="00000000" w:rsidRPr="00000000" w14:paraId="0000005B">
      <w:pPr>
        <w:spacing w:line="240" w:lineRule="auto"/>
        <w:rPr>
          <w:sz w:val="24"/>
          <w:szCs w:val="24"/>
        </w:rPr>
      </w:pPr>
      <w:r w:rsidDel="00000000" w:rsidR="00000000" w:rsidRPr="00000000">
        <w:rPr>
          <w:sz w:val="24"/>
          <w:szCs w:val="24"/>
          <w:rtl w:val="0"/>
        </w:rPr>
        <w:t xml:space="preserve">OLIVEIRA, Francisco de. </w:t>
      </w:r>
      <w:r w:rsidDel="00000000" w:rsidR="00000000" w:rsidRPr="00000000">
        <w:rPr>
          <w:b w:val="1"/>
          <w:sz w:val="24"/>
          <w:szCs w:val="24"/>
          <w:rtl w:val="0"/>
        </w:rPr>
        <w:t xml:space="preserve">Os direitos do antivalor: a economia política da hegemonia imperfeita.</w:t>
      </w:r>
      <w:r w:rsidDel="00000000" w:rsidR="00000000" w:rsidRPr="00000000">
        <w:rPr>
          <w:sz w:val="24"/>
          <w:szCs w:val="24"/>
          <w:rtl w:val="0"/>
        </w:rPr>
        <w:t xml:space="preserve"> Petrópolis: Vozes, 1998. p. 19-48</w:t>
      </w:r>
    </w:p>
    <w:p w:rsidR="00000000" w:rsidDel="00000000" w:rsidP="00000000" w:rsidRDefault="00000000" w:rsidRPr="00000000" w14:paraId="0000005C">
      <w:pPr>
        <w:spacing w:line="240" w:lineRule="auto"/>
        <w:rPr>
          <w:sz w:val="24"/>
          <w:szCs w:val="24"/>
        </w:rPr>
      </w:pPr>
      <w:r w:rsidDel="00000000" w:rsidR="00000000" w:rsidRPr="00000000">
        <w:rPr>
          <w:rtl w:val="0"/>
        </w:rPr>
      </w:r>
    </w:p>
    <w:p w:rsidR="00000000" w:rsidDel="00000000" w:rsidP="00000000" w:rsidRDefault="00000000" w:rsidRPr="00000000" w14:paraId="0000005D">
      <w:pPr>
        <w:spacing w:line="240" w:lineRule="auto"/>
        <w:rPr>
          <w:sz w:val="24"/>
          <w:szCs w:val="24"/>
        </w:rPr>
      </w:pPr>
      <w:r w:rsidDel="00000000" w:rsidR="00000000" w:rsidRPr="00000000">
        <w:rPr>
          <w:sz w:val="24"/>
          <w:szCs w:val="24"/>
          <w:rtl w:val="0"/>
        </w:rPr>
        <w:t xml:space="preserve">SALVADOR, Evilásio.; TEIXEIRA, Sandra Oliveira. Orçamento e políticas sociais: metodologia de análise na perspectiva crítica.</w:t>
      </w:r>
      <w:r w:rsidDel="00000000" w:rsidR="00000000" w:rsidRPr="00000000">
        <w:rPr>
          <w:b w:val="1"/>
          <w:sz w:val="24"/>
          <w:szCs w:val="24"/>
          <w:rtl w:val="0"/>
        </w:rPr>
        <w:t xml:space="preserve"> Revista de Políticas Públicas</w:t>
      </w: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São Luís, v. 18, n. 1, p. 15-32, jan./jun. 2014.</w:t>
      </w:r>
    </w:p>
    <w:p w:rsidR="00000000" w:rsidDel="00000000" w:rsidP="00000000" w:rsidRDefault="00000000" w:rsidRPr="00000000" w14:paraId="0000005E">
      <w:pPr>
        <w:spacing w:line="240" w:lineRule="auto"/>
        <w:ind w:right="4"/>
        <w:jc w:val="both"/>
        <w:rPr>
          <w:sz w:val="24"/>
          <w:szCs w:val="24"/>
          <w:highlight w:val="white"/>
        </w:rPr>
      </w:pPr>
      <w:bookmarkStart w:colFirst="0" w:colLast="0" w:name="_heading=h.2jxsxqh" w:id="10"/>
      <w:bookmarkEnd w:id="10"/>
      <w:r w:rsidDel="00000000" w:rsidR="00000000" w:rsidRPr="00000000">
        <w:rPr>
          <w:rtl w:val="0"/>
        </w:rPr>
      </w:r>
    </w:p>
    <w:p w:rsidR="00000000" w:rsidDel="00000000" w:rsidP="00000000" w:rsidRDefault="00000000" w:rsidRPr="00000000" w14:paraId="0000005F">
      <w:pPr>
        <w:spacing w:line="240" w:lineRule="auto"/>
        <w:ind w:right="4"/>
        <w:jc w:val="both"/>
        <w:rPr>
          <w:sz w:val="24"/>
          <w:szCs w:val="24"/>
          <w:highlight w:val="white"/>
        </w:rPr>
      </w:pPr>
      <w:bookmarkStart w:colFirst="0" w:colLast="0" w:name="_heading=h.z337ya" w:id="11"/>
      <w:bookmarkEnd w:id="11"/>
      <w:r w:rsidDel="00000000" w:rsidR="00000000" w:rsidRPr="00000000">
        <w:rPr>
          <w:sz w:val="24"/>
          <w:szCs w:val="24"/>
          <w:highlight w:val="white"/>
          <w:rtl w:val="0"/>
        </w:rPr>
        <w:t xml:space="preserve">SALVADOR, Evilásio da Silva.O desmonte do financiamento da seguridade social em contexto de ajuste fiscal. </w:t>
      </w:r>
      <w:r w:rsidDel="00000000" w:rsidR="00000000" w:rsidRPr="00000000">
        <w:rPr>
          <w:b w:val="1"/>
          <w:sz w:val="24"/>
          <w:szCs w:val="24"/>
          <w:highlight w:val="white"/>
          <w:rtl w:val="0"/>
        </w:rPr>
        <w:t xml:space="preserve">Serv. Soc. Soc.</w:t>
      </w:r>
      <w:r w:rsidDel="00000000" w:rsidR="00000000" w:rsidRPr="00000000">
        <w:rPr>
          <w:sz w:val="24"/>
          <w:szCs w:val="24"/>
          <w:highlight w:val="white"/>
          <w:rtl w:val="0"/>
        </w:rPr>
        <w:t xml:space="preserve">, São Paulo, n. 130, p. 426-446, set./dez. 2017.</w:t>
      </w:r>
    </w:p>
    <w:p w:rsidR="00000000" w:rsidDel="00000000" w:rsidP="00000000" w:rsidRDefault="00000000" w:rsidRPr="00000000" w14:paraId="00000060">
      <w:pPr>
        <w:spacing w:line="240" w:lineRule="auto"/>
        <w:ind w:right="4"/>
        <w:jc w:val="both"/>
        <w:rPr>
          <w:sz w:val="24"/>
          <w:szCs w:val="24"/>
          <w:highlight w:val="white"/>
        </w:rPr>
      </w:pPr>
      <w:bookmarkStart w:colFirst="0" w:colLast="0" w:name="_heading=h.un0v4gb93ogm" w:id="12"/>
      <w:bookmarkEnd w:id="12"/>
      <w:r w:rsidDel="00000000" w:rsidR="00000000" w:rsidRPr="00000000">
        <w:rPr>
          <w:rtl w:val="0"/>
        </w:rPr>
      </w:r>
    </w:p>
    <w:p w:rsidR="00000000" w:rsidDel="00000000" w:rsidP="00000000" w:rsidRDefault="00000000" w:rsidRPr="00000000" w14:paraId="00000061">
      <w:pPr>
        <w:spacing w:line="240" w:lineRule="auto"/>
        <w:ind w:right="4"/>
        <w:rPr>
          <w:sz w:val="24"/>
          <w:szCs w:val="24"/>
          <w:highlight w:val="white"/>
        </w:rPr>
      </w:pPr>
      <w:r w:rsidDel="00000000" w:rsidR="00000000" w:rsidRPr="00000000">
        <w:rPr>
          <w:sz w:val="24"/>
          <w:szCs w:val="24"/>
          <w:rtl w:val="0"/>
        </w:rPr>
        <w:t xml:space="preserve">TONET, Ivo. </w:t>
      </w:r>
      <w:r w:rsidDel="00000000" w:rsidR="00000000" w:rsidRPr="00000000">
        <w:rPr>
          <w:b w:val="1"/>
          <w:sz w:val="24"/>
          <w:szCs w:val="24"/>
          <w:rtl w:val="0"/>
        </w:rPr>
        <w:t xml:space="preserve">Método Científico:</w:t>
      </w:r>
      <w:r w:rsidDel="00000000" w:rsidR="00000000" w:rsidRPr="00000000">
        <w:rPr>
          <w:sz w:val="24"/>
          <w:szCs w:val="24"/>
          <w:rtl w:val="0"/>
        </w:rPr>
        <w:t xml:space="preserve"> uma abordagem ontológica. SP: Instituto Lucaks, 2013. </w:t>
      </w:r>
      <w:r w:rsidDel="00000000" w:rsidR="00000000" w:rsidRPr="00000000">
        <w:rPr>
          <w:sz w:val="24"/>
          <w:szCs w:val="24"/>
          <w:highlight w:val="white"/>
          <w:rtl w:val="0"/>
        </w:rPr>
        <w:t xml:space="preserve"> p. 65-125</w:t>
      </w:r>
    </w:p>
    <w:p w:rsidR="00000000" w:rsidDel="00000000" w:rsidP="00000000" w:rsidRDefault="00000000" w:rsidRPr="00000000" w14:paraId="00000062">
      <w:pPr>
        <w:spacing w:line="240" w:lineRule="auto"/>
        <w:ind w:right="4"/>
        <w:jc w:val="both"/>
        <w:rPr>
          <w:sz w:val="24"/>
          <w:szCs w:val="24"/>
          <w:highlight w:val="white"/>
        </w:rPr>
      </w:pPr>
      <w:r w:rsidDel="00000000" w:rsidR="00000000" w:rsidRPr="00000000">
        <w:rPr>
          <w:rtl w:val="0"/>
        </w:rPr>
      </w:r>
    </w:p>
    <w:p w:rsidR="00000000" w:rsidDel="00000000" w:rsidP="00000000" w:rsidRDefault="00000000" w:rsidRPr="00000000" w14:paraId="00000063">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64">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65">
      <w:pPr>
        <w:spacing w:line="240" w:lineRule="auto"/>
        <w:rPr>
          <w:rFonts w:ascii="Calibri" w:cs="Calibri" w:eastAsia="Calibri" w:hAnsi="Calibri"/>
          <w:sz w:val="24"/>
          <w:szCs w:val="24"/>
          <w:vertAlign w:val="baseline"/>
        </w:rPr>
      </w:pPr>
      <w:r w:rsidDel="00000000" w:rsidR="00000000" w:rsidRPr="00000000">
        <w:rPr>
          <w:rtl w:val="0"/>
        </w:rPr>
      </w:r>
    </w:p>
    <w:sectPr>
      <w:headerReference r:id="rId8"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Estadual da Paraíba; Mestranda em Serviço social; taina.silva@aluno.uepb.edu.br.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FDB8N3z0yI/Iy8es23njnzI9QQ==">CgMxLjAyCGguZ2pkZ3hzMgloLjMwajB6bGwyCWguMWZvYjl0ZTIJaC4yZXQ5MnAwMgloLjF0M2g1c2YyCWguNGQzNG9nODIJaC4yczhleW8xMgloLjE3ZHA4dnUyCWguM3JkY3JqbjIIaC5sbnhiejkyCWguMmp4c3hxaDIIaC56MzM3eWEyDmgudW4wdjRnYjkzb2dtOAByITFRRmNiNTR5cEQteGhYSEpuVHVfMjZlTHdudmxLMm01ZQ==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