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5C5BE" w14:textId="77777777" w:rsidR="00F93A33" w:rsidRDefault="00E4543E" w:rsidP="00F93A33">
      <w:pPr>
        <w:spacing w:before="240" w:after="240"/>
        <w:jc w:val="center"/>
        <w:rPr>
          <w:sz w:val="24"/>
          <w:szCs w:val="24"/>
        </w:rPr>
      </w:pPr>
      <w:bookmarkStart w:id="0" w:name="_Hlk197720192"/>
      <w:r>
        <w:rPr>
          <w:b/>
          <w:sz w:val="24"/>
          <w:szCs w:val="24"/>
        </w:rPr>
        <w:t>O TRABALHO DO/A ASSISTENTE SOCIAL</w:t>
      </w:r>
      <w:r w:rsidRPr="00F2057C">
        <w:rPr>
          <w:b/>
          <w:sz w:val="24"/>
          <w:szCs w:val="24"/>
        </w:rPr>
        <w:t xml:space="preserve">: </w:t>
      </w:r>
      <w:r w:rsidR="00F2057C" w:rsidRPr="00F2057C">
        <w:rPr>
          <w:sz w:val="24"/>
          <w:szCs w:val="24"/>
        </w:rPr>
        <w:t>Das Amarras do Conservadorismo ao Compromisso Ético com a Classe Trabalhadora</w:t>
      </w:r>
      <w:r w:rsidR="00F93A33">
        <w:rPr>
          <w:sz w:val="24"/>
          <w:szCs w:val="24"/>
        </w:rPr>
        <w:t xml:space="preserve"> </w:t>
      </w:r>
    </w:p>
    <w:p w14:paraId="0695F224" w14:textId="6531F15F" w:rsidR="00F93A33" w:rsidRPr="00F2057C" w:rsidRDefault="00F93A33" w:rsidP="00F93A33">
      <w:pPr>
        <w:spacing w:before="240" w:after="240"/>
        <w:jc w:val="right"/>
        <w:rPr>
          <w:sz w:val="24"/>
          <w:szCs w:val="24"/>
        </w:rPr>
      </w:pPr>
      <w:proofErr w:type="spellStart"/>
      <w:r>
        <w:rPr>
          <w:sz w:val="24"/>
          <w:szCs w:val="24"/>
        </w:rPr>
        <w:t>Lidianne</w:t>
      </w:r>
      <w:proofErr w:type="spellEnd"/>
      <w:r>
        <w:rPr>
          <w:sz w:val="24"/>
          <w:szCs w:val="24"/>
        </w:rPr>
        <w:t xml:space="preserve"> Maria Dantas</w:t>
      </w:r>
      <w:r>
        <w:rPr>
          <w:rStyle w:val="Refdenotaderodap"/>
          <w:sz w:val="24"/>
          <w:szCs w:val="24"/>
        </w:rPr>
        <w:footnoteReference w:id="1"/>
      </w:r>
    </w:p>
    <w:p w14:paraId="72FB42C4" w14:textId="77777777" w:rsidR="003644CD" w:rsidRDefault="00E4543E">
      <w:pPr>
        <w:spacing w:line="240" w:lineRule="auto"/>
        <w:ind w:left="2835"/>
        <w:jc w:val="both"/>
        <w:rPr>
          <w:b/>
        </w:rPr>
      </w:pPr>
      <w:r>
        <w:rPr>
          <w:b/>
        </w:rPr>
        <w:t>Resumo</w:t>
      </w:r>
    </w:p>
    <w:p w14:paraId="463D37BE" w14:textId="77777777" w:rsidR="003644CD" w:rsidRDefault="00E4543E">
      <w:pPr>
        <w:spacing w:before="240" w:after="240" w:line="240" w:lineRule="auto"/>
        <w:ind w:left="2834"/>
        <w:jc w:val="both"/>
        <w:rPr>
          <w:sz w:val="20"/>
          <w:szCs w:val="20"/>
        </w:rPr>
      </w:pPr>
      <w:r>
        <w:rPr>
          <w:sz w:val="20"/>
          <w:szCs w:val="20"/>
        </w:rPr>
        <w:t>Este artigo apresenta uma breve análise histórica do Serviço Social no Brasil, com ênfase no conservadorismo presente em sua origem e no posterior processo de amadurecimento teórico da profissão. Destaca-se que o compromisso ético-político do Serviço Social é fruto de um percurso histórico marcado pela defesa dos interesses da classe trabalhadora. Nesse sentido, este trabalho propõe uma reflexão sobre os Cadernos da Série Assistente Social no Combate ao Preconceito, publicados pelo Conselho Federal de Serviço Social (CFESS), evidenciando o redirecionamento da profissão na efetivação e garantia dos direitos sociais e humanos, bem como na luta contra todas as formas de preconceito, discriminação e opressão. Assim, a construção do projeto ético-político do/a assistente social representa um compromisso com a defesa incondicional dos direitos humanos, da justiça social, da emancipação da classe trabalhadora e da crítica à realidade social.</w:t>
      </w:r>
    </w:p>
    <w:p w14:paraId="3590409A" w14:textId="34D3BCD2" w:rsidR="003644CD" w:rsidRPr="0028162D" w:rsidRDefault="00E4543E">
      <w:pPr>
        <w:spacing w:before="240" w:after="240" w:line="240" w:lineRule="auto"/>
        <w:ind w:left="2834"/>
        <w:jc w:val="both"/>
        <w:rPr>
          <w:sz w:val="20"/>
          <w:szCs w:val="20"/>
        </w:rPr>
      </w:pPr>
      <w:r>
        <w:rPr>
          <w:b/>
          <w:sz w:val="20"/>
          <w:szCs w:val="20"/>
        </w:rPr>
        <w:t>Palavras-chave</w:t>
      </w:r>
      <w:r>
        <w:rPr>
          <w:sz w:val="20"/>
          <w:szCs w:val="20"/>
        </w:rPr>
        <w:t>: Serviço Social</w:t>
      </w:r>
      <w:r w:rsidR="0028162D">
        <w:rPr>
          <w:sz w:val="20"/>
          <w:szCs w:val="20"/>
        </w:rPr>
        <w:t xml:space="preserve">; </w:t>
      </w:r>
      <w:r>
        <w:rPr>
          <w:sz w:val="20"/>
          <w:szCs w:val="20"/>
        </w:rPr>
        <w:t>Combate ao Preconceito</w:t>
      </w:r>
      <w:r w:rsidR="0028162D">
        <w:rPr>
          <w:sz w:val="20"/>
          <w:szCs w:val="20"/>
        </w:rPr>
        <w:t>;</w:t>
      </w:r>
      <w:r>
        <w:rPr>
          <w:sz w:val="20"/>
          <w:szCs w:val="20"/>
        </w:rPr>
        <w:t xml:space="preserve"> </w:t>
      </w:r>
      <w:r w:rsidRPr="0028162D">
        <w:rPr>
          <w:sz w:val="20"/>
          <w:szCs w:val="20"/>
        </w:rPr>
        <w:t>Classe Trabalhadora</w:t>
      </w:r>
      <w:r w:rsidR="0028162D">
        <w:rPr>
          <w:sz w:val="20"/>
          <w:szCs w:val="20"/>
        </w:rPr>
        <w:t xml:space="preserve">; </w:t>
      </w:r>
      <w:r w:rsidRPr="0028162D">
        <w:rPr>
          <w:sz w:val="20"/>
          <w:szCs w:val="20"/>
        </w:rPr>
        <w:t>Direitos Humanos.</w:t>
      </w:r>
    </w:p>
    <w:p w14:paraId="7A0B1FD8" w14:textId="77777777" w:rsidR="003644CD" w:rsidRPr="00BA2DB9" w:rsidRDefault="00E4543E">
      <w:pPr>
        <w:spacing w:line="240" w:lineRule="auto"/>
        <w:ind w:left="2835"/>
        <w:jc w:val="both"/>
        <w:rPr>
          <w:lang w:val="en-US"/>
        </w:rPr>
      </w:pPr>
      <w:r w:rsidRPr="00BA2DB9">
        <w:rPr>
          <w:b/>
          <w:lang w:val="en-US"/>
        </w:rPr>
        <w:t>Abstract</w:t>
      </w:r>
    </w:p>
    <w:p w14:paraId="25120810" w14:textId="40B79ED4" w:rsidR="00F93A33" w:rsidRDefault="00E4543E" w:rsidP="00F93A33">
      <w:pPr>
        <w:pStyle w:val="Textodenotaderodap"/>
        <w:ind w:left="2835"/>
        <w:jc w:val="both"/>
        <w:rPr>
          <w:lang w:val="en-US"/>
        </w:rPr>
      </w:pPr>
      <w:r w:rsidRPr="00BA2DB9">
        <w:rPr>
          <w:lang w:val="en-US"/>
        </w:rPr>
        <w:t xml:space="preserve">This article presents a brief historical analysis of Social Work in Brazil, emphasizing the conservatism present in its origins and the subsequent process of theoretical maturation of the profession. It highlights that the ethical-political commitment of Social Work is the result of a historical trajectory marked by the defense of the interests of the working class. In this context, the study reflects on the </w:t>
      </w:r>
      <w:r w:rsidRPr="00BA2DB9">
        <w:rPr>
          <w:i/>
          <w:lang w:val="en-US"/>
        </w:rPr>
        <w:t>Social Worker in the Fight Against Prejudice</w:t>
      </w:r>
      <w:r w:rsidRPr="00BA2DB9">
        <w:rPr>
          <w:lang w:val="en-US"/>
        </w:rPr>
        <w:t xml:space="preserve"> series, published by the Federal Council of Social Work (CFESS), highlighting the profession's redirection toward the realization and guarantee of social and human rights, as well as the fight against all forms of prejudice, discrimination, and oppression. Thus, the construction of the ethical-political project of the social worker represents a commitment to the unconditional defense of human rights, social justice, the emancipation of the working class, and the critical analysis of social reality.</w:t>
      </w:r>
    </w:p>
    <w:p w14:paraId="5F54FFAF" w14:textId="77777777" w:rsidR="00F93A33" w:rsidRDefault="00F93A33" w:rsidP="00F93A33">
      <w:pPr>
        <w:pStyle w:val="Textodenotaderodap"/>
        <w:ind w:left="2835"/>
        <w:jc w:val="both"/>
        <w:rPr>
          <w:lang w:val="en-US"/>
        </w:rPr>
      </w:pPr>
    </w:p>
    <w:p w14:paraId="6036F506" w14:textId="1BC664B4" w:rsidR="003644CD" w:rsidRDefault="00E4543E" w:rsidP="00F93A33">
      <w:pPr>
        <w:pStyle w:val="Textodenotaderodap"/>
        <w:ind w:left="2835"/>
        <w:jc w:val="both"/>
      </w:pPr>
      <w:r w:rsidRPr="00BA2DB9">
        <w:rPr>
          <w:b/>
          <w:lang w:val="en-US"/>
        </w:rPr>
        <w:t>Keywords</w:t>
      </w:r>
      <w:r w:rsidRPr="00BA2DB9">
        <w:rPr>
          <w:lang w:val="en-US"/>
        </w:rPr>
        <w:t xml:space="preserve">: Social Work. Fight Against Prejudice. </w:t>
      </w:r>
      <w:proofErr w:type="spellStart"/>
      <w:r>
        <w:t>Working</w:t>
      </w:r>
      <w:proofErr w:type="spellEnd"/>
      <w:r>
        <w:t xml:space="preserve"> Class. </w:t>
      </w:r>
      <w:proofErr w:type="spellStart"/>
      <w:r>
        <w:t>Human</w:t>
      </w:r>
      <w:proofErr w:type="spellEnd"/>
      <w:r>
        <w:t xml:space="preserve"> </w:t>
      </w:r>
      <w:proofErr w:type="spellStart"/>
      <w:r>
        <w:t>Rights</w:t>
      </w:r>
      <w:proofErr w:type="spellEnd"/>
      <w:r>
        <w:t>.</w:t>
      </w:r>
    </w:p>
    <w:p w14:paraId="3762E2D0" w14:textId="77777777" w:rsidR="003644CD" w:rsidRDefault="003644CD">
      <w:pPr>
        <w:spacing w:line="240" w:lineRule="auto"/>
        <w:ind w:left="2835"/>
        <w:jc w:val="both"/>
      </w:pPr>
    </w:p>
    <w:p w14:paraId="67A41429" w14:textId="1F3A60DB" w:rsidR="003644CD" w:rsidRPr="00BA2DB9" w:rsidRDefault="00E4543E" w:rsidP="00BA2DB9">
      <w:pPr>
        <w:pStyle w:val="PargrafodaLista"/>
        <w:numPr>
          <w:ilvl w:val="0"/>
          <w:numId w:val="1"/>
        </w:numPr>
        <w:spacing w:line="360" w:lineRule="auto"/>
        <w:rPr>
          <w:b/>
          <w:sz w:val="24"/>
          <w:szCs w:val="24"/>
        </w:rPr>
      </w:pPr>
      <w:r w:rsidRPr="00BA2DB9">
        <w:rPr>
          <w:b/>
          <w:sz w:val="24"/>
          <w:szCs w:val="24"/>
        </w:rPr>
        <w:lastRenderedPageBreak/>
        <w:t>INTRODUÇÃO</w:t>
      </w:r>
    </w:p>
    <w:p w14:paraId="1E0ACBD5" w14:textId="77777777" w:rsidR="00BA2DB9" w:rsidRPr="00BA2DB9" w:rsidRDefault="00BA2DB9" w:rsidP="00E37511">
      <w:pPr>
        <w:pStyle w:val="PargrafodaLista"/>
        <w:spacing w:line="360" w:lineRule="auto"/>
        <w:ind w:left="1080" w:firstLine="709"/>
        <w:jc w:val="both"/>
        <w:rPr>
          <w:sz w:val="24"/>
          <w:szCs w:val="24"/>
        </w:rPr>
      </w:pPr>
    </w:p>
    <w:p w14:paraId="7458A85B" w14:textId="77777777" w:rsidR="007F14FF" w:rsidRDefault="007F14FF" w:rsidP="00F2057C">
      <w:pPr>
        <w:pStyle w:val="NormalWeb"/>
        <w:spacing w:before="0" w:beforeAutospacing="0" w:after="0" w:afterAutospacing="0" w:line="360" w:lineRule="auto"/>
        <w:ind w:firstLine="709"/>
        <w:jc w:val="both"/>
      </w:pPr>
      <w:r>
        <w:rPr>
          <w:rFonts w:ascii="Arial" w:hAnsi="Arial" w:cs="Arial"/>
          <w:color w:val="000000"/>
        </w:rPr>
        <w:t>Este artigo trará uma breve reflexão acerca do processo histórico do profissional do Serviço Social no tocante a defesa dos direitos da classe trabalhadora. Nesse contexto, tornou-se pertinente registrar algumas observações sobre o surgimento da profissão. Portanto, considera-se de grande valia rememorar que o Serviço Social emerge na sociedade capitalista, fundamentado no viés da doutrina da Igreja Católica com uma prática absolutamente volvida num aspecto caritativo e filantrópico.</w:t>
      </w:r>
    </w:p>
    <w:p w14:paraId="083FB382" w14:textId="3EB41D57" w:rsidR="007F14FF" w:rsidRDefault="007F14FF" w:rsidP="00F2057C">
      <w:pPr>
        <w:pStyle w:val="NormalWeb"/>
        <w:spacing w:before="0" w:beforeAutospacing="0" w:after="0" w:afterAutospacing="0" w:line="360" w:lineRule="auto"/>
        <w:ind w:firstLine="709"/>
        <w:jc w:val="both"/>
      </w:pPr>
      <w:r>
        <w:rPr>
          <w:rFonts w:ascii="Arial" w:hAnsi="Arial" w:cs="Arial"/>
          <w:color w:val="000000"/>
        </w:rPr>
        <w:t>A atuação desses profissionais tornou-se necessária para dar uma resposta às classes mais pauperizadas que sofreram as mais contundentes expressões da questão social</w:t>
      </w:r>
      <w:r w:rsidR="00F2057C">
        <w:rPr>
          <w:rFonts w:ascii="Arial" w:hAnsi="Arial" w:cs="Arial"/>
          <w:color w:val="000000"/>
        </w:rPr>
        <w:t>. A</w:t>
      </w:r>
      <w:r>
        <w:rPr>
          <w:rFonts w:ascii="Arial" w:hAnsi="Arial" w:cs="Arial"/>
          <w:color w:val="000000"/>
        </w:rPr>
        <w:t xml:space="preserve"> compreensão dessa prática conservadora é indispensável para entender o processo posterior, que possibilitou à categoria dos assistentes sociai</w:t>
      </w:r>
      <w:r w:rsidR="00770E2C">
        <w:rPr>
          <w:rFonts w:ascii="Arial" w:hAnsi="Arial" w:cs="Arial"/>
          <w:color w:val="000000"/>
        </w:rPr>
        <w:t>s</w:t>
      </w:r>
      <w:r>
        <w:rPr>
          <w:rFonts w:ascii="Arial" w:hAnsi="Arial" w:cs="Arial"/>
          <w:color w:val="000000"/>
        </w:rPr>
        <w:t xml:space="preserve"> o amadurecimento profissional com a adoção de ações que resultaram em grandes modificações teórico-metodológicas e na prática profissional.</w:t>
      </w:r>
    </w:p>
    <w:p w14:paraId="2CD6AF63" w14:textId="77777777" w:rsidR="00F2057C" w:rsidRDefault="007F14FF" w:rsidP="00F2057C">
      <w:pPr>
        <w:pStyle w:val="NormalWeb"/>
        <w:spacing w:before="0" w:beforeAutospacing="0" w:after="0" w:afterAutospacing="0" w:line="360" w:lineRule="auto"/>
        <w:ind w:firstLine="709"/>
        <w:jc w:val="both"/>
        <w:rPr>
          <w:rFonts w:ascii="Arial" w:hAnsi="Arial" w:cs="Arial"/>
          <w:color w:val="000000"/>
        </w:rPr>
      </w:pPr>
      <w:r>
        <w:rPr>
          <w:rFonts w:ascii="Arial" w:hAnsi="Arial" w:cs="Arial"/>
          <w:color w:val="000000"/>
        </w:rPr>
        <w:t xml:space="preserve">Trata-se de um ensaio teórico-reflexivo de natureza qualitativa, construído a partir de revisão bibliográfica e documental. O objetivo é analisar o exercício profissional do/a assistente social no contexto do avanço do conservadorismo, discutindo os desafios éticos, políticos e teóricos enfrentados pela categoria frente às contradições do capitalismo contemporâneo. </w:t>
      </w:r>
    </w:p>
    <w:p w14:paraId="4DDF8DF3" w14:textId="2541793B" w:rsidR="00F2057C" w:rsidRDefault="007F14FF" w:rsidP="00F2057C">
      <w:pPr>
        <w:pStyle w:val="NormalWeb"/>
        <w:spacing w:before="0" w:beforeAutospacing="0" w:after="0" w:afterAutospacing="0" w:line="360" w:lineRule="auto"/>
        <w:ind w:firstLine="709"/>
        <w:jc w:val="both"/>
        <w:rPr>
          <w:rFonts w:ascii="Arial" w:hAnsi="Arial" w:cs="Arial"/>
          <w:color w:val="000000"/>
        </w:rPr>
      </w:pPr>
      <w:r>
        <w:rPr>
          <w:rFonts w:ascii="Arial" w:hAnsi="Arial" w:cs="Arial"/>
          <w:color w:val="000000"/>
        </w:rPr>
        <w:t xml:space="preserve">O texto fundamenta-se no projeto ético-político do Serviço Social brasileiro, ancorado em princípios como a liberdade, a justiça social e a defesa intransigente dos direitos humanos. A análise apoia-se em autores e autoras da tradição crítica, como </w:t>
      </w:r>
      <w:r w:rsidRPr="00F2057C">
        <w:rPr>
          <w:rFonts w:ascii="Arial" w:hAnsi="Arial" w:cs="Arial"/>
          <w:color w:val="000000"/>
        </w:rPr>
        <w:t xml:space="preserve">Netto (1996), </w:t>
      </w:r>
      <w:proofErr w:type="spellStart"/>
      <w:r w:rsidRPr="00F2057C">
        <w:rPr>
          <w:rFonts w:ascii="Arial" w:hAnsi="Arial" w:cs="Arial"/>
          <w:color w:val="000000"/>
        </w:rPr>
        <w:t>Iamamoto</w:t>
      </w:r>
      <w:proofErr w:type="spellEnd"/>
      <w:r w:rsidRPr="00F2057C">
        <w:rPr>
          <w:rFonts w:ascii="Arial" w:hAnsi="Arial" w:cs="Arial"/>
          <w:color w:val="000000"/>
        </w:rPr>
        <w:t xml:space="preserve"> (2007) </w:t>
      </w:r>
      <w:proofErr w:type="gramStart"/>
      <w:r w:rsidRPr="00F2057C">
        <w:rPr>
          <w:rFonts w:ascii="Arial" w:hAnsi="Arial" w:cs="Arial"/>
          <w:color w:val="000000"/>
        </w:rPr>
        <w:t>e</w:t>
      </w:r>
      <w:r w:rsidR="00770E2C">
        <w:rPr>
          <w:rFonts w:ascii="Arial" w:hAnsi="Arial" w:cs="Arial"/>
          <w:color w:val="000000"/>
        </w:rPr>
        <w:t xml:space="preserve"> </w:t>
      </w:r>
      <w:r w:rsidRPr="00F2057C">
        <w:rPr>
          <w:rFonts w:ascii="Arial" w:hAnsi="Arial" w:cs="Arial"/>
          <w:color w:val="000000"/>
        </w:rPr>
        <w:t>Barroco</w:t>
      </w:r>
      <w:proofErr w:type="gramEnd"/>
      <w:r w:rsidRPr="00F2057C">
        <w:rPr>
          <w:rFonts w:ascii="Arial" w:hAnsi="Arial" w:cs="Arial"/>
          <w:color w:val="000000"/>
        </w:rPr>
        <w:t xml:space="preserve"> (2012), além de documentos produzidos pelo CFESS, como os Cadernos da Série Assistente social no combate ao preconceito. </w:t>
      </w:r>
    </w:p>
    <w:p w14:paraId="6AB83222" w14:textId="4BD1E233" w:rsidR="003644CD" w:rsidRPr="00F2057C" w:rsidRDefault="007F14FF" w:rsidP="00F2057C">
      <w:pPr>
        <w:pStyle w:val="NormalWeb"/>
        <w:spacing w:before="0" w:beforeAutospacing="0" w:after="0" w:afterAutospacing="0" w:line="360" w:lineRule="auto"/>
        <w:ind w:firstLine="709"/>
        <w:jc w:val="both"/>
        <w:rPr>
          <w:rFonts w:ascii="Arial" w:hAnsi="Arial" w:cs="Arial"/>
        </w:rPr>
      </w:pPr>
      <w:r w:rsidRPr="00F2057C">
        <w:rPr>
          <w:rFonts w:ascii="Arial" w:hAnsi="Arial" w:cs="Arial"/>
          <w:color w:val="000000"/>
        </w:rPr>
        <w:t xml:space="preserve">A estrutura do ensaio se organiza em três eixos principais: o conservadorismo e seus rebatimentos no trabalho profissional; </w:t>
      </w:r>
      <w:r w:rsidR="00F2057C" w:rsidRPr="00F2057C">
        <w:rPr>
          <w:rFonts w:ascii="Arial" w:hAnsi="Arial" w:cs="Arial"/>
          <w:color w:val="000000"/>
        </w:rPr>
        <w:t xml:space="preserve">o </w:t>
      </w:r>
      <w:r w:rsidRPr="00F2057C">
        <w:rPr>
          <w:rFonts w:ascii="Arial" w:hAnsi="Arial" w:cs="Arial"/>
          <w:color w:val="000000"/>
        </w:rPr>
        <w:t>compromisso com a classe trabalhadora</w:t>
      </w:r>
      <w:r w:rsidR="00F2057C" w:rsidRPr="00F2057C">
        <w:rPr>
          <w:rFonts w:ascii="Arial" w:hAnsi="Arial" w:cs="Arial"/>
          <w:color w:val="000000"/>
        </w:rPr>
        <w:t xml:space="preserve">, e por fim, as </w:t>
      </w:r>
      <w:r w:rsidR="00BA2DB9" w:rsidRPr="00F2057C">
        <w:rPr>
          <w:rFonts w:ascii="Arial" w:hAnsi="Arial" w:cs="Arial"/>
        </w:rPr>
        <w:t>reflexões da Série</w:t>
      </w:r>
      <w:r w:rsidR="00E4543E" w:rsidRPr="00F2057C">
        <w:rPr>
          <w:rFonts w:ascii="Arial" w:hAnsi="Arial" w:cs="Arial"/>
        </w:rPr>
        <w:t xml:space="preserve"> assistente socia</w:t>
      </w:r>
      <w:r w:rsidR="00F2057C" w:rsidRPr="00F2057C">
        <w:rPr>
          <w:rFonts w:ascii="Arial" w:hAnsi="Arial" w:cs="Arial"/>
        </w:rPr>
        <w:t>l</w:t>
      </w:r>
      <w:r w:rsidR="00E4543E" w:rsidRPr="00F2057C">
        <w:rPr>
          <w:rFonts w:ascii="Arial" w:hAnsi="Arial" w:cs="Arial"/>
        </w:rPr>
        <w:t>. Posto isto, constata-</w:t>
      </w:r>
      <w:r w:rsidR="00E4543E" w:rsidRPr="00F2057C">
        <w:rPr>
          <w:rFonts w:ascii="Arial" w:hAnsi="Arial" w:cs="Arial"/>
        </w:rPr>
        <w:lastRenderedPageBreak/>
        <w:t xml:space="preserve">se o compromisso ético-político da categoria profissional em prol dos interesses da classe trabalhadora. </w:t>
      </w:r>
    </w:p>
    <w:p w14:paraId="48C411BD" w14:textId="77777777" w:rsidR="00E37511" w:rsidRDefault="00E37511" w:rsidP="00E37511">
      <w:pPr>
        <w:spacing w:line="360" w:lineRule="auto"/>
        <w:jc w:val="both"/>
        <w:rPr>
          <w:sz w:val="24"/>
          <w:szCs w:val="24"/>
        </w:rPr>
      </w:pPr>
    </w:p>
    <w:p w14:paraId="0B519E23" w14:textId="48BA9EA3" w:rsidR="00BA2DB9" w:rsidRDefault="00E4543E" w:rsidP="00E37511">
      <w:pPr>
        <w:spacing w:line="360" w:lineRule="auto"/>
        <w:jc w:val="both"/>
        <w:rPr>
          <w:bCs/>
          <w:sz w:val="24"/>
          <w:szCs w:val="24"/>
        </w:rPr>
      </w:pPr>
      <w:r>
        <w:rPr>
          <w:b/>
          <w:sz w:val="24"/>
          <w:szCs w:val="24"/>
        </w:rPr>
        <w:t>2 S</w:t>
      </w:r>
      <w:r w:rsidR="00BA2DB9">
        <w:rPr>
          <w:b/>
          <w:sz w:val="24"/>
          <w:szCs w:val="24"/>
        </w:rPr>
        <w:t>ERVIÇO SOCIAL E SUAS TRINCHEIRAS</w:t>
      </w:r>
      <w:r>
        <w:rPr>
          <w:b/>
          <w:sz w:val="24"/>
          <w:szCs w:val="24"/>
        </w:rPr>
        <w:t xml:space="preserve">: </w:t>
      </w:r>
      <w:r w:rsidRPr="00BA2DB9">
        <w:rPr>
          <w:bCs/>
          <w:sz w:val="24"/>
          <w:szCs w:val="24"/>
        </w:rPr>
        <w:t>Memória, Ruptura e Compromisso com a Classe Trabalhadora</w:t>
      </w:r>
    </w:p>
    <w:p w14:paraId="3A64B2F9" w14:textId="77777777" w:rsidR="00770E2C" w:rsidRPr="00BA2DB9" w:rsidRDefault="00770E2C" w:rsidP="00E37511">
      <w:pPr>
        <w:spacing w:line="360" w:lineRule="auto"/>
        <w:jc w:val="both"/>
        <w:rPr>
          <w:bCs/>
          <w:sz w:val="24"/>
          <w:szCs w:val="24"/>
        </w:rPr>
      </w:pPr>
    </w:p>
    <w:p w14:paraId="7CBAA62A" w14:textId="2A680D0A" w:rsidR="00BA2DB9" w:rsidRDefault="00E4543E" w:rsidP="00E37511">
      <w:pPr>
        <w:spacing w:line="360" w:lineRule="auto"/>
        <w:jc w:val="both"/>
        <w:rPr>
          <w:sz w:val="24"/>
          <w:szCs w:val="24"/>
        </w:rPr>
      </w:pPr>
      <w:r>
        <w:rPr>
          <w:b/>
          <w:sz w:val="24"/>
          <w:szCs w:val="24"/>
        </w:rPr>
        <w:t>2.1</w:t>
      </w:r>
      <w:r>
        <w:rPr>
          <w:b/>
          <w:sz w:val="24"/>
          <w:szCs w:val="24"/>
        </w:rPr>
        <w:tab/>
      </w:r>
      <w:r>
        <w:rPr>
          <w:sz w:val="24"/>
          <w:szCs w:val="24"/>
        </w:rPr>
        <w:t>A história do Serviço Social no Brasil</w:t>
      </w:r>
      <w:r w:rsidR="00BA2DB9">
        <w:rPr>
          <w:sz w:val="24"/>
          <w:szCs w:val="24"/>
        </w:rPr>
        <w:t xml:space="preserve">: </w:t>
      </w:r>
    </w:p>
    <w:p w14:paraId="74C8F386" w14:textId="77777777" w:rsidR="00E37511" w:rsidRDefault="00E37511" w:rsidP="00E37511">
      <w:pPr>
        <w:spacing w:line="360" w:lineRule="auto"/>
        <w:jc w:val="both"/>
        <w:rPr>
          <w:sz w:val="24"/>
          <w:szCs w:val="24"/>
        </w:rPr>
      </w:pPr>
    </w:p>
    <w:p w14:paraId="76D4CA29" w14:textId="2845116F" w:rsidR="003644CD" w:rsidRDefault="00E4543E" w:rsidP="00E37511">
      <w:pPr>
        <w:spacing w:line="360" w:lineRule="auto"/>
        <w:ind w:firstLine="709"/>
        <w:jc w:val="both"/>
        <w:rPr>
          <w:sz w:val="24"/>
          <w:szCs w:val="24"/>
        </w:rPr>
      </w:pPr>
      <w:r>
        <w:rPr>
          <w:sz w:val="24"/>
          <w:szCs w:val="24"/>
        </w:rPr>
        <w:t>A gênese do serviço social está atrelada à igreja católica, fundamentada em princípios neotomistas</w:t>
      </w:r>
      <w:r>
        <w:rPr>
          <w:b/>
          <w:sz w:val="24"/>
          <w:szCs w:val="24"/>
        </w:rPr>
        <w:t xml:space="preserve"> </w:t>
      </w:r>
      <w:r>
        <w:rPr>
          <w:sz w:val="24"/>
          <w:szCs w:val="24"/>
        </w:rPr>
        <w:t>e assistencialistas. Isso se dá no período de ascensão do Modo de Produção Capitalista, com o objetivo de conter a classe proletária para que esta não se revoltasse contrária ao novo sistema de exploração (IAMAMOTO; CARVALHO, 2007). Os autores destacam, ainda, que o Serviço Social emergiu como uma especialização da ação social da Igreja, com o objetivo de reorganizar a ordem burguesa sob imperativos éticos cristãos, exorcizando seu conteúdo liberal. (IAMAMOTO; CARVALHO, 2007)</w:t>
      </w:r>
    </w:p>
    <w:p w14:paraId="5C5C6CA5" w14:textId="5E405312" w:rsidR="003644CD" w:rsidRDefault="00E4543E" w:rsidP="00E37511">
      <w:pPr>
        <w:spacing w:line="360" w:lineRule="auto"/>
        <w:ind w:firstLine="709"/>
        <w:jc w:val="both"/>
        <w:rPr>
          <w:sz w:val="24"/>
          <w:szCs w:val="24"/>
        </w:rPr>
      </w:pPr>
      <w:r>
        <w:rPr>
          <w:sz w:val="24"/>
          <w:szCs w:val="24"/>
        </w:rPr>
        <w:t>Os indivíduos, pertencentes à classe trabalhadora, que não conseguiam se inserir nas normas do sistema capitalista eram considerados desajustados. O pensamento em voga naquele momento histórico, é que a maneira de se produzir e se reproduzir, ainda que desigual e injusta, deveria ser conservada, pois havia uma necessidade da classe dominante de adequar esses indivíduos ao sistema, tornando-os dóceis. Para Netto, o Serviço Social surge como resposta às demandas do capital, exercendo um papel de mediação ideológica para conter as expressões da "questão social"</w:t>
      </w:r>
      <w:r w:rsidR="00E37511">
        <w:rPr>
          <w:rStyle w:val="Refdenotadefim"/>
          <w:sz w:val="24"/>
          <w:szCs w:val="24"/>
        </w:rPr>
        <w:endnoteReference w:id="1"/>
      </w:r>
      <w:r>
        <w:rPr>
          <w:sz w:val="24"/>
          <w:szCs w:val="24"/>
        </w:rPr>
        <w:t xml:space="preserve"> no contexto do desenvolvimento capitalista brasileiro (1990). </w:t>
      </w:r>
    </w:p>
    <w:p w14:paraId="60C0E98E" w14:textId="77777777" w:rsidR="003644CD" w:rsidRDefault="00E4543E" w:rsidP="00E37511">
      <w:pPr>
        <w:spacing w:line="360" w:lineRule="auto"/>
        <w:ind w:firstLine="709"/>
        <w:jc w:val="both"/>
        <w:rPr>
          <w:sz w:val="24"/>
          <w:szCs w:val="24"/>
        </w:rPr>
      </w:pPr>
      <w:r>
        <w:rPr>
          <w:sz w:val="24"/>
          <w:szCs w:val="24"/>
        </w:rPr>
        <w:t xml:space="preserve">De igual modo, </w:t>
      </w:r>
      <w:proofErr w:type="spellStart"/>
      <w:r>
        <w:rPr>
          <w:sz w:val="24"/>
          <w:szCs w:val="24"/>
        </w:rPr>
        <w:t>Iamamoto</w:t>
      </w:r>
      <w:proofErr w:type="spellEnd"/>
      <w:r>
        <w:rPr>
          <w:sz w:val="24"/>
          <w:szCs w:val="24"/>
        </w:rPr>
        <w:t xml:space="preserve"> e Carvalho (2007), apontam que o Serviço Social esteve fortemente vinculado a uma prática de caráter conservador em sua fase inicial de institucionalização. Essa atuação tinha como objetivo principal responder às manifestações da questão social de forma a preservar a ordem vigente. Nesse sentido, o trabalho profissional tendia a ser subordinado aos interesses da classe </w:t>
      </w:r>
      <w:r>
        <w:rPr>
          <w:sz w:val="24"/>
          <w:szCs w:val="24"/>
        </w:rPr>
        <w:lastRenderedPageBreak/>
        <w:t xml:space="preserve">dominante, sendo utilizado como instrumento de controle e ajustamento da população trabalhadora ao modelo capitalista. </w:t>
      </w:r>
    </w:p>
    <w:p w14:paraId="63CCD0D7" w14:textId="6D4F2869" w:rsidR="003644CD" w:rsidRDefault="00E4543E" w:rsidP="00E37511">
      <w:pPr>
        <w:spacing w:line="360" w:lineRule="auto"/>
        <w:ind w:firstLine="709"/>
        <w:jc w:val="both"/>
        <w:rPr>
          <w:sz w:val="24"/>
          <w:szCs w:val="24"/>
        </w:rPr>
      </w:pPr>
      <w:r>
        <w:rPr>
          <w:sz w:val="24"/>
          <w:szCs w:val="24"/>
        </w:rPr>
        <w:t xml:space="preserve">Dessa forma, o assistente social servia a interesses da classe dominante, “contendo” as expressões da questão social, alienando os trabalhadores para que estes continuassem a produzir, ainda que não pudessem se apropriar do produto final.  </w:t>
      </w:r>
      <w:proofErr w:type="spellStart"/>
      <w:r>
        <w:rPr>
          <w:sz w:val="24"/>
          <w:szCs w:val="24"/>
        </w:rPr>
        <w:t>Iamamoto</w:t>
      </w:r>
      <w:proofErr w:type="spellEnd"/>
      <w:r>
        <w:rPr>
          <w:sz w:val="24"/>
          <w:szCs w:val="24"/>
        </w:rPr>
        <w:t xml:space="preserve"> e Carvalho (2007, p. 75), afirmam que “[...] A atuação do Assistente Social é necessariamente polarizada pelos interesses de tais classes, tendendo a ser cooptada por aqueles que têm uma posição dominante [...]”.</w:t>
      </w:r>
      <w:r w:rsidR="009C3955">
        <w:rPr>
          <w:sz w:val="24"/>
          <w:szCs w:val="24"/>
        </w:rPr>
        <w:t xml:space="preserve"> </w:t>
      </w:r>
      <w:r>
        <w:rPr>
          <w:sz w:val="24"/>
          <w:szCs w:val="24"/>
        </w:rPr>
        <w:t>Neste</w:t>
      </w:r>
      <w:r w:rsidR="00E37511">
        <w:rPr>
          <w:sz w:val="24"/>
          <w:szCs w:val="24"/>
        </w:rPr>
        <w:t xml:space="preserve"> </w:t>
      </w:r>
      <w:r>
        <w:rPr>
          <w:sz w:val="24"/>
          <w:szCs w:val="24"/>
        </w:rPr>
        <w:t xml:space="preserve">caso, a atuação visava ajustar a classe trabalhadora aos ditames da classe dominante. </w:t>
      </w:r>
    </w:p>
    <w:p w14:paraId="4374A34B" w14:textId="72573555" w:rsidR="003644CD" w:rsidRDefault="00E4543E" w:rsidP="00E37511">
      <w:pPr>
        <w:shd w:val="clear" w:color="auto" w:fill="FFFFFF"/>
        <w:spacing w:line="360" w:lineRule="auto"/>
        <w:ind w:firstLine="709"/>
        <w:jc w:val="both"/>
        <w:rPr>
          <w:sz w:val="18"/>
          <w:szCs w:val="18"/>
        </w:rPr>
      </w:pPr>
      <w:r>
        <w:rPr>
          <w:sz w:val="24"/>
          <w:szCs w:val="24"/>
        </w:rPr>
        <w:t xml:space="preserve">Como exposto anteriormente, o conservadorismo profissional nas práticas do Serviço Social esteve presente desde a origem da profissão. Foi apenas a partir da década de 1960 que esse conservadorismo passou a ser questionado pela própria categoria, que passou a refletir criticamente sobre os fundamentos metodológicos e a prática profissional vigente. </w:t>
      </w:r>
      <w:proofErr w:type="spellStart"/>
      <w:r>
        <w:rPr>
          <w:sz w:val="24"/>
          <w:szCs w:val="24"/>
        </w:rPr>
        <w:t>Iamamoto</w:t>
      </w:r>
      <w:proofErr w:type="spellEnd"/>
      <w:r>
        <w:rPr>
          <w:sz w:val="24"/>
          <w:szCs w:val="24"/>
        </w:rPr>
        <w:t xml:space="preserve"> e Carvalho conceituam o conservadorismo profissional como, “[...] uma forma de intervenção ideológica que se baseia no assistencialismo como suporte de uma atuação cujos efeitos são essencialmente políticos: o enquadramento das populações pobres e carentes, o que engloba o conjunto das classes </w:t>
      </w:r>
      <w:r w:rsidR="009C3955">
        <w:rPr>
          <w:sz w:val="24"/>
          <w:szCs w:val="24"/>
        </w:rPr>
        <w:t>exploradas (</w:t>
      </w:r>
      <w:r>
        <w:rPr>
          <w:sz w:val="24"/>
          <w:szCs w:val="24"/>
        </w:rPr>
        <w:t xml:space="preserve">2007, p. 221). </w:t>
      </w:r>
    </w:p>
    <w:p w14:paraId="6CA95041" w14:textId="77777777" w:rsidR="003644CD" w:rsidRDefault="00E4543E" w:rsidP="00E37511">
      <w:pPr>
        <w:spacing w:line="360" w:lineRule="auto"/>
        <w:ind w:firstLine="709"/>
        <w:jc w:val="both"/>
        <w:rPr>
          <w:sz w:val="24"/>
          <w:szCs w:val="24"/>
        </w:rPr>
      </w:pPr>
      <w:r>
        <w:rPr>
          <w:sz w:val="24"/>
          <w:szCs w:val="24"/>
        </w:rPr>
        <w:t>Netto (2011) aponta três elementos centrais que evidenciam a erosão do Serviço Social tradicional: o reconhecimento da necessidade de a profissão se alinhar às mudanças sociais em curso; a exigência de aprimoramento do aparato conceitual e da qualificação técnica, científica e cultural dos profissionais; e a reivindicação por funções mais amplas, que ultrapassassem o caráter meramente executivo nos projetos de desenvolvimento.</w:t>
      </w:r>
    </w:p>
    <w:p w14:paraId="3678CFEA" w14:textId="44D5DB05" w:rsidR="003644CD" w:rsidRDefault="00E4543E" w:rsidP="00E37511">
      <w:pPr>
        <w:spacing w:line="360" w:lineRule="auto"/>
        <w:ind w:firstLine="709"/>
        <w:jc w:val="both"/>
        <w:rPr>
          <w:sz w:val="24"/>
          <w:szCs w:val="24"/>
        </w:rPr>
      </w:pPr>
      <w:r>
        <w:rPr>
          <w:sz w:val="24"/>
          <w:szCs w:val="24"/>
        </w:rPr>
        <w:t xml:space="preserve">Durante o processo de Ditadura Militar no Brasil, mais precisamente por volta de 1970, essa categoria profissional começa a ter uma aproximação com a teoria marxista, o que a fez com o passar </w:t>
      </w:r>
      <w:r w:rsidR="009C3955">
        <w:rPr>
          <w:sz w:val="24"/>
          <w:szCs w:val="24"/>
        </w:rPr>
        <w:t>de o</w:t>
      </w:r>
      <w:r>
        <w:rPr>
          <w:sz w:val="24"/>
          <w:szCs w:val="24"/>
        </w:rPr>
        <w:t xml:space="preserve"> tempo negar os princípios do capitalismo e afirmar um compromisso com as classes subalternas. Esse processo em que o Serviço Social começa a repensar sua prática profissional ficou conhecido como a </w:t>
      </w:r>
      <w:r>
        <w:rPr>
          <w:sz w:val="24"/>
          <w:szCs w:val="24"/>
        </w:rPr>
        <w:lastRenderedPageBreak/>
        <w:t>Reconceituação ou Renovação. No entanto, não houve transformações significativas imediatas, uma vez que o regime político vigente da época era contrário aos ideais reformadores. De acordo com José Paulo Netto (2005)</w:t>
      </w:r>
      <w:r w:rsidR="00E37511">
        <w:rPr>
          <w:sz w:val="24"/>
          <w:szCs w:val="24"/>
        </w:rPr>
        <w:t>,</w:t>
      </w:r>
    </w:p>
    <w:p w14:paraId="21F7DECD" w14:textId="77777777" w:rsidR="00BA2DB9" w:rsidRDefault="00BA2DB9">
      <w:pPr>
        <w:ind w:left="2260"/>
        <w:jc w:val="both"/>
        <w:rPr>
          <w:sz w:val="18"/>
          <w:szCs w:val="18"/>
          <w:highlight w:val="white"/>
        </w:rPr>
      </w:pPr>
    </w:p>
    <w:p w14:paraId="7E46E7C7" w14:textId="3D2B340B" w:rsidR="003644CD" w:rsidRDefault="00E4543E">
      <w:pPr>
        <w:ind w:left="2260"/>
        <w:jc w:val="both"/>
        <w:rPr>
          <w:sz w:val="18"/>
          <w:szCs w:val="18"/>
          <w:highlight w:val="white"/>
        </w:rPr>
      </w:pPr>
      <w:r>
        <w:rPr>
          <w:sz w:val="18"/>
          <w:szCs w:val="18"/>
          <w:highlight w:val="white"/>
        </w:rPr>
        <w:t>Em meados dos anos 1970, a renovação profissional materializada na reconceituação viu-se congelada: seu processo não decorreu por mais de uma década. E seu ocaso não se deveu a qualquer esgotamento ou exaurimento imanente; antes, foi produto da brutal repressão que então se abateu sobre o pensamento crítico latino-americano (NETTO, 2005, p. 10).</w:t>
      </w:r>
    </w:p>
    <w:p w14:paraId="3D784E1B" w14:textId="77777777" w:rsidR="00BA2DB9" w:rsidRDefault="00BA2DB9">
      <w:pPr>
        <w:ind w:left="2260"/>
        <w:jc w:val="both"/>
        <w:rPr>
          <w:sz w:val="24"/>
          <w:szCs w:val="24"/>
          <w:highlight w:val="white"/>
        </w:rPr>
      </w:pPr>
    </w:p>
    <w:p w14:paraId="0136B841" w14:textId="77777777" w:rsidR="003644CD" w:rsidRDefault="00E4543E" w:rsidP="009C3955">
      <w:pPr>
        <w:spacing w:line="360" w:lineRule="auto"/>
        <w:ind w:firstLine="709"/>
        <w:jc w:val="both"/>
        <w:rPr>
          <w:sz w:val="24"/>
          <w:szCs w:val="24"/>
        </w:rPr>
      </w:pPr>
      <w:r>
        <w:rPr>
          <w:sz w:val="24"/>
          <w:szCs w:val="24"/>
          <w:highlight w:val="white"/>
        </w:rPr>
        <w:t>Por outro lado, no contexto da redemocratização brasileira, um dos resultados do processo de renovação do Serviço Social foi a elaboração do Código de Ética de 1986. Essa iniciativa representou uma ruptura com o conservadorismo que marcou períodos anteriores e, embora tenha sido um avanço significativo, ainda não expressava plenamente os progressos teórico-metodológicos e políticos que se consolidaram ao longo da década de 1980.</w:t>
      </w:r>
    </w:p>
    <w:p w14:paraId="2B474BF0" w14:textId="77777777" w:rsidR="003644CD" w:rsidRDefault="00E4543E" w:rsidP="00E37511">
      <w:pPr>
        <w:spacing w:line="360" w:lineRule="auto"/>
        <w:ind w:firstLine="709"/>
        <w:jc w:val="both"/>
        <w:rPr>
          <w:sz w:val="24"/>
          <w:szCs w:val="24"/>
        </w:rPr>
      </w:pPr>
      <w:r>
        <w:rPr>
          <w:sz w:val="24"/>
          <w:szCs w:val="24"/>
        </w:rPr>
        <w:t>Inaugurando uma nova direção profissional, a reformulação do Código de Ética do Assistente Social, em 1993, representou um avanço significativo na consolidação da perspectiva crítica da profissão. O documento parte do pressuposto de que a ética deve ser compreendida como uma reflexão ontológica sobre o ser social, enfatizando o papel das práticas sociais na constituição e determinação dos valores (CFESS, 1993).</w:t>
      </w:r>
    </w:p>
    <w:p w14:paraId="6939041D" w14:textId="3C7ADECA" w:rsidR="003644CD" w:rsidRDefault="00E4543E" w:rsidP="00E37511">
      <w:pPr>
        <w:spacing w:line="360" w:lineRule="auto"/>
        <w:ind w:firstLine="709"/>
        <w:jc w:val="both"/>
        <w:rPr>
          <w:sz w:val="24"/>
          <w:szCs w:val="24"/>
        </w:rPr>
      </w:pPr>
      <w:r>
        <w:rPr>
          <w:sz w:val="24"/>
          <w:szCs w:val="24"/>
        </w:rPr>
        <w:t xml:space="preserve">  A partir dessa nova conjuntura com o advento da renovação profissional, o Serviço Social passou a assumir um compromisso com os interesses da classe trabalhadora, conferindo um novo perfil à atuação profissional, fundamentado em princípios democráticos, emancipatórios e na defesa dos direitos humanos e sociais (CFESS, 2011).</w:t>
      </w:r>
    </w:p>
    <w:p w14:paraId="4B5FAE47" w14:textId="77777777" w:rsidR="003644CD" w:rsidRDefault="00E4543E" w:rsidP="00E37511">
      <w:pPr>
        <w:spacing w:line="360" w:lineRule="auto"/>
        <w:ind w:firstLine="709"/>
        <w:jc w:val="both"/>
        <w:rPr>
          <w:sz w:val="24"/>
          <w:szCs w:val="24"/>
        </w:rPr>
      </w:pPr>
      <w:r>
        <w:rPr>
          <w:sz w:val="24"/>
          <w:szCs w:val="24"/>
        </w:rPr>
        <w:t>Dentre os valores pregados pelo CE 1993, destaca-se a defesa dos direitos humanos compreendidos na apreensão da história social dos direitos humanos, é por meio do embate político e reivindicação entre as classes. Em tal confronto, está inserido o assistente social que intervém nessa realidade na busca pela efetivação desses direitos.</w:t>
      </w:r>
    </w:p>
    <w:p w14:paraId="30ADC4F1" w14:textId="7810EDAC" w:rsidR="003644CD" w:rsidRDefault="00E4543E" w:rsidP="00E37511">
      <w:pPr>
        <w:spacing w:line="360" w:lineRule="auto"/>
        <w:ind w:firstLine="709"/>
        <w:jc w:val="both"/>
        <w:rPr>
          <w:sz w:val="24"/>
          <w:szCs w:val="24"/>
        </w:rPr>
      </w:pPr>
      <w:r>
        <w:rPr>
          <w:sz w:val="24"/>
          <w:szCs w:val="24"/>
        </w:rPr>
        <w:lastRenderedPageBreak/>
        <w:t xml:space="preserve">Nessa busca incessante em defesa dos direitos projetam-se várias bandeiras de lutas contra todas as formas de preconceito, da discriminação, da opressão, da exploração do trabalho, da alienação da violação de direitos, entre outros valores sociais, todos esses estão contidos nos princípios fundamentais do Código de Ética do assistente do ano de 1990. </w:t>
      </w:r>
    </w:p>
    <w:p w14:paraId="156921A7" w14:textId="77777777" w:rsidR="003644CD" w:rsidRDefault="00E4543E" w:rsidP="00E37511">
      <w:pPr>
        <w:spacing w:line="360" w:lineRule="auto"/>
        <w:ind w:firstLine="709"/>
        <w:jc w:val="both"/>
        <w:rPr>
          <w:sz w:val="24"/>
          <w:szCs w:val="24"/>
        </w:rPr>
      </w:pPr>
      <w:r>
        <w:rPr>
          <w:sz w:val="24"/>
          <w:szCs w:val="24"/>
        </w:rPr>
        <w:t>Em se tratando da luta em defesa dos direitos humanos, é relevante considerar as contribuições de Barroco (2009) sobre a temática. Para o autor, os direitos humanos são, ao mesmo tempo, resultado concreto das lutas contra as múltiplas formas de degradação da vida humana, conduzidas por classes, grupos e sujeitos que foram privados das condições sociais de existência. Essas violações ocorrem por meio de processos de discriminação, opressão, dominação e exploração (BARROCO, 2009, p. 64).</w:t>
      </w:r>
    </w:p>
    <w:p w14:paraId="7D3CBDCF" w14:textId="77777777" w:rsidR="003644CD" w:rsidRDefault="00E4543E" w:rsidP="00E37511">
      <w:pPr>
        <w:spacing w:line="360" w:lineRule="auto"/>
        <w:ind w:firstLine="709"/>
        <w:jc w:val="both"/>
        <w:rPr>
          <w:sz w:val="24"/>
          <w:szCs w:val="24"/>
        </w:rPr>
      </w:pPr>
      <w:r>
        <w:rPr>
          <w:sz w:val="24"/>
          <w:szCs w:val="24"/>
        </w:rPr>
        <w:t>Essa concepção está alinhada ao projeto societário defendido pela categoria dos assistentes sociais, que se compromete com a luta pela emancipação humana, pela justiça social e pela efetivação dos direitos humanos. Tal entendimento reforça o compromisso ético-político da profissão com os interesses da classe trabalhadora.</w:t>
      </w:r>
    </w:p>
    <w:p w14:paraId="1E4AAC9B" w14:textId="2734C1F1" w:rsidR="003644CD" w:rsidRDefault="00E4543E" w:rsidP="00E37511">
      <w:pPr>
        <w:spacing w:line="360" w:lineRule="auto"/>
        <w:ind w:firstLine="709"/>
        <w:contextualSpacing/>
        <w:jc w:val="both"/>
        <w:rPr>
          <w:sz w:val="24"/>
          <w:szCs w:val="24"/>
        </w:rPr>
      </w:pPr>
      <w:r>
        <w:rPr>
          <w:sz w:val="24"/>
          <w:szCs w:val="24"/>
        </w:rPr>
        <w:t xml:space="preserve">A análise de </w:t>
      </w:r>
      <w:proofErr w:type="spellStart"/>
      <w:r>
        <w:rPr>
          <w:sz w:val="24"/>
          <w:szCs w:val="24"/>
        </w:rPr>
        <w:t>Iamamoto</w:t>
      </w:r>
      <w:proofErr w:type="spellEnd"/>
      <w:r>
        <w:rPr>
          <w:sz w:val="24"/>
          <w:szCs w:val="24"/>
        </w:rPr>
        <w:t xml:space="preserve"> (2012) sobre os princípios preconizados no Código de Ética aponta que há dificuldade em consolidar o projeto ético-político, pois os valores e ideais defendidos são contrários aos interesses da classe dominante, ou seja, a expressão utilizada pela autora: remar na contracorrente. </w:t>
      </w:r>
      <w:proofErr w:type="spellStart"/>
      <w:r>
        <w:rPr>
          <w:sz w:val="24"/>
          <w:szCs w:val="24"/>
        </w:rPr>
        <w:t>Iamamoto</w:t>
      </w:r>
      <w:proofErr w:type="spellEnd"/>
      <w:r>
        <w:rPr>
          <w:sz w:val="24"/>
          <w:szCs w:val="24"/>
        </w:rPr>
        <w:t xml:space="preserve"> utiliza essa metáfora para expressar o desafio enfrentado pelos/as assistentes sociais ao defenderem os direitos da classe trabalhadora, a justiça social e os direitos humanos, em uma sociedade marcada por desigualdades, exploração e pela lógica do capital. </w:t>
      </w:r>
    </w:p>
    <w:p w14:paraId="31CC7A45" w14:textId="730BCFEE" w:rsidR="003644CD" w:rsidRDefault="00E4543E" w:rsidP="00E37511">
      <w:pPr>
        <w:spacing w:line="360" w:lineRule="auto"/>
        <w:ind w:firstLine="709"/>
        <w:jc w:val="both"/>
        <w:rPr>
          <w:sz w:val="24"/>
          <w:szCs w:val="24"/>
        </w:rPr>
      </w:pPr>
      <w:r>
        <w:rPr>
          <w:sz w:val="24"/>
          <w:szCs w:val="24"/>
        </w:rPr>
        <w:t xml:space="preserve">Outro autor que corrobora com o pensamento de </w:t>
      </w:r>
      <w:proofErr w:type="spellStart"/>
      <w:r>
        <w:rPr>
          <w:sz w:val="24"/>
          <w:szCs w:val="24"/>
        </w:rPr>
        <w:t>Iamamoto</w:t>
      </w:r>
      <w:proofErr w:type="spellEnd"/>
      <w:r>
        <w:rPr>
          <w:sz w:val="24"/>
          <w:szCs w:val="24"/>
        </w:rPr>
        <w:t xml:space="preserve"> é Netto, ao afirmar que assumir o projeto ético-político do Serviço Social exige resistir à lógica do capital, sustentando uma prática profissional crítica e comprometida com os interesses da classe trabalhadora. Isso, no entanto, implica enfrentar e tensionar com as instituições e políticas nas quais o assistente social está inserido (NETTO, 2005) Esse </w:t>
      </w:r>
      <w:r>
        <w:rPr>
          <w:sz w:val="24"/>
          <w:szCs w:val="24"/>
        </w:rPr>
        <w:lastRenderedPageBreak/>
        <w:t xml:space="preserve">tensionamento representa um dos desafios enfrentados pela profissão, que se posicionou a favor dos direitos da classe trabalhadora. </w:t>
      </w:r>
    </w:p>
    <w:p w14:paraId="30C809C2" w14:textId="77777777" w:rsidR="009C3955" w:rsidRDefault="009C3955" w:rsidP="009C3955">
      <w:pPr>
        <w:spacing w:after="240" w:line="360" w:lineRule="auto"/>
        <w:ind w:firstLine="709"/>
        <w:jc w:val="both"/>
        <w:rPr>
          <w:sz w:val="24"/>
          <w:szCs w:val="24"/>
        </w:rPr>
      </w:pPr>
    </w:p>
    <w:p w14:paraId="0C7B793E" w14:textId="77777777" w:rsidR="003644CD" w:rsidRDefault="00E4543E">
      <w:pPr>
        <w:spacing w:before="240" w:after="240" w:line="360" w:lineRule="auto"/>
        <w:jc w:val="both"/>
        <w:rPr>
          <w:sz w:val="24"/>
          <w:szCs w:val="24"/>
        </w:rPr>
      </w:pPr>
      <w:r>
        <w:rPr>
          <w:sz w:val="24"/>
          <w:szCs w:val="24"/>
        </w:rPr>
        <w:t>2.2 Combate ao Preconceito: A Resistência Ético-Política na Atuação do/a Assistente Social</w:t>
      </w:r>
    </w:p>
    <w:p w14:paraId="77E700A2" w14:textId="77777777" w:rsidR="003644CD" w:rsidRDefault="00E4543E" w:rsidP="009C3955">
      <w:pPr>
        <w:spacing w:line="360" w:lineRule="auto"/>
        <w:ind w:firstLine="709"/>
        <w:contextualSpacing/>
        <w:jc w:val="both"/>
        <w:rPr>
          <w:sz w:val="24"/>
          <w:szCs w:val="24"/>
        </w:rPr>
      </w:pPr>
      <w:r>
        <w:rPr>
          <w:sz w:val="24"/>
          <w:szCs w:val="24"/>
        </w:rPr>
        <w:t xml:space="preserve">Diante disso, optou-se por realizar um recorte temático entre as diversas lutas, manifestações, pautas e demais publicações do CFESS que evidenciam o compromisso do Serviço Social com a defesa dos direitos da classe trabalhadora. Nesse contexto, os cadernos que compõem a </w:t>
      </w:r>
      <w:r>
        <w:rPr>
          <w:i/>
          <w:sz w:val="24"/>
          <w:szCs w:val="24"/>
        </w:rPr>
        <w:t>Série “Assistente Social no Combate ao Preconceito”</w:t>
      </w:r>
      <w:r>
        <w:rPr>
          <w:sz w:val="24"/>
          <w:szCs w:val="24"/>
        </w:rPr>
        <w:t xml:space="preserve"> serão utilizados como objeto de uma breve análise, considerando suas contribuições para a reflexão crítica sobre as múltiplas formas de opressão enfrentadas no cotidiano profissional. </w:t>
      </w:r>
    </w:p>
    <w:p w14:paraId="74104122" w14:textId="77777777" w:rsidR="003644CD" w:rsidRDefault="00E4543E" w:rsidP="009C3955">
      <w:pPr>
        <w:spacing w:line="360" w:lineRule="auto"/>
        <w:ind w:firstLine="709"/>
        <w:contextualSpacing/>
        <w:jc w:val="both"/>
        <w:rPr>
          <w:sz w:val="24"/>
          <w:szCs w:val="24"/>
        </w:rPr>
      </w:pPr>
      <w:r>
        <w:rPr>
          <w:sz w:val="24"/>
          <w:szCs w:val="24"/>
        </w:rPr>
        <w:t>A figura a seguir apresenta os sete temas selecionados pela categoria profissional com o objetivo de fomentar o debate e subsidiar a atuação do assistente social no enfrentamento das expressões de preconceito em seu cotidiano de trabalho.</w:t>
      </w:r>
    </w:p>
    <w:p w14:paraId="2E9F9FFA" w14:textId="77777777" w:rsidR="003644CD" w:rsidRDefault="00E4543E">
      <w:pPr>
        <w:spacing w:before="240" w:after="240" w:line="360" w:lineRule="auto"/>
        <w:ind w:firstLine="860"/>
        <w:jc w:val="both"/>
      </w:pPr>
      <w:r>
        <w:rPr>
          <w:sz w:val="23"/>
          <w:szCs w:val="23"/>
        </w:rPr>
        <w:t xml:space="preserve">      </w:t>
      </w:r>
      <w:r>
        <w:rPr>
          <w:sz w:val="21"/>
          <w:szCs w:val="21"/>
        </w:rPr>
        <w:t xml:space="preserve"> Figura </w:t>
      </w:r>
      <w:r>
        <w:rPr>
          <w:b/>
        </w:rPr>
        <w:t>1</w:t>
      </w:r>
      <w:r>
        <w:t xml:space="preserve"> – Série Assistente Social no Combate ao preconceito</w:t>
      </w:r>
    </w:p>
    <w:p w14:paraId="3CC8FF94" w14:textId="77777777" w:rsidR="003644CD" w:rsidRDefault="00E4543E">
      <w:pPr>
        <w:shd w:val="clear" w:color="auto" w:fill="FFFFFF"/>
        <w:spacing w:after="240" w:line="240" w:lineRule="auto"/>
        <w:jc w:val="center"/>
        <w:rPr>
          <w:color w:val="212529"/>
          <w:sz w:val="23"/>
          <w:szCs w:val="23"/>
        </w:rPr>
      </w:pPr>
      <w:r>
        <w:rPr>
          <w:noProof/>
          <w:color w:val="212529"/>
          <w:sz w:val="23"/>
          <w:szCs w:val="23"/>
        </w:rPr>
        <w:drawing>
          <wp:inline distT="114300" distB="114300" distL="114300" distR="114300" wp14:anchorId="50BC87E6" wp14:editId="6BB6647C">
            <wp:extent cx="3355178" cy="183797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355178" cy="1837978"/>
                    </a:xfrm>
                    <a:prstGeom prst="rect">
                      <a:avLst/>
                    </a:prstGeom>
                    <a:ln/>
                  </pic:spPr>
                </pic:pic>
              </a:graphicData>
            </a:graphic>
          </wp:inline>
        </w:drawing>
      </w:r>
      <w:r>
        <w:rPr>
          <w:color w:val="212529"/>
          <w:sz w:val="23"/>
          <w:szCs w:val="23"/>
        </w:rPr>
        <w:t xml:space="preserve"> </w:t>
      </w:r>
    </w:p>
    <w:p w14:paraId="0601AEBB" w14:textId="77777777" w:rsidR="003644CD" w:rsidRDefault="00E4543E">
      <w:pPr>
        <w:shd w:val="clear" w:color="auto" w:fill="FFFFFF"/>
        <w:spacing w:after="240" w:line="240" w:lineRule="auto"/>
        <w:jc w:val="center"/>
        <w:rPr>
          <w:color w:val="212529"/>
          <w:sz w:val="23"/>
          <w:szCs w:val="23"/>
        </w:rPr>
      </w:pPr>
      <w:r>
        <w:rPr>
          <w:b/>
          <w:sz w:val="20"/>
          <w:szCs w:val="20"/>
        </w:rPr>
        <w:t>Fonte</w:t>
      </w:r>
      <w:r>
        <w:rPr>
          <w:sz w:val="20"/>
          <w:szCs w:val="20"/>
        </w:rPr>
        <w:t xml:space="preserve">: Conselho Federal de Serviço Social </w:t>
      </w:r>
    </w:p>
    <w:p w14:paraId="0998E6DF" w14:textId="75EBAD72" w:rsidR="003644CD" w:rsidRDefault="00E4543E" w:rsidP="009C3955">
      <w:pPr>
        <w:shd w:val="clear" w:color="auto" w:fill="FFFFFF"/>
        <w:spacing w:line="360" w:lineRule="auto"/>
        <w:ind w:firstLine="709"/>
        <w:jc w:val="both"/>
        <w:rPr>
          <w:color w:val="212529"/>
          <w:sz w:val="24"/>
          <w:szCs w:val="24"/>
        </w:rPr>
      </w:pPr>
      <w:r>
        <w:rPr>
          <w:color w:val="212529"/>
          <w:sz w:val="23"/>
          <w:szCs w:val="23"/>
        </w:rPr>
        <w:tab/>
      </w:r>
      <w:r>
        <w:rPr>
          <w:color w:val="212529"/>
          <w:sz w:val="24"/>
          <w:szCs w:val="24"/>
        </w:rPr>
        <w:t xml:space="preserve">Os cadernos trazem uma apresentação que aborda o objetivo dos textos que concerne em orientar e estimular os/as assistentes sociais nos encaminhamentos </w:t>
      </w:r>
      <w:r>
        <w:rPr>
          <w:color w:val="212529"/>
          <w:sz w:val="24"/>
          <w:szCs w:val="24"/>
        </w:rPr>
        <w:lastRenderedPageBreak/>
        <w:t>cotidianos do exercício profissional (CFESS, 201</w:t>
      </w:r>
      <w:r w:rsidR="00E37511">
        <w:rPr>
          <w:color w:val="212529"/>
          <w:sz w:val="24"/>
          <w:szCs w:val="24"/>
        </w:rPr>
        <w:t>6</w:t>
      </w:r>
      <w:r>
        <w:rPr>
          <w:color w:val="212529"/>
          <w:sz w:val="24"/>
          <w:szCs w:val="24"/>
        </w:rPr>
        <w:t>, pág. 5). O caderno 1 que versa sobre o conceito de preconceito</w:t>
      </w:r>
    </w:p>
    <w:p w14:paraId="63BE44FF" w14:textId="77777777" w:rsidR="009C3955" w:rsidRDefault="009C3955" w:rsidP="009C3955">
      <w:pPr>
        <w:shd w:val="clear" w:color="auto" w:fill="FFFFFF"/>
        <w:spacing w:line="360" w:lineRule="auto"/>
        <w:ind w:firstLine="709"/>
        <w:jc w:val="both"/>
        <w:rPr>
          <w:color w:val="212529"/>
          <w:sz w:val="24"/>
          <w:szCs w:val="24"/>
        </w:rPr>
      </w:pPr>
    </w:p>
    <w:p w14:paraId="49DDAF8F" w14:textId="123C2903" w:rsidR="003644CD" w:rsidRDefault="00E4543E">
      <w:pPr>
        <w:shd w:val="clear" w:color="auto" w:fill="FFFFFF"/>
        <w:spacing w:after="240" w:line="240" w:lineRule="auto"/>
        <w:ind w:left="2267"/>
        <w:jc w:val="both"/>
        <w:rPr>
          <w:sz w:val="20"/>
          <w:szCs w:val="20"/>
        </w:rPr>
      </w:pPr>
      <w:r>
        <w:rPr>
          <w:sz w:val="20"/>
          <w:szCs w:val="20"/>
        </w:rPr>
        <w:t xml:space="preserve">[...]é expressão das relações conservadoras da sociabilidade burguesa e de seu individualismo, que, por sua vez, remete à exploração, cada vez mais bárbara, do trabalho pelo capital. A banalização destes fundamentos representa um desvalor, que emerge nas mais diferentes formas da vida cotidiana, e o desafio do seu enfrentamento deve provocar, na categoria de assistentes sociais, processos de autorreflexão, com vistas a uma intervenção profissional marcada por ações emancipatórias, na perspectiva de outra ordem societária.  </w:t>
      </w:r>
      <w:proofErr w:type="gramStart"/>
      <w:r>
        <w:rPr>
          <w:sz w:val="20"/>
          <w:szCs w:val="20"/>
        </w:rPr>
        <w:t>( CFESS</w:t>
      </w:r>
      <w:proofErr w:type="gramEnd"/>
      <w:r>
        <w:rPr>
          <w:sz w:val="20"/>
          <w:szCs w:val="20"/>
        </w:rPr>
        <w:t>, 201</w:t>
      </w:r>
      <w:r w:rsidR="00E37511">
        <w:rPr>
          <w:sz w:val="20"/>
          <w:szCs w:val="20"/>
        </w:rPr>
        <w:t>6</w:t>
      </w:r>
      <w:r>
        <w:rPr>
          <w:sz w:val="20"/>
          <w:szCs w:val="20"/>
        </w:rPr>
        <w:t>, pág. 5)</w:t>
      </w:r>
    </w:p>
    <w:p w14:paraId="58A4E3C7" w14:textId="1D087FF4" w:rsidR="003644CD" w:rsidRDefault="00E4543E" w:rsidP="009C3955">
      <w:pPr>
        <w:shd w:val="clear" w:color="auto" w:fill="FFFFFF"/>
        <w:spacing w:line="360" w:lineRule="auto"/>
        <w:ind w:firstLine="709"/>
        <w:contextualSpacing/>
        <w:jc w:val="both"/>
        <w:rPr>
          <w:color w:val="212529"/>
          <w:sz w:val="24"/>
          <w:szCs w:val="24"/>
        </w:rPr>
      </w:pPr>
      <w:r>
        <w:rPr>
          <w:color w:val="212529"/>
          <w:sz w:val="24"/>
          <w:szCs w:val="24"/>
        </w:rPr>
        <w:tab/>
        <w:t>Tal posicionamento evidencia que o preconceito tem raízes estruturais na sociabilidade capitalista conservadora. Atualmente, o avanço de discursos conservadores e de práticas que violam direitos e criminalizam a pobreza torna ainda mais urgente uma leitura crítica e histórica, como a proposta pela Série "Assistente Social no Combate ao Preconceito" (CFESS, 201</w:t>
      </w:r>
      <w:r w:rsidR="00770E2C">
        <w:rPr>
          <w:color w:val="212529"/>
          <w:sz w:val="24"/>
          <w:szCs w:val="24"/>
        </w:rPr>
        <w:t>6</w:t>
      </w:r>
      <w:r>
        <w:rPr>
          <w:color w:val="212529"/>
          <w:sz w:val="24"/>
          <w:szCs w:val="24"/>
        </w:rPr>
        <w:t>). Essa luta está em consonância com os princípios ético-políticos da profissão, que rejeitam qualquer forma de discriminação, seja por classe social, gênero, raça/etnia, religião, nacionalidade, orientação sexual, identidade de gênero, faixa etária ou condição física (CFESS, 2016).</w:t>
      </w:r>
    </w:p>
    <w:p w14:paraId="48C33989" w14:textId="43B14C32" w:rsidR="003644CD" w:rsidRDefault="00E4543E" w:rsidP="009C3955">
      <w:pPr>
        <w:shd w:val="clear" w:color="auto" w:fill="FFFFFF"/>
        <w:spacing w:before="240" w:line="360" w:lineRule="auto"/>
        <w:ind w:firstLine="709"/>
        <w:contextualSpacing/>
        <w:jc w:val="both"/>
        <w:rPr>
          <w:sz w:val="24"/>
          <w:szCs w:val="24"/>
        </w:rPr>
      </w:pPr>
      <w:r>
        <w:rPr>
          <w:color w:val="212529"/>
          <w:sz w:val="24"/>
          <w:szCs w:val="24"/>
        </w:rPr>
        <w:tab/>
      </w:r>
      <w:r>
        <w:rPr>
          <w:sz w:val="24"/>
          <w:szCs w:val="24"/>
        </w:rPr>
        <w:t>Os cadernos da Série “Assistente Social no Combate ao Preconceito” (CFESS, 201</w:t>
      </w:r>
      <w:r w:rsidR="00E37511">
        <w:rPr>
          <w:sz w:val="24"/>
          <w:szCs w:val="24"/>
        </w:rPr>
        <w:t>6</w:t>
      </w:r>
      <w:r>
        <w:rPr>
          <w:sz w:val="24"/>
          <w:szCs w:val="24"/>
        </w:rPr>
        <w:t xml:space="preserve">) trazem contribuições fundamentais para o trabalho profissional, ao aprofundarem conceitos fundamentais. No primeiro </w:t>
      </w:r>
      <w:r w:rsidR="00E37511">
        <w:rPr>
          <w:sz w:val="24"/>
          <w:szCs w:val="24"/>
        </w:rPr>
        <w:t>volume, ao</w:t>
      </w:r>
      <w:r>
        <w:rPr>
          <w:sz w:val="24"/>
          <w:szCs w:val="24"/>
        </w:rPr>
        <w:t xml:space="preserve"> abordar o conceito de preconceito, destaca-se que há diversas práticas de discriminação que não aceitam os modos de vida e </w:t>
      </w:r>
      <w:r w:rsidR="00E37511">
        <w:rPr>
          <w:sz w:val="24"/>
          <w:szCs w:val="24"/>
        </w:rPr>
        <w:t>comportamento diversos</w:t>
      </w:r>
      <w:r>
        <w:rPr>
          <w:sz w:val="24"/>
          <w:szCs w:val="24"/>
        </w:rPr>
        <w:t xml:space="preserve"> dos padrões socialmente aceitos pela sociedade conservadora e moral (CFESS, 2016).</w:t>
      </w:r>
    </w:p>
    <w:p w14:paraId="04831A5C" w14:textId="77777777" w:rsidR="003644CD" w:rsidRDefault="00E4543E" w:rsidP="009C3955">
      <w:pPr>
        <w:shd w:val="clear" w:color="auto" w:fill="FFFFFF"/>
        <w:spacing w:before="240" w:line="360" w:lineRule="auto"/>
        <w:ind w:firstLine="709"/>
        <w:contextualSpacing/>
        <w:jc w:val="both"/>
        <w:rPr>
          <w:sz w:val="24"/>
          <w:szCs w:val="24"/>
        </w:rPr>
      </w:pPr>
      <w:r>
        <w:rPr>
          <w:sz w:val="24"/>
          <w:szCs w:val="24"/>
        </w:rPr>
        <w:tab/>
        <w:t xml:space="preserve">O segundo volume da Série, que trata do estigma relacionado ao uso de drogas, destaca a necessidade de romper com as concepções pautadas no senso comum. As substâncias psicoativas são compreendidas como práticas sociais historicamente determinadas, exigindo do assistente social uma leitura crítica da realidade e das múltiplas determinações envolvidas. O material também reforça a importância da terminologia adequada, orientando que o termo mais apropriado seja </w:t>
      </w:r>
      <w:r>
        <w:rPr>
          <w:sz w:val="24"/>
          <w:szCs w:val="24"/>
        </w:rPr>
        <w:lastRenderedPageBreak/>
        <w:t>“usuários de psicoativos”, em consonância com uma abordagem ética e respeitosa (CFESS, 2016).</w:t>
      </w:r>
    </w:p>
    <w:p w14:paraId="3496E9E1" w14:textId="77777777" w:rsidR="003644CD" w:rsidRDefault="00E4543E" w:rsidP="009C3955">
      <w:pPr>
        <w:shd w:val="clear" w:color="auto" w:fill="FFFFFF"/>
        <w:spacing w:before="240" w:line="360" w:lineRule="auto"/>
        <w:ind w:firstLine="709"/>
        <w:contextualSpacing/>
        <w:jc w:val="both"/>
        <w:rPr>
          <w:sz w:val="24"/>
          <w:szCs w:val="24"/>
        </w:rPr>
      </w:pPr>
      <w:r>
        <w:rPr>
          <w:sz w:val="24"/>
          <w:szCs w:val="24"/>
        </w:rPr>
        <w:t>O terceiro caderno, ao abordar o racismo, coloca em evidência a concepção de 'raças' como uma construção ideológica, que tenta naturalizar a ideia de uma hierarquia entre diferentes grupos. Contudo, ao questionar esse conceito, o texto aponta que o que a sociedade chama de raças é, na verdade, uma invenção social, sem qualquer base biológica. A verdadeira realidade é que todos pertencemos a uma única raça humana. Além disso, o material alerta para os impactos devastadores da discriminação racial, como as diversas formas de violência, desigualdade racial, perseguições religiosas e, em cenários extremos, até o extermínio de povos. (CFESS, 2016)</w:t>
      </w:r>
    </w:p>
    <w:p w14:paraId="1C9727E5" w14:textId="77777777" w:rsidR="003644CD" w:rsidRDefault="00E4543E" w:rsidP="009C3955">
      <w:pPr>
        <w:shd w:val="clear" w:color="auto" w:fill="FFFFFF"/>
        <w:spacing w:before="240" w:line="360" w:lineRule="auto"/>
        <w:ind w:firstLine="709"/>
        <w:contextualSpacing/>
        <w:jc w:val="both"/>
        <w:rPr>
          <w:sz w:val="24"/>
          <w:szCs w:val="24"/>
        </w:rPr>
      </w:pPr>
      <w:r>
        <w:rPr>
          <w:sz w:val="24"/>
          <w:szCs w:val="24"/>
        </w:rPr>
        <w:t>O quarto volume, que trata da temática da transfobia, destaca, entre outras questões, o ciclo de violências sistemáticas enfrentadas pela população trans. Essas agressões têm início ainda na infância, manifestando-se por meio de imposições de gênero, negligência ou abandono familiar, exclusão do ambiente escolar e diversas formas de violência, inclusive sexual, frequentemente sem a intervenção efetiva do Estado para preveni-las ou combatê-las (CFESS, 2016).</w:t>
      </w:r>
    </w:p>
    <w:p w14:paraId="6DE236C8" w14:textId="77777777" w:rsidR="003644CD" w:rsidRDefault="00E4543E" w:rsidP="009C3955">
      <w:pPr>
        <w:shd w:val="clear" w:color="auto" w:fill="FFFFFF"/>
        <w:spacing w:before="240" w:line="360" w:lineRule="auto"/>
        <w:ind w:firstLine="709"/>
        <w:contextualSpacing/>
        <w:jc w:val="both"/>
        <w:rPr>
          <w:sz w:val="24"/>
          <w:szCs w:val="24"/>
        </w:rPr>
      </w:pPr>
      <w:r>
        <w:rPr>
          <w:sz w:val="24"/>
          <w:szCs w:val="24"/>
        </w:rPr>
        <w:t>No que se refere à xenofobia, o quinto volume da série enfatiza a necessidade de uma leitura crítica do fenômeno, especialmente diante do agravamento das crises do capitalismo. O material aponta que, nesse contexto, é fundamental afirmar o direito à migração e ao refúgio como parte integrante da luta pelos direitos humanos universais (CFESS, 2016).</w:t>
      </w:r>
    </w:p>
    <w:p w14:paraId="1A5C9882" w14:textId="77777777" w:rsidR="003644CD" w:rsidRDefault="00E4543E" w:rsidP="009C3955">
      <w:pPr>
        <w:shd w:val="clear" w:color="auto" w:fill="FFFFFF"/>
        <w:spacing w:before="240" w:line="360" w:lineRule="auto"/>
        <w:ind w:firstLine="709"/>
        <w:contextualSpacing/>
        <w:jc w:val="both"/>
        <w:rPr>
          <w:sz w:val="24"/>
          <w:szCs w:val="24"/>
        </w:rPr>
      </w:pPr>
      <w:r>
        <w:rPr>
          <w:sz w:val="24"/>
          <w:szCs w:val="24"/>
        </w:rPr>
        <w:t xml:space="preserve">No sexto volume da série </w:t>
      </w:r>
      <w:r>
        <w:rPr>
          <w:i/>
          <w:sz w:val="24"/>
          <w:szCs w:val="24"/>
        </w:rPr>
        <w:t>Assistente Social no Combate ao Preconceito</w:t>
      </w:r>
      <w:r>
        <w:rPr>
          <w:sz w:val="24"/>
          <w:szCs w:val="24"/>
        </w:rPr>
        <w:t>, o machismo é compreendido como uma ideologia que sustenta a dominação dos homens sobre as mulheres, subordinando-as em diversas dimensões da vida social. Tal estrutura visa não apenas o controle de comportamentos, mas também a apropriação econômica do tempo, do corpo e do trabalho feminino, revelando-se como um instrumento de opressão e controle social (CFESS, 2019)</w:t>
      </w:r>
    </w:p>
    <w:p w14:paraId="6D5384D2" w14:textId="77777777" w:rsidR="003644CD" w:rsidRDefault="00E4543E" w:rsidP="009C3955">
      <w:pPr>
        <w:shd w:val="clear" w:color="auto" w:fill="FFFFFF"/>
        <w:spacing w:before="240" w:line="360" w:lineRule="auto"/>
        <w:ind w:firstLine="709"/>
        <w:contextualSpacing/>
        <w:jc w:val="both"/>
        <w:rPr>
          <w:sz w:val="24"/>
          <w:szCs w:val="24"/>
        </w:rPr>
      </w:pPr>
      <w:r>
        <w:rPr>
          <w:sz w:val="24"/>
          <w:szCs w:val="24"/>
        </w:rPr>
        <w:lastRenderedPageBreak/>
        <w:t>O último volume da série, ao tratar da estigmatização da população usuária da saúde mental, evidencia que o estigma associado a essas pessoas constitui um obstáculo significativo à garantia de seus direitos e à plena participação social. Tal estigmatização reforça barreiras no acesso a serviços, à cidadania e à dignidade, comprometendo o exercício da autonomia e o respeito às singularidades desses sujeitos (CFESS, 2019).</w:t>
      </w:r>
    </w:p>
    <w:p w14:paraId="381B6513" w14:textId="77777777" w:rsidR="003644CD" w:rsidRDefault="00E4543E" w:rsidP="009C3955">
      <w:pPr>
        <w:shd w:val="clear" w:color="auto" w:fill="FFFFFF"/>
        <w:spacing w:before="240" w:line="360" w:lineRule="auto"/>
        <w:ind w:firstLine="709"/>
        <w:contextualSpacing/>
        <w:jc w:val="both"/>
        <w:rPr>
          <w:sz w:val="24"/>
          <w:szCs w:val="24"/>
        </w:rPr>
      </w:pPr>
      <w:r>
        <w:rPr>
          <w:sz w:val="24"/>
          <w:szCs w:val="24"/>
        </w:rPr>
        <w:t xml:space="preserve">As estratégias de intervenção destacadas nos cadernos da série Assistente Social no Combate ao Preconceito (CFESS, 2015) propõem uma abordagem que vai além da técnica, priorizando o compromisso ético e humano do assistente social. Em primeiro lugar, é fundamental uma atuação profissional pautada pelos direitos humanos e pela justiça social, que oriente as ações para transformar as realidades de opressão. </w:t>
      </w:r>
    </w:p>
    <w:p w14:paraId="0E015C40" w14:textId="5460F51A" w:rsidR="003644CD" w:rsidRDefault="00E4543E" w:rsidP="009C3955">
      <w:pPr>
        <w:shd w:val="clear" w:color="auto" w:fill="FFFFFF"/>
        <w:spacing w:before="240" w:line="360" w:lineRule="auto"/>
        <w:ind w:firstLine="709"/>
        <w:contextualSpacing/>
        <w:jc w:val="both"/>
        <w:rPr>
          <w:sz w:val="24"/>
          <w:szCs w:val="24"/>
        </w:rPr>
      </w:pPr>
      <w:r>
        <w:rPr>
          <w:sz w:val="24"/>
          <w:szCs w:val="24"/>
        </w:rPr>
        <w:t xml:space="preserve">A postura crítica é outro aspecto central, pois é necessário promover uma reflexão constante sobre os aspectos históricos que envolvem as raízes do preconceito. </w:t>
      </w:r>
      <w:r w:rsidR="009C3955">
        <w:rPr>
          <w:sz w:val="24"/>
          <w:szCs w:val="24"/>
        </w:rPr>
        <w:t>Além</w:t>
      </w:r>
      <w:r>
        <w:rPr>
          <w:sz w:val="24"/>
          <w:szCs w:val="24"/>
        </w:rPr>
        <w:t xml:space="preserve"> disso, deve se combater as diversas formas de discriminação por meio da participação ativa nos debates e iniciativas da categoria com vistas a </w:t>
      </w:r>
      <w:r w:rsidR="009C3955">
        <w:rPr>
          <w:sz w:val="24"/>
          <w:szCs w:val="24"/>
        </w:rPr>
        <w:t>fortalecer</w:t>
      </w:r>
      <w:r>
        <w:rPr>
          <w:sz w:val="24"/>
          <w:szCs w:val="24"/>
        </w:rPr>
        <w:t xml:space="preserve"> a consciência ética e política da categoria profissional. Ampliando a reflexão em seus diversos espaços sócio-ocupacionais levando a os lugares mais remotos o combate ao preconceito e elevando a consciência coletiva para além das necessidades individuais com mudanças profundas e significativas na sociedade.</w:t>
      </w:r>
    </w:p>
    <w:p w14:paraId="653CCEA0" w14:textId="77777777" w:rsidR="003644CD" w:rsidRDefault="00E4543E">
      <w:pPr>
        <w:spacing w:before="240" w:after="240" w:line="360" w:lineRule="auto"/>
        <w:jc w:val="both"/>
        <w:rPr>
          <w:b/>
          <w:sz w:val="24"/>
          <w:szCs w:val="24"/>
        </w:rPr>
      </w:pPr>
      <w:r>
        <w:rPr>
          <w:b/>
          <w:sz w:val="24"/>
          <w:szCs w:val="24"/>
        </w:rPr>
        <w:t>2.</w:t>
      </w:r>
      <w:r>
        <w:rPr>
          <w:rFonts w:ascii="Times New Roman" w:eastAsia="Times New Roman" w:hAnsi="Times New Roman" w:cs="Times New Roman"/>
          <w:sz w:val="14"/>
          <w:szCs w:val="14"/>
        </w:rPr>
        <w:t xml:space="preserve">            </w:t>
      </w:r>
      <w:r>
        <w:rPr>
          <w:b/>
          <w:sz w:val="24"/>
          <w:szCs w:val="24"/>
        </w:rPr>
        <w:t xml:space="preserve">CONCLUSÃO </w:t>
      </w:r>
    </w:p>
    <w:p w14:paraId="68CFC5FC" w14:textId="2DBD04F1" w:rsidR="003644CD" w:rsidRDefault="00E4543E" w:rsidP="00E37511">
      <w:pPr>
        <w:spacing w:line="360" w:lineRule="auto"/>
        <w:ind w:firstLine="709"/>
        <w:jc w:val="both"/>
        <w:rPr>
          <w:sz w:val="24"/>
          <w:szCs w:val="24"/>
        </w:rPr>
      </w:pPr>
      <w:r>
        <w:rPr>
          <w:sz w:val="24"/>
          <w:szCs w:val="24"/>
        </w:rPr>
        <w:t>Ao analisar a</w:t>
      </w:r>
      <w:r w:rsidR="00770E2C">
        <w:rPr>
          <w:sz w:val="24"/>
          <w:szCs w:val="24"/>
        </w:rPr>
        <w:t xml:space="preserve"> origem</w:t>
      </w:r>
      <w:r>
        <w:rPr>
          <w:sz w:val="24"/>
          <w:szCs w:val="24"/>
        </w:rPr>
        <w:t xml:space="preserve"> do Serviço Social e o seu amadurecimento profissional, é possível perceber a trajetória dessa profissão em direção ao posicionamento firme a favor da classe trabalhadora. Esse percurso, que atravessou diferentes momentos históricos, foi fundamental para que o Serviço Social assumisse o compromisso com a defesa dos direitos da classe trabalhadora, especialmente daqueles que mais necessitam de apoio e proteção social</w:t>
      </w:r>
    </w:p>
    <w:p w14:paraId="4B26AFCE" w14:textId="453E0A71" w:rsidR="00E4543E" w:rsidRDefault="00E4543E" w:rsidP="00E37511">
      <w:pPr>
        <w:spacing w:line="360" w:lineRule="auto"/>
        <w:ind w:firstLine="709"/>
        <w:jc w:val="both"/>
        <w:rPr>
          <w:sz w:val="24"/>
          <w:szCs w:val="24"/>
        </w:rPr>
      </w:pPr>
      <w:r>
        <w:rPr>
          <w:sz w:val="24"/>
          <w:szCs w:val="24"/>
        </w:rPr>
        <w:lastRenderedPageBreak/>
        <w:t xml:space="preserve">Destaca-se, ainda, que em tempos de retrocessos nos direitos sociais o profissional de Serviço Social deve atuar de forma crítica, propositiva e reflexiva, enfrentando as expressões mais contundentes da questão social. </w:t>
      </w:r>
    </w:p>
    <w:p w14:paraId="05EB4A0A" w14:textId="238F4A6B" w:rsidR="003644CD" w:rsidRDefault="00E4543E" w:rsidP="00E37511">
      <w:pPr>
        <w:spacing w:line="360" w:lineRule="auto"/>
        <w:ind w:firstLine="709"/>
        <w:jc w:val="both"/>
        <w:rPr>
          <w:sz w:val="24"/>
          <w:szCs w:val="24"/>
        </w:rPr>
      </w:pPr>
      <w:r>
        <w:rPr>
          <w:sz w:val="24"/>
          <w:szCs w:val="24"/>
        </w:rPr>
        <w:t xml:space="preserve">A luta pela eliminação de todas as formas de preconceito e discriminação se torna uma intervenção fundamental, sendo essencial sua presença nas mais diversas áreas </w:t>
      </w:r>
      <w:r w:rsidR="00E37511">
        <w:rPr>
          <w:sz w:val="24"/>
          <w:szCs w:val="24"/>
        </w:rPr>
        <w:t>sócio-ocupacionais</w:t>
      </w:r>
      <w:r>
        <w:rPr>
          <w:sz w:val="24"/>
          <w:szCs w:val="24"/>
        </w:rPr>
        <w:t>, como saúde, assistência social, judiciário e sistema penitenciário, entre outras. Assim, o assistente social se posiciona como um agente de transformação, comprometido com a promoção da justiça social e a defesa dos direitos humanos.</w:t>
      </w:r>
    </w:p>
    <w:p w14:paraId="13D70B23" w14:textId="77777777" w:rsidR="003644CD" w:rsidRDefault="00E4543E">
      <w:pPr>
        <w:spacing w:before="240" w:after="240" w:line="240" w:lineRule="auto"/>
        <w:jc w:val="both"/>
        <w:rPr>
          <w:b/>
          <w:sz w:val="24"/>
          <w:szCs w:val="24"/>
        </w:rPr>
      </w:pPr>
      <w:r>
        <w:rPr>
          <w:b/>
          <w:sz w:val="24"/>
          <w:szCs w:val="24"/>
        </w:rPr>
        <w:t>4.</w:t>
      </w:r>
      <w:r>
        <w:rPr>
          <w:rFonts w:ascii="Times New Roman" w:eastAsia="Times New Roman" w:hAnsi="Times New Roman" w:cs="Times New Roman"/>
          <w:sz w:val="14"/>
          <w:szCs w:val="14"/>
        </w:rPr>
        <w:t xml:space="preserve">            </w:t>
      </w:r>
      <w:r>
        <w:rPr>
          <w:b/>
          <w:sz w:val="24"/>
          <w:szCs w:val="24"/>
        </w:rPr>
        <w:t>REFERÊNCIAS</w:t>
      </w:r>
    </w:p>
    <w:p w14:paraId="3BD2F8E9" w14:textId="77777777" w:rsidR="003644CD" w:rsidRDefault="003644CD" w:rsidP="007F14FF">
      <w:pPr>
        <w:spacing w:after="240" w:line="240" w:lineRule="auto"/>
        <w:jc w:val="both"/>
        <w:rPr>
          <w:b/>
          <w:sz w:val="24"/>
          <w:szCs w:val="24"/>
        </w:rPr>
      </w:pPr>
    </w:p>
    <w:p w14:paraId="4BEA5EF8" w14:textId="794A3C70" w:rsidR="007F14FF" w:rsidRDefault="00E4543E" w:rsidP="007F14FF">
      <w:pPr>
        <w:spacing w:after="240" w:line="240" w:lineRule="auto"/>
        <w:jc w:val="both"/>
        <w:rPr>
          <w:sz w:val="24"/>
          <w:szCs w:val="24"/>
        </w:rPr>
      </w:pPr>
      <w:r>
        <w:rPr>
          <w:sz w:val="24"/>
          <w:szCs w:val="24"/>
        </w:rPr>
        <w:t xml:space="preserve">BARROCO, Maria Lúcia. Terra, Sylvia Helena. Código de ética do/a assistente social comentado: </w:t>
      </w:r>
      <w:r>
        <w:rPr>
          <w:b/>
          <w:sz w:val="24"/>
          <w:szCs w:val="24"/>
        </w:rPr>
        <w:t xml:space="preserve">a defesa dos direitos humanos. </w:t>
      </w:r>
      <w:r>
        <w:rPr>
          <w:sz w:val="24"/>
          <w:szCs w:val="24"/>
        </w:rPr>
        <w:t>1ª Edição. São Paulo: Cortez, 2012.</w:t>
      </w:r>
    </w:p>
    <w:p w14:paraId="5168B416" w14:textId="77777777" w:rsidR="003644CD" w:rsidRDefault="00E4543E" w:rsidP="007F14FF">
      <w:pPr>
        <w:spacing w:after="240" w:line="240" w:lineRule="auto"/>
        <w:jc w:val="both"/>
        <w:rPr>
          <w:sz w:val="24"/>
          <w:szCs w:val="24"/>
        </w:rPr>
      </w:pPr>
      <w:r>
        <w:rPr>
          <w:sz w:val="24"/>
          <w:szCs w:val="24"/>
        </w:rPr>
        <w:t xml:space="preserve">BEHRING, Elaine Rossetti. </w:t>
      </w:r>
      <w:r>
        <w:rPr>
          <w:b/>
          <w:sz w:val="24"/>
          <w:szCs w:val="24"/>
        </w:rPr>
        <w:t xml:space="preserve">Brasil em contrarreforma: desestruturação do Estado e perda de direitos. </w:t>
      </w:r>
      <w:r>
        <w:rPr>
          <w:sz w:val="24"/>
          <w:szCs w:val="24"/>
        </w:rPr>
        <w:t xml:space="preserve">2 </w:t>
      </w:r>
      <w:proofErr w:type="spellStart"/>
      <w:proofErr w:type="gramStart"/>
      <w:r>
        <w:rPr>
          <w:sz w:val="24"/>
          <w:szCs w:val="24"/>
        </w:rPr>
        <w:t>ed.São</w:t>
      </w:r>
      <w:proofErr w:type="spellEnd"/>
      <w:proofErr w:type="gramEnd"/>
      <w:r>
        <w:rPr>
          <w:sz w:val="24"/>
          <w:szCs w:val="24"/>
        </w:rPr>
        <w:t xml:space="preserve"> Paulo: Cortez, 2008.</w:t>
      </w:r>
    </w:p>
    <w:p w14:paraId="38D17E71" w14:textId="4F7F9E04" w:rsidR="003644CD" w:rsidRDefault="00E4543E" w:rsidP="007F14FF">
      <w:pPr>
        <w:spacing w:line="240" w:lineRule="auto"/>
        <w:jc w:val="both"/>
        <w:rPr>
          <w:sz w:val="24"/>
          <w:szCs w:val="24"/>
        </w:rPr>
      </w:pPr>
      <w:r>
        <w:rPr>
          <w:sz w:val="24"/>
          <w:szCs w:val="24"/>
        </w:rPr>
        <w:t>CONSELHO FEDERAL DE SERVIÇO SOCIAL (CFESS).</w:t>
      </w:r>
      <w:r>
        <w:rPr>
          <w:b/>
          <w:sz w:val="24"/>
          <w:szCs w:val="24"/>
        </w:rPr>
        <w:t xml:space="preserve"> O que é preconceito?</w:t>
      </w:r>
      <w:r>
        <w:rPr>
          <w:i/>
          <w:sz w:val="24"/>
          <w:szCs w:val="24"/>
        </w:rPr>
        <w:br/>
      </w:r>
      <w:r>
        <w:rPr>
          <w:sz w:val="24"/>
          <w:szCs w:val="24"/>
        </w:rPr>
        <w:t xml:space="preserve"> Brasília: CFESS, 2016. (</w:t>
      </w:r>
      <w:r w:rsidR="00770E2C">
        <w:rPr>
          <w:sz w:val="24"/>
          <w:szCs w:val="24"/>
        </w:rPr>
        <w:t xml:space="preserve">Série Preconceito e Serviço Social, caderno </w:t>
      </w:r>
      <w:r>
        <w:rPr>
          <w:sz w:val="24"/>
          <w:szCs w:val="24"/>
        </w:rPr>
        <w:t>1). Disponível em:</w:t>
      </w:r>
      <w:r w:rsidR="007F14FF" w:rsidRPr="007F14FF">
        <w:t xml:space="preserve"> </w:t>
      </w:r>
      <w:hyperlink r:id="rId9">
        <w:r w:rsidR="007F14FF">
          <w:rPr>
            <w:color w:val="1155CC"/>
            <w:sz w:val="24"/>
            <w:szCs w:val="24"/>
            <w:u w:val="single"/>
          </w:rPr>
          <w:t>http://www.cress-es.org.br/wp-content/uploads/2019/12/caderno1_o.que_.%C3%A9.preconceito.pdf</w:t>
        </w:r>
      </w:hyperlink>
      <w:r w:rsidR="007F14FF">
        <w:rPr>
          <w:sz w:val="24"/>
          <w:szCs w:val="24"/>
        </w:rPr>
        <w:t xml:space="preserve"> Ac</w:t>
      </w:r>
      <w:r>
        <w:rPr>
          <w:sz w:val="24"/>
          <w:szCs w:val="24"/>
        </w:rPr>
        <w:t>esso em: 3 maio 2025.</w:t>
      </w:r>
    </w:p>
    <w:p w14:paraId="2C461799" w14:textId="77777777" w:rsidR="007F14FF" w:rsidRDefault="007F14FF" w:rsidP="007F14FF">
      <w:pPr>
        <w:spacing w:line="240" w:lineRule="auto"/>
        <w:jc w:val="both"/>
        <w:rPr>
          <w:sz w:val="24"/>
          <w:szCs w:val="24"/>
        </w:rPr>
      </w:pPr>
    </w:p>
    <w:p w14:paraId="6D95E9D9" w14:textId="15754E61" w:rsidR="007F14FF" w:rsidRDefault="00E4543E" w:rsidP="007F14FF">
      <w:pPr>
        <w:spacing w:after="240" w:line="240" w:lineRule="auto"/>
        <w:jc w:val="both"/>
        <w:rPr>
          <w:sz w:val="24"/>
          <w:szCs w:val="24"/>
        </w:rPr>
      </w:pPr>
      <w:r>
        <w:rPr>
          <w:sz w:val="24"/>
          <w:szCs w:val="24"/>
        </w:rPr>
        <w:t xml:space="preserve">______.  </w:t>
      </w:r>
      <w:r>
        <w:rPr>
          <w:b/>
          <w:sz w:val="24"/>
          <w:szCs w:val="24"/>
        </w:rPr>
        <w:t xml:space="preserve">O estigma do uso de </w:t>
      </w:r>
      <w:proofErr w:type="gramStart"/>
      <w:r>
        <w:rPr>
          <w:b/>
          <w:sz w:val="24"/>
          <w:szCs w:val="24"/>
        </w:rPr>
        <w:t xml:space="preserve">drogas </w:t>
      </w:r>
      <w:r>
        <w:rPr>
          <w:sz w:val="24"/>
          <w:szCs w:val="24"/>
        </w:rPr>
        <w:t xml:space="preserve"> Brasília</w:t>
      </w:r>
      <w:proofErr w:type="gramEnd"/>
      <w:r>
        <w:rPr>
          <w:sz w:val="24"/>
          <w:szCs w:val="24"/>
        </w:rPr>
        <w:t>: CFESS, 2016. (</w:t>
      </w:r>
      <w:r w:rsidR="00770E2C">
        <w:rPr>
          <w:sz w:val="24"/>
          <w:szCs w:val="24"/>
        </w:rPr>
        <w:t xml:space="preserve">Série Preconceito e Serviço Social, </w:t>
      </w:r>
      <w:r>
        <w:rPr>
          <w:sz w:val="24"/>
          <w:szCs w:val="24"/>
        </w:rPr>
        <w:t>Caderno 2). Disponível em:</w:t>
      </w:r>
      <w:hyperlink r:id="rId10">
        <w:r>
          <w:rPr>
            <w:color w:val="1155CC"/>
            <w:sz w:val="24"/>
            <w:szCs w:val="24"/>
            <w:u w:val="single"/>
          </w:rPr>
          <w:t>http://www.cress-es.org.br/wp-content/uploads/2019/12/caderno2_o.estigma.do_.uso_.de_.drogas.pdf</w:t>
        </w:r>
      </w:hyperlink>
      <w:r>
        <w:rPr>
          <w:sz w:val="24"/>
          <w:szCs w:val="24"/>
        </w:rPr>
        <w:t xml:space="preserve"> . Acesso em: 3 maio 2025.</w:t>
      </w:r>
    </w:p>
    <w:p w14:paraId="2A3826BC" w14:textId="77777777" w:rsidR="003644CD" w:rsidRDefault="00E4543E" w:rsidP="007F14FF">
      <w:pPr>
        <w:spacing w:after="240" w:line="240" w:lineRule="auto"/>
        <w:jc w:val="both"/>
        <w:rPr>
          <w:sz w:val="24"/>
          <w:szCs w:val="24"/>
        </w:rPr>
      </w:pPr>
      <w:r>
        <w:rPr>
          <w:sz w:val="24"/>
          <w:szCs w:val="24"/>
        </w:rPr>
        <w:t xml:space="preserve">______.  </w:t>
      </w:r>
      <w:r>
        <w:rPr>
          <w:b/>
          <w:sz w:val="24"/>
          <w:szCs w:val="24"/>
        </w:rPr>
        <w:t xml:space="preserve">Racismo. </w:t>
      </w:r>
      <w:r>
        <w:rPr>
          <w:sz w:val="24"/>
          <w:szCs w:val="24"/>
        </w:rPr>
        <w:t xml:space="preserve"> Brasília: CFESS, 2016. (Série Preconceito e Serviço Social, Caderno 3). Disponível em: </w:t>
      </w:r>
      <w:hyperlink r:id="rId11">
        <w:r>
          <w:rPr>
            <w:color w:val="1155CC"/>
            <w:sz w:val="24"/>
            <w:szCs w:val="24"/>
            <w:u w:val="single"/>
          </w:rPr>
          <w:t>http://www.cress-es.org.br/wp-content/uploads/2019/12/caderno3_racismo.pdf</w:t>
        </w:r>
      </w:hyperlink>
      <w:r>
        <w:rPr>
          <w:sz w:val="24"/>
          <w:szCs w:val="24"/>
        </w:rPr>
        <w:t xml:space="preserve"> Acesso em: 3 maio 2025.</w:t>
      </w:r>
    </w:p>
    <w:p w14:paraId="4732B5F1" w14:textId="77777777" w:rsidR="003644CD" w:rsidRDefault="00E4543E" w:rsidP="007F14FF">
      <w:pPr>
        <w:spacing w:after="240" w:line="240" w:lineRule="auto"/>
        <w:jc w:val="both"/>
        <w:rPr>
          <w:sz w:val="24"/>
          <w:szCs w:val="24"/>
        </w:rPr>
      </w:pPr>
      <w:r>
        <w:rPr>
          <w:sz w:val="24"/>
          <w:szCs w:val="24"/>
        </w:rPr>
        <w:t xml:space="preserve">______. </w:t>
      </w:r>
      <w:r>
        <w:rPr>
          <w:b/>
          <w:sz w:val="24"/>
          <w:szCs w:val="24"/>
        </w:rPr>
        <w:t>Transfobia.</w:t>
      </w:r>
      <w:r>
        <w:rPr>
          <w:sz w:val="24"/>
          <w:szCs w:val="24"/>
        </w:rPr>
        <w:t xml:space="preserve"> Brasília: CFESS, 2016. (Série Preconceito e Serviço Social, Caderno 4). Disponível em: </w:t>
      </w:r>
      <w:hyperlink r:id="rId12">
        <w:r>
          <w:rPr>
            <w:color w:val="1155CC"/>
            <w:sz w:val="24"/>
            <w:szCs w:val="24"/>
            <w:u w:val="single"/>
          </w:rPr>
          <w:t>http://www.cress-es.org.br/wp-content/uploads/2019/12/caderno4_transfobia.pdf</w:t>
        </w:r>
      </w:hyperlink>
      <w:r>
        <w:rPr>
          <w:sz w:val="24"/>
          <w:szCs w:val="24"/>
        </w:rPr>
        <w:t xml:space="preserve">  Acesso em: 3 maio 2025.</w:t>
      </w:r>
    </w:p>
    <w:p w14:paraId="7F7AA880" w14:textId="49F59093" w:rsidR="003644CD" w:rsidRDefault="00E4543E" w:rsidP="007F14FF">
      <w:pPr>
        <w:spacing w:after="240" w:line="240" w:lineRule="auto"/>
        <w:jc w:val="both"/>
        <w:rPr>
          <w:sz w:val="24"/>
          <w:szCs w:val="24"/>
        </w:rPr>
      </w:pPr>
      <w:r>
        <w:rPr>
          <w:sz w:val="24"/>
          <w:szCs w:val="24"/>
        </w:rPr>
        <w:lastRenderedPageBreak/>
        <w:t xml:space="preserve">______. </w:t>
      </w:r>
      <w:r>
        <w:rPr>
          <w:b/>
          <w:sz w:val="24"/>
          <w:szCs w:val="24"/>
        </w:rPr>
        <w:t xml:space="preserve"> </w:t>
      </w:r>
      <w:r>
        <w:rPr>
          <w:sz w:val="24"/>
          <w:szCs w:val="24"/>
        </w:rPr>
        <w:t xml:space="preserve"> </w:t>
      </w:r>
      <w:r>
        <w:rPr>
          <w:b/>
          <w:sz w:val="24"/>
          <w:szCs w:val="24"/>
        </w:rPr>
        <w:t>Xenofobia</w:t>
      </w:r>
      <w:r>
        <w:rPr>
          <w:sz w:val="24"/>
          <w:szCs w:val="24"/>
        </w:rPr>
        <w:t>. Brasília: CFESS, 2016. (</w:t>
      </w:r>
      <w:r w:rsidR="00770E2C">
        <w:rPr>
          <w:sz w:val="24"/>
          <w:szCs w:val="24"/>
        </w:rPr>
        <w:t xml:space="preserve">Série Preconceito e Serviço Social, </w:t>
      </w:r>
      <w:r>
        <w:rPr>
          <w:sz w:val="24"/>
          <w:szCs w:val="24"/>
        </w:rPr>
        <w:t xml:space="preserve">Caderno 5). Disponível em: </w:t>
      </w:r>
      <w:hyperlink r:id="rId13">
        <w:r>
          <w:rPr>
            <w:color w:val="1155CC"/>
            <w:sz w:val="24"/>
            <w:szCs w:val="24"/>
            <w:u w:val="single"/>
          </w:rPr>
          <w:t>http://www.cress-es.org.br/wp-content/uploads/2019/12/caderno5_xenofobia.pdf</w:t>
        </w:r>
      </w:hyperlink>
      <w:r>
        <w:rPr>
          <w:sz w:val="24"/>
          <w:szCs w:val="24"/>
        </w:rPr>
        <w:t xml:space="preserve">  Acesso em: 3 maio 2025.</w:t>
      </w:r>
    </w:p>
    <w:p w14:paraId="1F9F416B" w14:textId="1121A55F" w:rsidR="003644CD" w:rsidRDefault="00E4543E" w:rsidP="007F14FF">
      <w:pPr>
        <w:spacing w:after="240" w:line="240" w:lineRule="auto"/>
        <w:jc w:val="both"/>
        <w:rPr>
          <w:sz w:val="24"/>
          <w:szCs w:val="24"/>
        </w:rPr>
      </w:pPr>
      <w:r>
        <w:rPr>
          <w:sz w:val="24"/>
          <w:szCs w:val="24"/>
        </w:rPr>
        <w:t xml:space="preserve">______. </w:t>
      </w:r>
      <w:r>
        <w:rPr>
          <w:b/>
          <w:sz w:val="24"/>
          <w:szCs w:val="24"/>
        </w:rPr>
        <w:t>Machismo.</w:t>
      </w:r>
      <w:r>
        <w:rPr>
          <w:sz w:val="24"/>
          <w:szCs w:val="24"/>
        </w:rPr>
        <w:t xml:space="preserve">  Brasília: CFESS, 2019. </w:t>
      </w:r>
      <w:r w:rsidR="007F14FF">
        <w:rPr>
          <w:sz w:val="24"/>
          <w:szCs w:val="24"/>
        </w:rPr>
        <w:t>(</w:t>
      </w:r>
      <w:r w:rsidR="00770E2C">
        <w:rPr>
          <w:sz w:val="24"/>
          <w:szCs w:val="24"/>
        </w:rPr>
        <w:t xml:space="preserve">Série Preconceito e Serviço Social, </w:t>
      </w:r>
      <w:r>
        <w:rPr>
          <w:sz w:val="24"/>
          <w:szCs w:val="24"/>
        </w:rPr>
        <w:t xml:space="preserve">Caderno 6). Disponível em: </w:t>
      </w:r>
      <w:hyperlink r:id="rId14">
        <w:r>
          <w:rPr>
            <w:color w:val="1155CC"/>
            <w:sz w:val="24"/>
            <w:szCs w:val="24"/>
            <w:u w:val="single"/>
          </w:rPr>
          <w:t>http://www.cress-es.org.br/wp-content/uploads/2019/12/caderno6_machismo.pdf</w:t>
        </w:r>
      </w:hyperlink>
      <w:r>
        <w:rPr>
          <w:sz w:val="24"/>
          <w:szCs w:val="24"/>
        </w:rPr>
        <w:t>. Acesso em: 3 maio 2025.</w:t>
      </w:r>
    </w:p>
    <w:p w14:paraId="3B9D76B8" w14:textId="7A2C50B8" w:rsidR="003644CD" w:rsidRDefault="00E4543E" w:rsidP="007F14FF">
      <w:pPr>
        <w:spacing w:after="240" w:line="240" w:lineRule="auto"/>
        <w:jc w:val="both"/>
        <w:rPr>
          <w:sz w:val="24"/>
          <w:szCs w:val="24"/>
        </w:rPr>
      </w:pPr>
      <w:r>
        <w:rPr>
          <w:sz w:val="24"/>
          <w:szCs w:val="24"/>
        </w:rPr>
        <w:t xml:space="preserve">______.  </w:t>
      </w:r>
      <w:r>
        <w:rPr>
          <w:b/>
          <w:sz w:val="24"/>
          <w:szCs w:val="24"/>
        </w:rPr>
        <w:t>Discriminação contra a população usuária da saúde mental.</w:t>
      </w:r>
      <w:r>
        <w:rPr>
          <w:sz w:val="24"/>
          <w:szCs w:val="24"/>
        </w:rPr>
        <w:t xml:space="preserve">  Brasília: CFESS, 2019. (</w:t>
      </w:r>
      <w:r w:rsidR="00770E2C">
        <w:rPr>
          <w:sz w:val="24"/>
          <w:szCs w:val="24"/>
        </w:rPr>
        <w:t xml:space="preserve">Série Preconceito e Serviço Social, </w:t>
      </w:r>
      <w:r>
        <w:rPr>
          <w:sz w:val="24"/>
          <w:szCs w:val="24"/>
        </w:rPr>
        <w:t>Caderno</w:t>
      </w:r>
      <w:r w:rsidR="007F14FF">
        <w:rPr>
          <w:sz w:val="24"/>
          <w:szCs w:val="24"/>
        </w:rPr>
        <w:t xml:space="preserve"> 7</w:t>
      </w:r>
      <w:r>
        <w:rPr>
          <w:sz w:val="24"/>
          <w:szCs w:val="24"/>
        </w:rPr>
        <w:t xml:space="preserve">). Disponível em: </w:t>
      </w:r>
      <w:hyperlink r:id="rId15" w:history="1">
        <w:r w:rsidR="00E37511" w:rsidRPr="00814F8A">
          <w:rPr>
            <w:rStyle w:val="Hyperlink"/>
            <w:sz w:val="24"/>
            <w:szCs w:val="24"/>
          </w:rPr>
          <w:t>http://www.cress-es.org.br/wp-content/uploads/2019/12/caderno7_discrimina%C3%A7%C3%A3o.contra.a.pessoa.com_.defici%C3%AAncia.pdf</w:t>
        </w:r>
      </w:hyperlink>
      <w:r>
        <w:rPr>
          <w:sz w:val="24"/>
          <w:szCs w:val="24"/>
        </w:rPr>
        <w:t xml:space="preserve"> Acesso em: 3 maio 2025.</w:t>
      </w:r>
    </w:p>
    <w:p w14:paraId="22E04A4F" w14:textId="0F041E40" w:rsidR="003644CD" w:rsidRDefault="00E4543E" w:rsidP="007F14FF">
      <w:pPr>
        <w:spacing w:line="240" w:lineRule="auto"/>
        <w:jc w:val="both"/>
        <w:rPr>
          <w:sz w:val="24"/>
          <w:szCs w:val="24"/>
        </w:rPr>
      </w:pPr>
      <w:r>
        <w:rPr>
          <w:sz w:val="24"/>
          <w:szCs w:val="24"/>
        </w:rPr>
        <w:t xml:space="preserve">______. </w:t>
      </w:r>
      <w:r>
        <w:rPr>
          <w:b/>
          <w:sz w:val="24"/>
          <w:szCs w:val="24"/>
        </w:rPr>
        <w:t>Código de Ética Profissional do Assistente Social.</w:t>
      </w:r>
      <w:r>
        <w:rPr>
          <w:sz w:val="24"/>
          <w:szCs w:val="24"/>
        </w:rPr>
        <w:t xml:space="preserve"> Brasília: CFESS, 1993. Disponível em: https://www.cfess.org.br/arquivos/Codigo_de_Etica.pdf. Acesso em: [colocar a data de acesso].</w:t>
      </w:r>
    </w:p>
    <w:p w14:paraId="2C0925DD" w14:textId="77777777" w:rsidR="007F14FF" w:rsidRDefault="007F14FF" w:rsidP="007F14FF">
      <w:pPr>
        <w:spacing w:line="240" w:lineRule="auto"/>
        <w:jc w:val="both"/>
        <w:rPr>
          <w:sz w:val="24"/>
          <w:szCs w:val="24"/>
        </w:rPr>
      </w:pPr>
    </w:p>
    <w:p w14:paraId="118F8DE5" w14:textId="75FE53FE" w:rsidR="003644CD" w:rsidRDefault="00E4543E" w:rsidP="007F14FF">
      <w:pPr>
        <w:spacing w:line="240" w:lineRule="auto"/>
        <w:jc w:val="both"/>
        <w:rPr>
          <w:sz w:val="24"/>
          <w:szCs w:val="24"/>
        </w:rPr>
      </w:pPr>
      <w:r>
        <w:rPr>
          <w:sz w:val="24"/>
          <w:szCs w:val="24"/>
        </w:rPr>
        <w:t xml:space="preserve"> IAMAMOTO, Marilda; CARVALHO, Raul de. Relações Sociais e Serviço Social no Brasil: </w:t>
      </w:r>
      <w:r>
        <w:rPr>
          <w:b/>
          <w:sz w:val="24"/>
          <w:szCs w:val="24"/>
        </w:rPr>
        <w:t xml:space="preserve">esboço de uma interpretação histórico-metodológica. </w:t>
      </w:r>
      <w:r>
        <w:rPr>
          <w:sz w:val="24"/>
          <w:szCs w:val="24"/>
        </w:rPr>
        <w:t>20 ed.</w:t>
      </w:r>
      <w:r>
        <w:rPr>
          <w:b/>
          <w:sz w:val="24"/>
          <w:szCs w:val="24"/>
        </w:rPr>
        <w:t xml:space="preserve"> </w:t>
      </w:r>
      <w:r>
        <w:rPr>
          <w:sz w:val="24"/>
          <w:szCs w:val="24"/>
        </w:rPr>
        <w:t>São Paulo: Cortez, 2007.</w:t>
      </w:r>
    </w:p>
    <w:p w14:paraId="38E926C4" w14:textId="77777777" w:rsidR="007F14FF" w:rsidRDefault="007F14FF" w:rsidP="007F14FF">
      <w:pPr>
        <w:spacing w:line="240" w:lineRule="auto"/>
        <w:jc w:val="both"/>
        <w:rPr>
          <w:sz w:val="24"/>
          <w:szCs w:val="24"/>
        </w:rPr>
      </w:pPr>
    </w:p>
    <w:p w14:paraId="4B4351D3" w14:textId="52D1F12C" w:rsidR="003644CD" w:rsidRDefault="00E4543E" w:rsidP="007F14FF">
      <w:pPr>
        <w:spacing w:line="240" w:lineRule="auto"/>
        <w:jc w:val="both"/>
        <w:rPr>
          <w:sz w:val="24"/>
          <w:szCs w:val="24"/>
        </w:rPr>
      </w:pPr>
      <w:r>
        <w:rPr>
          <w:sz w:val="24"/>
          <w:szCs w:val="24"/>
        </w:rPr>
        <w:t xml:space="preserve">IAMAMOTO, Marilda Vilela.  Trabalho e serviço social: o redimensionamento da profissão ante as transformações societárias recentes. </w:t>
      </w:r>
      <w:r>
        <w:rPr>
          <w:b/>
          <w:sz w:val="24"/>
          <w:szCs w:val="24"/>
        </w:rPr>
        <w:t>In O serviço social na contemporaneidade: trabalho e formação profissional</w:t>
      </w:r>
      <w:r>
        <w:rPr>
          <w:sz w:val="24"/>
          <w:szCs w:val="24"/>
        </w:rPr>
        <w:t>. 23ª Ed.- São Paulo, Cortez,</w:t>
      </w:r>
      <w:r w:rsidR="00770E2C">
        <w:rPr>
          <w:sz w:val="24"/>
          <w:szCs w:val="24"/>
        </w:rPr>
        <w:t xml:space="preserve"> </w:t>
      </w:r>
      <w:r>
        <w:rPr>
          <w:sz w:val="24"/>
          <w:szCs w:val="24"/>
        </w:rPr>
        <w:t>2012.</w:t>
      </w:r>
    </w:p>
    <w:p w14:paraId="6188BEB6" w14:textId="77777777" w:rsidR="007F14FF" w:rsidRDefault="007F14FF" w:rsidP="007F14FF">
      <w:pPr>
        <w:spacing w:line="240" w:lineRule="auto"/>
        <w:jc w:val="both"/>
        <w:rPr>
          <w:sz w:val="24"/>
          <w:szCs w:val="24"/>
        </w:rPr>
      </w:pPr>
    </w:p>
    <w:p w14:paraId="70A6D800" w14:textId="56092AFA" w:rsidR="003644CD" w:rsidRDefault="00E4543E" w:rsidP="007F14FF">
      <w:pPr>
        <w:spacing w:line="240" w:lineRule="auto"/>
        <w:jc w:val="both"/>
        <w:rPr>
          <w:sz w:val="24"/>
          <w:szCs w:val="24"/>
        </w:rPr>
      </w:pPr>
      <w:r>
        <w:rPr>
          <w:sz w:val="24"/>
          <w:szCs w:val="24"/>
        </w:rPr>
        <w:t>NETTO, José Paul</w:t>
      </w:r>
      <w:r>
        <w:rPr>
          <w:b/>
          <w:sz w:val="24"/>
          <w:szCs w:val="24"/>
        </w:rPr>
        <w:t>o.</w:t>
      </w:r>
      <w:r>
        <w:rPr>
          <w:sz w:val="24"/>
          <w:szCs w:val="24"/>
        </w:rPr>
        <w:t xml:space="preserve"> </w:t>
      </w:r>
      <w:r>
        <w:rPr>
          <w:b/>
          <w:sz w:val="24"/>
          <w:szCs w:val="24"/>
        </w:rPr>
        <w:t>Capitalismo monopolista e Serviço Social.</w:t>
      </w:r>
      <w:r>
        <w:rPr>
          <w:sz w:val="24"/>
          <w:szCs w:val="24"/>
        </w:rPr>
        <w:t xml:space="preserve"> São Paulo: Cortez, 1990.</w:t>
      </w:r>
    </w:p>
    <w:p w14:paraId="38C29103" w14:textId="77777777" w:rsidR="007F14FF" w:rsidRDefault="007F14FF" w:rsidP="007F14FF">
      <w:pPr>
        <w:spacing w:line="240" w:lineRule="auto"/>
        <w:jc w:val="both"/>
        <w:rPr>
          <w:sz w:val="24"/>
          <w:szCs w:val="24"/>
        </w:rPr>
      </w:pPr>
    </w:p>
    <w:p w14:paraId="4BB97BB9" w14:textId="77777777" w:rsidR="003644CD" w:rsidRDefault="00E4543E" w:rsidP="007F14FF">
      <w:pPr>
        <w:shd w:val="clear" w:color="auto" w:fill="FFFFFF"/>
        <w:spacing w:line="240" w:lineRule="auto"/>
        <w:jc w:val="both"/>
        <w:rPr>
          <w:sz w:val="24"/>
          <w:szCs w:val="24"/>
        </w:rPr>
      </w:pPr>
      <w:r>
        <w:rPr>
          <w:sz w:val="24"/>
          <w:szCs w:val="24"/>
        </w:rPr>
        <w:t xml:space="preserve">______, José Paulo. Ditadura e Serviço Social: </w:t>
      </w:r>
      <w:r>
        <w:rPr>
          <w:b/>
          <w:sz w:val="24"/>
          <w:szCs w:val="24"/>
        </w:rPr>
        <w:t>uma análise do Serviço Social no Brasil pós -64.</w:t>
      </w:r>
      <w:r>
        <w:rPr>
          <w:sz w:val="24"/>
          <w:szCs w:val="24"/>
        </w:rPr>
        <w:t xml:space="preserve"> 8ª ed. São Paulo: Cortez, 2005. </w:t>
      </w:r>
    </w:p>
    <w:p w14:paraId="25CC4EA3" w14:textId="77777777" w:rsidR="003644CD" w:rsidRDefault="003644CD">
      <w:pPr>
        <w:spacing w:line="240" w:lineRule="auto"/>
        <w:jc w:val="both"/>
        <w:rPr>
          <w:sz w:val="24"/>
          <w:szCs w:val="24"/>
        </w:rPr>
      </w:pPr>
    </w:p>
    <w:p w14:paraId="29F1824E" w14:textId="77777777" w:rsidR="003644CD" w:rsidRDefault="00E4543E">
      <w:pPr>
        <w:spacing w:after="200"/>
        <w:jc w:val="both"/>
        <w:rPr>
          <w:rFonts w:ascii="Calibri" w:eastAsia="Calibri" w:hAnsi="Calibri" w:cs="Calibri"/>
          <w:sz w:val="24"/>
          <w:szCs w:val="24"/>
        </w:rPr>
      </w:pPr>
      <w:r>
        <w:rPr>
          <w:rFonts w:ascii="Calibri" w:eastAsia="Calibri" w:hAnsi="Calibri" w:cs="Calibri"/>
          <w:sz w:val="24"/>
          <w:szCs w:val="24"/>
        </w:rPr>
        <w:t>NOTAS</w:t>
      </w:r>
      <w:bookmarkEnd w:id="0"/>
    </w:p>
    <w:sectPr w:rsidR="003644CD" w:rsidSect="00BA2DB9">
      <w:headerReference w:type="default" r:id="rId16"/>
      <w:pgSz w:w="11909" w:h="16834"/>
      <w:pgMar w:top="1701" w:right="1134" w:bottom="1134" w:left="1701" w:header="340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DDD7E6" w14:textId="77777777" w:rsidR="00EB6C46" w:rsidRDefault="00EB6C46">
      <w:pPr>
        <w:spacing w:line="240" w:lineRule="auto"/>
      </w:pPr>
      <w:r>
        <w:separator/>
      </w:r>
    </w:p>
  </w:endnote>
  <w:endnote w:type="continuationSeparator" w:id="0">
    <w:p w14:paraId="48802D42" w14:textId="77777777" w:rsidR="00EB6C46" w:rsidRDefault="00EB6C46">
      <w:pPr>
        <w:spacing w:line="240" w:lineRule="auto"/>
      </w:pPr>
      <w:r>
        <w:continuationSeparator/>
      </w:r>
    </w:p>
  </w:endnote>
  <w:endnote w:id="1">
    <w:p w14:paraId="1819F8BB" w14:textId="7B572288" w:rsidR="00E4543E" w:rsidRDefault="00E4543E" w:rsidP="00E37511">
      <w:pPr>
        <w:pStyle w:val="Textodenotadefim"/>
        <w:jc w:val="both"/>
      </w:pPr>
      <w:bookmarkStart w:id="1" w:name="_Hlk197720514"/>
      <w:r>
        <w:rPr>
          <w:rStyle w:val="Refdenotadefim"/>
        </w:rPr>
        <w:endnoteRef/>
      </w:r>
      <w:r>
        <w:t xml:space="preserve"> Segundo Iamamoto é o conjunto das expressões das desigualdades da sociedade capitalista madura, que tem uma raiz comum: a produção social é cada vez mais coletiva, o trabalho torna-se mais amplamente social, enquanto a apropriação dos seus frutos mantém-se privada, monopolizada por uma parte da sociedade”.</w:t>
      </w:r>
      <w:bookmarkEnd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3F4068" w14:textId="77777777" w:rsidR="00EB6C46" w:rsidRDefault="00EB6C46">
      <w:pPr>
        <w:spacing w:line="240" w:lineRule="auto"/>
      </w:pPr>
      <w:r>
        <w:separator/>
      </w:r>
    </w:p>
  </w:footnote>
  <w:footnote w:type="continuationSeparator" w:id="0">
    <w:p w14:paraId="26C5E783" w14:textId="77777777" w:rsidR="00EB6C46" w:rsidRDefault="00EB6C46">
      <w:pPr>
        <w:spacing w:line="240" w:lineRule="auto"/>
      </w:pPr>
      <w:r>
        <w:continuationSeparator/>
      </w:r>
    </w:p>
  </w:footnote>
  <w:footnote w:id="1">
    <w:p w14:paraId="3CD4F989" w14:textId="20679479" w:rsidR="00F93A33" w:rsidRDefault="00F93A33" w:rsidP="00F93A33">
      <w:pPr>
        <w:pStyle w:val="Textodenotaderodap"/>
        <w:jc w:val="both"/>
      </w:pPr>
      <w:r w:rsidRPr="00F93A33">
        <w:rPr>
          <w:rStyle w:val="Refdenotaderodap"/>
        </w:rPr>
        <w:footnoteRef/>
      </w:r>
      <w:r w:rsidRPr="00F93A33">
        <w:t xml:space="preserve"> </w:t>
      </w:r>
      <w:r w:rsidRPr="00F93A33">
        <w:rPr>
          <w:shd w:val="clear" w:color="auto" w:fill="FFFFFF" w:themeFill="background1"/>
        </w:rPr>
        <w:t xml:space="preserve">Graduada em Serviço Social (2014) e em História (2008) </w:t>
      </w:r>
      <w:r>
        <w:rPr>
          <w:shd w:val="clear" w:color="auto" w:fill="FFFFFF" w:themeFill="background1"/>
        </w:rPr>
        <w:t xml:space="preserve">ambas </w:t>
      </w:r>
      <w:r w:rsidRPr="00F93A33">
        <w:rPr>
          <w:shd w:val="clear" w:color="auto" w:fill="FFFFFF" w:themeFill="background1"/>
        </w:rPr>
        <w:t>pela Universidade do Estado do Rio Grande do Norte (UERN). Especialista em Planejamento Estratégico na Gestão Pública pelo Instituto Federal de Rondônia (IFRO)</w:t>
      </w:r>
      <w:r w:rsidRPr="00F93A33">
        <w:rPr>
          <w:shd w:val="clear" w:color="auto" w:fill="FFFFFF" w:themeFill="background1"/>
        </w:rPr>
        <w:t xml:space="preserve">. </w:t>
      </w:r>
      <w:r>
        <w:rPr>
          <w:shd w:val="clear" w:color="auto" w:fill="FFFFFF" w:themeFill="background1"/>
        </w:rPr>
        <w:t xml:space="preserve">E-mail: </w:t>
      </w:r>
      <w:r w:rsidRPr="00F93A33">
        <w:rPr>
          <w:shd w:val="clear" w:color="auto" w:fill="FFFFFF" w:themeFill="background1"/>
        </w:rPr>
        <w:t>lidiannedantas2016@gmail.com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28D00" w14:textId="77777777" w:rsidR="00E4543E" w:rsidRDefault="00E4543E">
    <w:r>
      <w:rPr>
        <w:noProof/>
      </w:rPr>
      <w:drawing>
        <wp:anchor distT="0" distB="0" distL="0" distR="0" simplePos="0" relativeHeight="251658240" behindDoc="1" locked="0" layoutInCell="1" hidden="0" allowOverlap="1" wp14:anchorId="2A3BA572" wp14:editId="4D46BD69">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1154BF"/>
    <w:multiLevelType w:val="hybridMultilevel"/>
    <w:tmpl w:val="BEB0F36E"/>
    <w:lvl w:ilvl="0" w:tplc="4F468B2C">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4CD"/>
    <w:rsid w:val="0028162D"/>
    <w:rsid w:val="00343161"/>
    <w:rsid w:val="003644CD"/>
    <w:rsid w:val="00552F30"/>
    <w:rsid w:val="00770E2C"/>
    <w:rsid w:val="007F14FF"/>
    <w:rsid w:val="009C3955"/>
    <w:rsid w:val="00AF5C40"/>
    <w:rsid w:val="00BA2DB9"/>
    <w:rsid w:val="00E37511"/>
    <w:rsid w:val="00E4543E"/>
    <w:rsid w:val="00EB6C46"/>
    <w:rsid w:val="00F2057C"/>
    <w:rsid w:val="00F93A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4582E"/>
  <w15:docId w15:val="{6038A72D-74A7-46BD-AAC3-DC696B3D5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grafodaLista">
    <w:name w:val="List Paragraph"/>
    <w:basedOn w:val="Normal"/>
    <w:uiPriority w:val="34"/>
    <w:qFormat/>
    <w:rsid w:val="00BA2DB9"/>
    <w:pPr>
      <w:ind w:left="720"/>
      <w:contextualSpacing/>
    </w:pPr>
  </w:style>
  <w:style w:type="paragraph" w:styleId="Textodenotadefim">
    <w:name w:val="endnote text"/>
    <w:basedOn w:val="Normal"/>
    <w:link w:val="TextodenotadefimChar"/>
    <w:uiPriority w:val="99"/>
    <w:semiHidden/>
    <w:unhideWhenUsed/>
    <w:rsid w:val="00E37511"/>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E37511"/>
    <w:rPr>
      <w:sz w:val="20"/>
      <w:szCs w:val="20"/>
    </w:rPr>
  </w:style>
  <w:style w:type="character" w:styleId="Refdenotadefim">
    <w:name w:val="endnote reference"/>
    <w:basedOn w:val="Fontepargpadro"/>
    <w:uiPriority w:val="99"/>
    <w:semiHidden/>
    <w:unhideWhenUsed/>
    <w:rsid w:val="00E37511"/>
    <w:rPr>
      <w:vertAlign w:val="superscript"/>
    </w:rPr>
  </w:style>
  <w:style w:type="character" w:styleId="Hyperlink">
    <w:name w:val="Hyperlink"/>
    <w:basedOn w:val="Fontepargpadro"/>
    <w:uiPriority w:val="99"/>
    <w:unhideWhenUsed/>
    <w:rsid w:val="00E37511"/>
    <w:rPr>
      <w:color w:val="0000FF" w:themeColor="hyperlink"/>
      <w:u w:val="single"/>
    </w:rPr>
  </w:style>
  <w:style w:type="character" w:styleId="MenoPendente">
    <w:name w:val="Unresolved Mention"/>
    <w:basedOn w:val="Fontepargpadro"/>
    <w:uiPriority w:val="99"/>
    <w:semiHidden/>
    <w:unhideWhenUsed/>
    <w:rsid w:val="00E37511"/>
    <w:rPr>
      <w:color w:val="605E5C"/>
      <w:shd w:val="clear" w:color="auto" w:fill="E1DFDD"/>
    </w:rPr>
  </w:style>
  <w:style w:type="paragraph" w:styleId="NormalWeb">
    <w:name w:val="Normal (Web)"/>
    <w:basedOn w:val="Normal"/>
    <w:uiPriority w:val="99"/>
    <w:unhideWhenUsed/>
    <w:rsid w:val="007F14FF"/>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unhideWhenUsed/>
    <w:rsid w:val="00F93A33"/>
    <w:pPr>
      <w:spacing w:line="240" w:lineRule="auto"/>
    </w:pPr>
    <w:rPr>
      <w:sz w:val="20"/>
      <w:szCs w:val="20"/>
    </w:rPr>
  </w:style>
  <w:style w:type="character" w:customStyle="1" w:styleId="TextodenotaderodapChar">
    <w:name w:val="Texto de nota de rodapé Char"/>
    <w:basedOn w:val="Fontepargpadro"/>
    <w:link w:val="Textodenotaderodap"/>
    <w:uiPriority w:val="99"/>
    <w:rsid w:val="00F93A33"/>
    <w:rPr>
      <w:sz w:val="20"/>
      <w:szCs w:val="20"/>
    </w:rPr>
  </w:style>
  <w:style w:type="character" w:styleId="Refdenotaderodap">
    <w:name w:val="footnote reference"/>
    <w:basedOn w:val="Fontepargpadro"/>
    <w:uiPriority w:val="99"/>
    <w:semiHidden/>
    <w:unhideWhenUsed/>
    <w:rsid w:val="00F93A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3847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ress-es.org.br/wp-content/uploads/2019/12/caderno5_xenofobia.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ress-es.org.br/wp-content/uploads/2019/12/caderno4_transfobia.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ess-es.org.br/wp-content/uploads/2019/12/caderno3_racismo.pdf" TargetMode="External"/><Relationship Id="rId5" Type="http://schemas.openxmlformats.org/officeDocument/2006/relationships/webSettings" Target="webSettings.xml"/><Relationship Id="rId15" Type="http://schemas.openxmlformats.org/officeDocument/2006/relationships/hyperlink" Target="http://www.cress-es.org.br/wp-content/uploads/2019/12/caderno7_discrimina%C3%A7%C3%A3o.contra.a.pessoa.com_.defici%C3%AAncia.pdf" TargetMode="External"/><Relationship Id="rId10" Type="http://schemas.openxmlformats.org/officeDocument/2006/relationships/hyperlink" Target="http://www.cress-es.org.br/wp-content/uploads/2019/12/caderno2_o.estigma.do_.uso_.de_.drogas.pdf" TargetMode="External"/><Relationship Id="rId4" Type="http://schemas.openxmlformats.org/officeDocument/2006/relationships/settings" Target="settings.xml"/><Relationship Id="rId9" Type="http://schemas.openxmlformats.org/officeDocument/2006/relationships/hyperlink" Target="http://www.cress-es.org.br/wp-content/uploads/2019/12/caderno1_o.que_.%C3%A9.preconceito.pdf" TargetMode="External"/><Relationship Id="rId14" Type="http://schemas.openxmlformats.org/officeDocument/2006/relationships/hyperlink" Target="http://www.cress-es.org.br/wp-content/uploads/2019/12/caderno6_machism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75F14-D94A-4D42-B460-A1ECCE3D1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3758</Words>
  <Characters>20297</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Lidianne Dantas</dc:creator>
  <cp:lastModifiedBy>Lidiane Maria Dantas</cp:lastModifiedBy>
  <cp:revision>2</cp:revision>
  <dcterms:created xsi:type="dcterms:W3CDTF">2025-05-10T02:17:00Z</dcterms:created>
  <dcterms:modified xsi:type="dcterms:W3CDTF">2025-05-10T02:17:00Z</dcterms:modified>
</cp:coreProperties>
</file>