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B04F5" w14:textId="77777777" w:rsidR="00A252EE" w:rsidRDefault="00A252EE">
      <w:pPr>
        <w:spacing w:after="280" w:line="360" w:lineRule="auto"/>
        <w:ind w:left="0" w:hanging="2"/>
        <w:jc w:val="center"/>
        <w:rPr>
          <w:b/>
          <w:sz w:val="24"/>
          <w:szCs w:val="24"/>
        </w:rPr>
      </w:pPr>
      <w:r w:rsidRPr="00A252EE">
        <w:rPr>
          <w:b/>
          <w:sz w:val="24"/>
          <w:szCs w:val="24"/>
        </w:rPr>
        <w:t xml:space="preserve">GOVERNANÇA DIGITAL E SAÚDE: </w:t>
      </w:r>
      <w:r w:rsidR="002B5CE1" w:rsidRPr="0038070A">
        <w:rPr>
          <w:sz w:val="24"/>
          <w:szCs w:val="24"/>
        </w:rPr>
        <w:t>equilibrando inovação tecnológica, proteção de dados e direitos humanos no contexto da transformação digital</w:t>
      </w:r>
    </w:p>
    <w:p w14:paraId="32CA02B9" w14:textId="7955F184" w:rsidR="002B5CE1" w:rsidRPr="002B5CE1" w:rsidRDefault="00840E37" w:rsidP="002B5CE1">
      <w:pPr>
        <w:spacing w:line="360" w:lineRule="auto"/>
        <w:ind w:leftChars="0" w:left="0" w:firstLineChars="0" w:firstLine="0"/>
        <w:jc w:val="right"/>
        <w:rPr>
          <w:sz w:val="24"/>
          <w:szCs w:val="24"/>
        </w:rPr>
      </w:pPr>
      <w:r w:rsidRPr="002B5CE1">
        <w:rPr>
          <w:sz w:val="24"/>
          <w:szCs w:val="24"/>
        </w:rPr>
        <w:t xml:space="preserve">Amanda </w:t>
      </w:r>
      <w:proofErr w:type="spellStart"/>
      <w:r w:rsidRPr="002B5CE1">
        <w:rPr>
          <w:sz w:val="24"/>
          <w:szCs w:val="24"/>
        </w:rPr>
        <w:t>Calzi</w:t>
      </w:r>
      <w:proofErr w:type="spellEnd"/>
      <w:r w:rsidRPr="002B5CE1">
        <w:rPr>
          <w:sz w:val="24"/>
          <w:szCs w:val="24"/>
        </w:rPr>
        <w:t xml:space="preserve"> Roldi</w:t>
      </w:r>
      <w:r w:rsidR="006451DA">
        <w:rPr>
          <w:rStyle w:val="Refdenotaderodap"/>
          <w:sz w:val="24"/>
          <w:szCs w:val="24"/>
        </w:rPr>
        <w:footnoteReference w:id="1"/>
      </w:r>
    </w:p>
    <w:p w14:paraId="0AD748C7" w14:textId="59A6ACBF" w:rsidR="002B5CE1" w:rsidRPr="002B5CE1" w:rsidRDefault="00840E37" w:rsidP="002B5CE1">
      <w:pPr>
        <w:spacing w:line="360" w:lineRule="auto"/>
        <w:ind w:leftChars="0" w:left="0" w:firstLineChars="0" w:firstLine="0"/>
        <w:jc w:val="right"/>
        <w:rPr>
          <w:sz w:val="24"/>
          <w:szCs w:val="24"/>
        </w:rPr>
      </w:pPr>
      <w:r>
        <w:rPr>
          <w:sz w:val="24"/>
          <w:szCs w:val="24"/>
        </w:rPr>
        <w:t xml:space="preserve">Júlia </w:t>
      </w:r>
      <w:proofErr w:type="spellStart"/>
      <w:r>
        <w:rPr>
          <w:sz w:val="24"/>
          <w:szCs w:val="24"/>
        </w:rPr>
        <w:t>Mayse</w:t>
      </w:r>
      <w:proofErr w:type="spellEnd"/>
      <w:r>
        <w:rPr>
          <w:sz w:val="24"/>
          <w:szCs w:val="24"/>
        </w:rPr>
        <w:t xml:space="preserve"> Soares Gonçalves</w:t>
      </w:r>
      <w:r w:rsidR="006451DA">
        <w:rPr>
          <w:rStyle w:val="Refdenotaderodap"/>
          <w:sz w:val="24"/>
          <w:szCs w:val="24"/>
        </w:rPr>
        <w:footnoteReference w:id="2"/>
      </w:r>
    </w:p>
    <w:p w14:paraId="000FBE68" w14:textId="0EA538A0" w:rsidR="002B5CE1" w:rsidRPr="002B5CE1" w:rsidRDefault="00840E37" w:rsidP="002B5CE1">
      <w:pPr>
        <w:spacing w:line="360" w:lineRule="auto"/>
        <w:ind w:leftChars="0" w:left="0" w:firstLineChars="0" w:firstLine="0"/>
        <w:jc w:val="right"/>
        <w:rPr>
          <w:sz w:val="24"/>
          <w:szCs w:val="24"/>
        </w:rPr>
      </w:pPr>
      <w:r w:rsidRPr="002B5CE1">
        <w:rPr>
          <w:sz w:val="24"/>
          <w:szCs w:val="24"/>
        </w:rPr>
        <w:t xml:space="preserve">Victória Maria </w:t>
      </w:r>
      <w:proofErr w:type="spellStart"/>
      <w:r w:rsidRPr="002B5CE1">
        <w:rPr>
          <w:sz w:val="24"/>
          <w:szCs w:val="24"/>
        </w:rPr>
        <w:t>Vimercati</w:t>
      </w:r>
      <w:proofErr w:type="spellEnd"/>
      <w:r w:rsidRPr="002B5CE1">
        <w:rPr>
          <w:sz w:val="24"/>
          <w:szCs w:val="24"/>
        </w:rPr>
        <w:t xml:space="preserve"> Moreira Duarte de Souza</w:t>
      </w:r>
      <w:r w:rsidR="006451DA">
        <w:rPr>
          <w:rStyle w:val="Refdenotaderodap"/>
          <w:sz w:val="24"/>
          <w:szCs w:val="24"/>
        </w:rPr>
        <w:footnoteReference w:id="3"/>
      </w:r>
    </w:p>
    <w:p w14:paraId="77085386" w14:textId="737A1B07" w:rsidR="002B5CE1" w:rsidRDefault="00840E37" w:rsidP="002B5CE1">
      <w:pPr>
        <w:spacing w:line="360" w:lineRule="auto"/>
        <w:ind w:leftChars="0" w:left="0" w:firstLineChars="0" w:firstLine="0"/>
        <w:jc w:val="right"/>
        <w:rPr>
          <w:sz w:val="24"/>
          <w:szCs w:val="24"/>
        </w:rPr>
      </w:pPr>
      <w:r w:rsidRPr="002B5CE1">
        <w:rPr>
          <w:sz w:val="24"/>
          <w:szCs w:val="24"/>
        </w:rPr>
        <w:t xml:space="preserve">Paulo </w:t>
      </w:r>
      <w:proofErr w:type="spellStart"/>
      <w:r w:rsidRPr="002B5CE1">
        <w:rPr>
          <w:sz w:val="24"/>
          <w:szCs w:val="24"/>
        </w:rPr>
        <w:t>Andre</w:t>
      </w:r>
      <w:proofErr w:type="spellEnd"/>
      <w:r w:rsidRPr="002B5CE1">
        <w:rPr>
          <w:sz w:val="24"/>
          <w:szCs w:val="24"/>
        </w:rPr>
        <w:t xml:space="preserve"> Stein </w:t>
      </w:r>
      <w:proofErr w:type="spellStart"/>
      <w:r w:rsidRPr="002B5CE1">
        <w:rPr>
          <w:sz w:val="24"/>
          <w:szCs w:val="24"/>
        </w:rPr>
        <w:t>Massetti</w:t>
      </w:r>
      <w:proofErr w:type="spellEnd"/>
      <w:r w:rsidR="006451DA">
        <w:rPr>
          <w:rStyle w:val="Refdenotaderodap"/>
          <w:sz w:val="24"/>
          <w:szCs w:val="24"/>
        </w:rPr>
        <w:footnoteReference w:id="4"/>
      </w:r>
    </w:p>
    <w:p w14:paraId="15794148" w14:textId="2E6BD1A2" w:rsidR="00B714AE" w:rsidRPr="0005533B" w:rsidRDefault="00840E37" w:rsidP="0005533B">
      <w:pPr>
        <w:spacing w:line="360" w:lineRule="auto"/>
        <w:ind w:leftChars="0" w:left="0" w:firstLineChars="0" w:firstLine="0"/>
        <w:jc w:val="right"/>
        <w:rPr>
          <w:sz w:val="24"/>
          <w:szCs w:val="24"/>
        </w:rPr>
      </w:pPr>
      <w:r w:rsidRPr="002B5CE1">
        <w:rPr>
          <w:sz w:val="24"/>
          <w:szCs w:val="24"/>
        </w:rPr>
        <w:t xml:space="preserve">Fabiana Rosa Neves </w:t>
      </w:r>
      <w:proofErr w:type="spellStart"/>
      <w:r w:rsidRPr="002B5CE1">
        <w:rPr>
          <w:sz w:val="24"/>
          <w:szCs w:val="24"/>
        </w:rPr>
        <w:t>Smiderle</w:t>
      </w:r>
      <w:proofErr w:type="spellEnd"/>
      <w:r w:rsidR="0005533B">
        <w:rPr>
          <w:rStyle w:val="Refdenotaderodap"/>
          <w:sz w:val="24"/>
          <w:szCs w:val="24"/>
        </w:rPr>
        <w:footnoteReference w:id="5"/>
      </w:r>
    </w:p>
    <w:p w14:paraId="67CA232C" w14:textId="77777777" w:rsidR="00B714AE" w:rsidRDefault="00B714AE" w:rsidP="007D1015">
      <w:pPr>
        <w:spacing w:line="240" w:lineRule="auto"/>
        <w:ind w:leftChars="0" w:left="2837" w:firstLineChars="0" w:hanging="2"/>
        <w:jc w:val="both"/>
        <w:rPr>
          <w:sz w:val="20"/>
          <w:szCs w:val="20"/>
        </w:rPr>
      </w:pPr>
    </w:p>
    <w:p w14:paraId="50B43BC8" w14:textId="77777777" w:rsidR="00B714AE" w:rsidRDefault="0016771F" w:rsidP="007D1015">
      <w:pPr>
        <w:spacing w:line="240" w:lineRule="auto"/>
        <w:ind w:leftChars="0" w:left="2837" w:firstLineChars="0" w:hanging="2"/>
        <w:jc w:val="both"/>
        <w:rPr>
          <w:sz w:val="20"/>
          <w:szCs w:val="20"/>
        </w:rPr>
      </w:pPr>
      <w:r>
        <w:rPr>
          <w:b/>
          <w:sz w:val="20"/>
          <w:szCs w:val="20"/>
        </w:rPr>
        <w:t>Resumo</w:t>
      </w:r>
    </w:p>
    <w:p w14:paraId="2D66379B" w14:textId="77777777" w:rsidR="00FA51E1" w:rsidRDefault="0095097F" w:rsidP="007D1015">
      <w:pPr>
        <w:spacing w:line="240" w:lineRule="auto"/>
        <w:ind w:leftChars="0" w:left="2837" w:firstLineChars="0" w:hanging="2"/>
        <w:jc w:val="both"/>
        <w:rPr>
          <w:sz w:val="20"/>
          <w:szCs w:val="20"/>
        </w:rPr>
      </w:pPr>
      <w:r w:rsidRPr="0095097F">
        <w:rPr>
          <w:sz w:val="20"/>
          <w:szCs w:val="20"/>
        </w:rPr>
        <w:t>As tecnologias digitais têm transformado a saúde, melhorando acesso, qualidade e eficiência dos serviços. No entanto, esses avanços geram desafios éticos e jurídicos, sobretudo quanto à privacidade e à proteção dos dados dos pacientes. Este trabalho discute o equilíbrio necessário entre inovação tecnológica e preservação dos direitos fundamentais, destacando a importância da Lei Geral de Proteção de Dados (LGPD) e do Regulamento Geral sobre a Proteção de Dados (GDPR). A partir de uma revisão integrativa da literatura, observa-se que a governança digital na saúde exige políticas públicas inclusivas, educação digital, cultura de segurança da informação e fiscalização efetiva. O uso ético de tecnologias, como inteligência artificial e telemedicina, requer transparência, consentimento livre e esclarecido, responsabilidade, segurança e justiça no acesso. Conclui-se que a inovação na saúde só é legítima quando prioriza a dignidade humana, a equidade e a proteção dos sujeitos, mitigando as vulnerabilidades e promovendo um cuidado mais seguro.</w:t>
      </w:r>
    </w:p>
    <w:p w14:paraId="457007E1" w14:textId="77777777" w:rsidR="00B714AE" w:rsidRDefault="0016771F" w:rsidP="007D1015">
      <w:pPr>
        <w:spacing w:line="240" w:lineRule="auto"/>
        <w:ind w:leftChars="0" w:left="2837" w:firstLineChars="0" w:hanging="2"/>
        <w:jc w:val="both"/>
        <w:rPr>
          <w:sz w:val="20"/>
          <w:szCs w:val="20"/>
        </w:rPr>
      </w:pPr>
      <w:r>
        <w:rPr>
          <w:b/>
          <w:sz w:val="20"/>
          <w:szCs w:val="20"/>
        </w:rPr>
        <w:t>Palavras-chave</w:t>
      </w:r>
      <w:r>
        <w:rPr>
          <w:sz w:val="20"/>
          <w:szCs w:val="20"/>
        </w:rPr>
        <w:t xml:space="preserve">: </w:t>
      </w:r>
      <w:r w:rsidR="00FA51E1">
        <w:rPr>
          <w:sz w:val="20"/>
          <w:szCs w:val="20"/>
        </w:rPr>
        <w:t>Saúde digital</w:t>
      </w:r>
      <w:r>
        <w:rPr>
          <w:sz w:val="20"/>
          <w:szCs w:val="20"/>
        </w:rPr>
        <w:t xml:space="preserve">; </w:t>
      </w:r>
      <w:r w:rsidR="00FA51E1">
        <w:rPr>
          <w:sz w:val="20"/>
          <w:szCs w:val="20"/>
        </w:rPr>
        <w:t xml:space="preserve">Inovação; </w:t>
      </w:r>
      <w:r w:rsidR="00FA51E1" w:rsidRPr="00FA51E1">
        <w:rPr>
          <w:sz w:val="20"/>
          <w:szCs w:val="20"/>
        </w:rPr>
        <w:t>Confidencialidade</w:t>
      </w:r>
      <w:r w:rsidR="00FA51E1">
        <w:rPr>
          <w:sz w:val="20"/>
          <w:szCs w:val="20"/>
        </w:rPr>
        <w:t xml:space="preserve">; Direitos humanos. </w:t>
      </w:r>
    </w:p>
    <w:p w14:paraId="75EB2305" w14:textId="77777777" w:rsidR="00B714AE" w:rsidRDefault="00B714AE" w:rsidP="007D1015">
      <w:pPr>
        <w:spacing w:line="240" w:lineRule="auto"/>
        <w:ind w:leftChars="0" w:left="2837" w:firstLineChars="0" w:hanging="2"/>
        <w:jc w:val="both"/>
        <w:rPr>
          <w:sz w:val="20"/>
          <w:szCs w:val="20"/>
        </w:rPr>
      </w:pPr>
    </w:p>
    <w:p w14:paraId="58AB6050" w14:textId="77777777" w:rsidR="00B714AE" w:rsidRDefault="0016771F" w:rsidP="007D1015">
      <w:pPr>
        <w:spacing w:line="240" w:lineRule="auto"/>
        <w:ind w:leftChars="0" w:left="2837" w:firstLineChars="0" w:hanging="2"/>
        <w:jc w:val="both"/>
        <w:rPr>
          <w:b/>
          <w:sz w:val="20"/>
          <w:szCs w:val="20"/>
        </w:rPr>
      </w:pPr>
      <w:r>
        <w:rPr>
          <w:b/>
          <w:sz w:val="20"/>
          <w:szCs w:val="20"/>
        </w:rPr>
        <w:t>Abstract</w:t>
      </w:r>
    </w:p>
    <w:p w14:paraId="419AD3AD" w14:textId="77777777" w:rsidR="0095097F" w:rsidRDefault="00FA51E1" w:rsidP="00FA51E1">
      <w:pPr>
        <w:spacing w:line="240" w:lineRule="auto"/>
        <w:ind w:leftChars="0" w:left="2837" w:firstLineChars="0" w:hanging="2"/>
        <w:jc w:val="both"/>
        <w:rPr>
          <w:sz w:val="20"/>
          <w:szCs w:val="20"/>
        </w:rPr>
      </w:pPr>
      <w:r w:rsidRPr="00FA51E1">
        <w:rPr>
          <w:sz w:val="20"/>
          <w:szCs w:val="20"/>
          <w:lang w:val="en"/>
        </w:rPr>
        <w:lastRenderedPageBreak/>
        <w:t>Digital technologies have transformed healthcare, improving access, quality, and efficiency of services. However, these advances create ethical and legal challenges, especially regarding privacy and the protection of patient data. This paper discusses the necessary balance between technological innovation and the preservation of fundamental rights, highlighting the importance of the General Data Protection Law (LGPD) and the General Data Protection Regulation (GDPR). Based on an integrative literature review, it is observed that digital governance in healthcare requires inclusive public policies, digital education, a culture of information security, and effective oversight. The ethical use of technologies, such as artificial intelligence and telemedicine, requires transparency, free and informed consent, responsibility, security, and fair access. It is concluded that innovation in healthcare is only legitimate when it prioritizes human dignity, equity, and the protection of subjects, mitigating vulnerabilities, and promoting safer care.</w:t>
      </w:r>
    </w:p>
    <w:p w14:paraId="6BB75BED" w14:textId="77777777" w:rsidR="00FA51E1" w:rsidRPr="00FA51E1" w:rsidRDefault="0016771F" w:rsidP="00FA51E1">
      <w:pPr>
        <w:spacing w:line="240" w:lineRule="auto"/>
        <w:ind w:leftChars="0" w:left="2837" w:firstLineChars="0"/>
        <w:jc w:val="both"/>
      </w:pPr>
      <w:r>
        <w:rPr>
          <w:b/>
          <w:sz w:val="20"/>
          <w:szCs w:val="20"/>
        </w:rPr>
        <w:t>Keywords</w:t>
      </w:r>
      <w:r>
        <w:rPr>
          <w:sz w:val="20"/>
          <w:szCs w:val="20"/>
        </w:rPr>
        <w:t xml:space="preserve">: </w:t>
      </w:r>
      <w:r w:rsidR="00FA51E1" w:rsidRPr="00FA51E1">
        <w:rPr>
          <w:sz w:val="20"/>
          <w:szCs w:val="20"/>
          <w:lang w:val="en"/>
        </w:rPr>
        <w:t>Digital health; Innovation; Confidentiality; Human rights.</w:t>
      </w:r>
    </w:p>
    <w:p w14:paraId="744E8942" w14:textId="77777777" w:rsidR="00B714AE" w:rsidRDefault="00B714AE" w:rsidP="007D1015">
      <w:pPr>
        <w:spacing w:line="240" w:lineRule="auto"/>
        <w:ind w:leftChars="0" w:left="2837" w:firstLineChars="0" w:hanging="2"/>
        <w:jc w:val="both"/>
        <w:rPr>
          <w:sz w:val="20"/>
          <w:szCs w:val="20"/>
        </w:rPr>
      </w:pPr>
    </w:p>
    <w:p w14:paraId="73408A35" w14:textId="6AC5D5C6" w:rsidR="007D1015" w:rsidRDefault="0016771F" w:rsidP="007D1015">
      <w:pPr>
        <w:spacing w:line="360" w:lineRule="auto"/>
        <w:ind w:left="0" w:hanging="2"/>
        <w:rPr>
          <w:b/>
          <w:sz w:val="24"/>
          <w:szCs w:val="24"/>
        </w:rPr>
      </w:pPr>
      <w:r>
        <w:rPr>
          <w:b/>
          <w:sz w:val="24"/>
          <w:szCs w:val="24"/>
        </w:rPr>
        <w:t>1</w:t>
      </w:r>
      <w:r>
        <w:rPr>
          <w:b/>
          <w:sz w:val="24"/>
          <w:szCs w:val="24"/>
        </w:rPr>
        <w:tab/>
        <w:t>INTRODUÇÃO</w:t>
      </w:r>
    </w:p>
    <w:p w14:paraId="0E030167" w14:textId="77777777" w:rsidR="007D1015" w:rsidRDefault="007D1015" w:rsidP="007D1015">
      <w:pPr>
        <w:suppressAutoHyphens w:val="0"/>
        <w:spacing w:line="360" w:lineRule="auto"/>
        <w:ind w:leftChars="0" w:left="0" w:firstLineChars="0" w:firstLine="709"/>
        <w:jc w:val="both"/>
        <w:textDirection w:val="lrTb"/>
        <w:textAlignment w:val="auto"/>
        <w:outlineLvl w:val="9"/>
        <w:rPr>
          <w:sz w:val="24"/>
          <w:szCs w:val="24"/>
        </w:rPr>
      </w:pPr>
      <w:r>
        <w:rPr>
          <w:position w:val="0"/>
          <w:sz w:val="24"/>
          <w:szCs w:val="24"/>
        </w:rPr>
        <w:t>A</w:t>
      </w:r>
      <w:r>
        <w:rPr>
          <w:sz w:val="24"/>
          <w:szCs w:val="24"/>
        </w:rPr>
        <w:t>s transformações impulsionadas pelas tecnologias digitais nas últimas décadas impactaram de maneira decisiva a organização e a prestação dos serviços de saúde. Este movimento, acelerado com a pandemia da COVID-19, evidenciou tanto o potencial quanto os limites da digitalização do cuidado em saúde. Diversas instituições, em escala global, passaram a adotar de maneira emergencial e intensiva ferramentas como prontuários eletrônicos, telemedicina, aplicativos de monitoramento remoto e sistemas de inteligência artificial para apoio ao diagnóstico (Davis, 2020). Embora essas inovações tenham possibilitado respostas mais ágeis frente ao colapso dos sistemas de saúde, emergiram novos tensionamentos éticos, jurídicos e políticos em torno da privacidade, da proteção de dados sensíveis e da vigilância digital.</w:t>
      </w:r>
    </w:p>
    <w:p w14:paraId="2459807F" w14:textId="77777777" w:rsidR="007D1015" w:rsidRDefault="007D1015" w:rsidP="007D1015">
      <w:pPr>
        <w:suppressAutoHyphens w:val="0"/>
        <w:spacing w:line="360" w:lineRule="auto"/>
        <w:ind w:leftChars="0" w:left="0" w:firstLineChars="0" w:firstLine="709"/>
        <w:jc w:val="both"/>
        <w:textDirection w:val="lrTb"/>
        <w:textAlignment w:val="auto"/>
        <w:outlineLvl w:val="9"/>
        <w:rPr>
          <w:sz w:val="24"/>
          <w:szCs w:val="24"/>
        </w:rPr>
      </w:pPr>
      <w:r>
        <w:rPr>
          <w:sz w:val="24"/>
          <w:szCs w:val="24"/>
        </w:rPr>
        <w:t xml:space="preserve">O crescente volume de dados pessoais coletados e tratados por plataformas tecnológicas coloca em xeque a capacidade das instituições de saúde em assegurar os direitos fundamentais dos usuários, especialmente no que se refere à confidencialidade das informações clínicas. Em países marcados por desigualdades estruturais, como o Brasil, essa problemática se torna ainda mais complexa ao se considerar a vulnerabilidade de determinados grupos sociais à exploração indevida de seus dados e ao acesso desigual às inovações. Assim, as tecnologias digitais, ao mesmo tempo em que são apresentadas como instrumentos de democratização do </w:t>
      </w:r>
      <w:r>
        <w:rPr>
          <w:sz w:val="24"/>
          <w:szCs w:val="24"/>
        </w:rPr>
        <w:lastRenderedPageBreak/>
        <w:t>cuidado, também podem reproduzir e aprofundar exclusões, se não forem reguladas a partir de uma perspectiva crítica e garantidora de direitos.</w:t>
      </w:r>
    </w:p>
    <w:p w14:paraId="4A9457CD" w14:textId="68B98FD6" w:rsidR="007D1015" w:rsidRPr="007D1015" w:rsidRDefault="007D1015" w:rsidP="00E03F40">
      <w:pPr>
        <w:suppressAutoHyphens w:val="0"/>
        <w:spacing w:line="360" w:lineRule="auto"/>
        <w:ind w:leftChars="0" w:left="0" w:firstLineChars="0" w:firstLine="709"/>
        <w:jc w:val="both"/>
        <w:textDirection w:val="lrTb"/>
        <w:textAlignment w:val="auto"/>
        <w:outlineLvl w:val="9"/>
        <w:rPr>
          <w:sz w:val="24"/>
          <w:szCs w:val="24"/>
        </w:rPr>
      </w:pPr>
      <w:r w:rsidRPr="007D1015">
        <w:rPr>
          <w:sz w:val="24"/>
          <w:szCs w:val="24"/>
        </w:rPr>
        <w:t xml:space="preserve"> Diante desse cenário, o presente estudo propõe como problema central a seguinte indagação: como as instituições de saúde podem equilibrar a promoção da inovação tecnológica com a preservação da privacidade e dos direitos fundamentais dos pacientes no contexto da saúde digital? Tal questionamento insere-se no debate contemporâneo sobre a relação entre ciência, tecnologia e políticas públicas, convocando uma análise que vá além da lógica instrumental e que considere as mediações políticas, normativas e éticas em jogo.</w:t>
      </w:r>
    </w:p>
    <w:p w14:paraId="37F924B2" w14:textId="77777777" w:rsidR="007D1015" w:rsidRDefault="007D1015" w:rsidP="007D1015">
      <w:pPr>
        <w:suppressAutoHyphens w:val="0"/>
        <w:spacing w:line="360" w:lineRule="auto"/>
        <w:ind w:leftChars="0" w:left="0" w:firstLineChars="0" w:firstLine="709"/>
        <w:jc w:val="both"/>
        <w:textDirection w:val="lrTb"/>
        <w:textAlignment w:val="auto"/>
        <w:outlineLvl w:val="9"/>
        <w:rPr>
          <w:sz w:val="24"/>
          <w:szCs w:val="24"/>
        </w:rPr>
      </w:pPr>
      <w:bookmarkStart w:id="0" w:name="_Hlk201065285"/>
      <w:r w:rsidRPr="007D1015">
        <w:rPr>
          <w:sz w:val="24"/>
          <w:szCs w:val="24"/>
        </w:rPr>
        <w:t xml:space="preserve">    O objetivo geral deste trabalho é analisar de que forma as instituições de saúde podem articular inovação tecnológica e proteção de dados pessoais de maneira responsável, equânime e orientada por princípios de justiça social. </w:t>
      </w:r>
    </w:p>
    <w:bookmarkEnd w:id="0"/>
    <w:p w14:paraId="6C01969B" w14:textId="77777777" w:rsidR="001B36C3" w:rsidRPr="001B36C3" w:rsidRDefault="001B36C3" w:rsidP="001B36C3">
      <w:pPr>
        <w:suppressAutoHyphens w:val="0"/>
        <w:spacing w:line="360" w:lineRule="auto"/>
        <w:ind w:leftChars="0" w:left="0" w:firstLineChars="0" w:firstLine="709"/>
        <w:jc w:val="both"/>
        <w:textDirection w:val="lrTb"/>
        <w:textAlignment w:val="auto"/>
        <w:outlineLvl w:val="9"/>
        <w:rPr>
          <w:sz w:val="24"/>
          <w:szCs w:val="24"/>
        </w:rPr>
      </w:pPr>
      <w:r w:rsidRPr="001B36C3">
        <w:rPr>
          <w:sz w:val="24"/>
          <w:szCs w:val="24"/>
        </w:rPr>
        <w:t>Metodologicamente, trata-se de um</w:t>
      </w:r>
      <w:r>
        <w:rPr>
          <w:sz w:val="24"/>
          <w:szCs w:val="24"/>
        </w:rPr>
        <w:t xml:space="preserve"> levantamento de dados</w:t>
      </w:r>
      <w:r w:rsidRPr="001B36C3">
        <w:rPr>
          <w:sz w:val="24"/>
          <w:szCs w:val="24"/>
        </w:rPr>
        <w:t xml:space="preserve"> da literatura, com recorte temporal dos últimos cinco anos, voltada à análise crítica de produções científicas disponíveis nas bases de dados LILACS, </w:t>
      </w:r>
      <w:proofErr w:type="spellStart"/>
      <w:r w:rsidRPr="001B36C3">
        <w:rPr>
          <w:sz w:val="24"/>
          <w:szCs w:val="24"/>
        </w:rPr>
        <w:t>PubMed</w:t>
      </w:r>
      <w:proofErr w:type="spellEnd"/>
      <w:r w:rsidRPr="001B36C3">
        <w:rPr>
          <w:sz w:val="24"/>
          <w:szCs w:val="24"/>
        </w:rPr>
        <w:t xml:space="preserve"> e SciELO. A seleção dos materiais será realizada com base na leitura criteriosa de textos completos, aplicando-se os descritores em inglês: "Saúde Digital" OU "Inovação" E "</w:t>
      </w:r>
      <w:bookmarkStart w:id="1" w:name="_Hlk201066581"/>
      <w:r w:rsidRPr="001B36C3">
        <w:rPr>
          <w:sz w:val="24"/>
          <w:szCs w:val="24"/>
        </w:rPr>
        <w:t>Confidencialidade</w:t>
      </w:r>
      <w:bookmarkEnd w:id="1"/>
      <w:r w:rsidRPr="001B36C3">
        <w:rPr>
          <w:sz w:val="24"/>
          <w:szCs w:val="24"/>
        </w:rPr>
        <w:t xml:space="preserve">" OU "Direitos Humanos". A abordagem teórico-metodológica do estudo se ancora nos referenciais críticos das políticas públicas e nos estudos sobre </w:t>
      </w:r>
      <w:proofErr w:type="spellStart"/>
      <w:r w:rsidRPr="001B36C3">
        <w:rPr>
          <w:sz w:val="24"/>
          <w:szCs w:val="24"/>
        </w:rPr>
        <w:t>tecnopolítica</w:t>
      </w:r>
      <w:proofErr w:type="spellEnd"/>
      <w:r w:rsidRPr="001B36C3">
        <w:rPr>
          <w:sz w:val="24"/>
          <w:szCs w:val="24"/>
        </w:rPr>
        <w:t>, com o intuito de compreender a saúde digital como campo de disputas entre interesses econômicos, direitos humanos e soberania informacional.</w:t>
      </w:r>
    </w:p>
    <w:p w14:paraId="13FB9F43" w14:textId="77777777" w:rsidR="001B36C3" w:rsidRDefault="001B36C3">
      <w:pPr>
        <w:spacing w:line="360" w:lineRule="auto"/>
        <w:ind w:left="0" w:hanging="2"/>
        <w:jc w:val="both"/>
      </w:pPr>
    </w:p>
    <w:p w14:paraId="371996FF" w14:textId="77777777" w:rsidR="00B714AE" w:rsidRDefault="0016771F">
      <w:pPr>
        <w:spacing w:line="360" w:lineRule="auto"/>
        <w:ind w:left="0" w:hanging="2"/>
        <w:jc w:val="both"/>
        <w:rPr>
          <w:b/>
          <w:sz w:val="24"/>
          <w:szCs w:val="24"/>
        </w:rPr>
      </w:pPr>
      <w:r>
        <w:rPr>
          <w:b/>
          <w:sz w:val="24"/>
          <w:szCs w:val="24"/>
        </w:rPr>
        <w:t>2</w:t>
      </w:r>
      <w:r>
        <w:rPr>
          <w:b/>
          <w:sz w:val="24"/>
          <w:szCs w:val="24"/>
        </w:rPr>
        <w:tab/>
        <w:t xml:space="preserve">AVANÇOS TECNOLÓGICOS E SEUS BENEFÍCIOS PARA OS SERVIÇOS DE SAÚDE </w:t>
      </w:r>
    </w:p>
    <w:p w14:paraId="6BC27D51" w14:textId="77777777" w:rsidR="001B36C3" w:rsidRDefault="001B36C3" w:rsidP="001B36C3">
      <w:pPr>
        <w:suppressAutoHyphens w:val="0"/>
        <w:spacing w:line="360" w:lineRule="auto"/>
        <w:ind w:leftChars="0" w:left="0" w:firstLineChars="0" w:firstLine="709"/>
        <w:jc w:val="both"/>
        <w:textDirection w:val="lrTb"/>
        <w:textAlignment w:val="auto"/>
        <w:outlineLvl w:val="9"/>
        <w:rPr>
          <w:sz w:val="24"/>
          <w:szCs w:val="24"/>
          <w:highlight w:val="white"/>
        </w:rPr>
      </w:pPr>
      <w:r w:rsidRPr="007D1015">
        <w:rPr>
          <w:sz w:val="24"/>
          <w:szCs w:val="24"/>
        </w:rPr>
        <w:t xml:space="preserve">    </w:t>
      </w:r>
      <w:r>
        <w:rPr>
          <w:sz w:val="24"/>
          <w:szCs w:val="24"/>
        </w:rPr>
        <w:t xml:space="preserve">Ao longo do tempo, a área da saúde evoluiu significativamente, com avanços que transformaram a prevenção e o tratamento de doenças, como a redução de infecções por meio de vacinas e antibióticos, e a queda na mortalidade por doenças cardiovasculares. Atualmente, essa evolução se acelera com a integração entre ciência básica, dados e tecnologias </w:t>
      </w:r>
      <w:r w:rsidR="00A252EE">
        <w:rPr>
          <w:sz w:val="24"/>
          <w:szCs w:val="24"/>
        </w:rPr>
        <w:t>emergentes, como</w:t>
      </w:r>
      <w:r>
        <w:rPr>
          <w:sz w:val="24"/>
          <w:szCs w:val="24"/>
        </w:rPr>
        <w:t xml:space="preserve"> biotecnologia, IA e </w:t>
      </w:r>
      <w:r>
        <w:rPr>
          <w:sz w:val="24"/>
          <w:szCs w:val="24"/>
        </w:rPr>
        <w:lastRenderedPageBreak/>
        <w:t>nanotecnologia, que têm grande potencial para aprimorar os cuidados em saúde (</w:t>
      </w:r>
      <w:proofErr w:type="spellStart"/>
      <w:r>
        <w:rPr>
          <w:sz w:val="24"/>
          <w:szCs w:val="24"/>
          <w:highlight w:val="white"/>
        </w:rPr>
        <w:t>Dzau</w:t>
      </w:r>
      <w:proofErr w:type="spellEnd"/>
      <w:r>
        <w:rPr>
          <w:sz w:val="24"/>
          <w:szCs w:val="24"/>
          <w:highlight w:val="white"/>
        </w:rPr>
        <w:t xml:space="preserve"> </w:t>
      </w:r>
      <w:r>
        <w:rPr>
          <w:i/>
          <w:sz w:val="24"/>
          <w:szCs w:val="24"/>
          <w:highlight w:val="white"/>
        </w:rPr>
        <w:t>et al</w:t>
      </w:r>
      <w:r>
        <w:rPr>
          <w:sz w:val="24"/>
          <w:szCs w:val="24"/>
          <w:highlight w:val="white"/>
        </w:rPr>
        <w:t>., 2018).</w:t>
      </w:r>
    </w:p>
    <w:p w14:paraId="1F4E6D9C" w14:textId="77777777" w:rsidR="001B36C3" w:rsidRDefault="001B36C3" w:rsidP="001B36C3">
      <w:pPr>
        <w:suppressAutoHyphens w:val="0"/>
        <w:spacing w:line="360" w:lineRule="auto"/>
        <w:ind w:leftChars="0" w:left="0" w:firstLineChars="0" w:firstLine="709"/>
        <w:jc w:val="both"/>
        <w:textDirection w:val="lrTb"/>
        <w:textAlignment w:val="auto"/>
        <w:outlineLvl w:val="9"/>
        <w:rPr>
          <w:sz w:val="24"/>
          <w:szCs w:val="24"/>
          <w:highlight w:val="white"/>
        </w:rPr>
      </w:pPr>
      <w:r w:rsidRPr="001B36C3">
        <w:rPr>
          <w:sz w:val="24"/>
          <w:szCs w:val="24"/>
          <w:highlight w:val="white"/>
        </w:rPr>
        <w:t xml:space="preserve">       Os avanços em pesquisa e tecnologia estão transformando o mundo, atividades digitais, como o uso de aplicativos móveis, buscas online, dispositivos conectados e interações em redes sociais, frequentemente produzem dados valiosos relacionados à saúde. Tecnologias como </w:t>
      </w:r>
      <w:proofErr w:type="spellStart"/>
      <w:r w:rsidRPr="001B36C3">
        <w:rPr>
          <w:sz w:val="24"/>
          <w:szCs w:val="24"/>
          <w:highlight w:val="white"/>
        </w:rPr>
        <w:t>smartwatches</w:t>
      </w:r>
      <w:proofErr w:type="spellEnd"/>
      <w:r w:rsidRPr="001B36C3">
        <w:rPr>
          <w:sz w:val="24"/>
          <w:szCs w:val="24"/>
          <w:highlight w:val="white"/>
        </w:rPr>
        <w:t xml:space="preserve"> e aplicativos em celulares são amplamente empregados para acompanhar a prática de exercícios físicos, o ciclo menstrual e os níveis de glicose no organismo (Grande D </w:t>
      </w:r>
      <w:r w:rsidRPr="001B36C3">
        <w:rPr>
          <w:i/>
          <w:sz w:val="24"/>
          <w:szCs w:val="24"/>
          <w:highlight w:val="white"/>
        </w:rPr>
        <w:t xml:space="preserve">et al., </w:t>
      </w:r>
      <w:r w:rsidRPr="001B36C3">
        <w:rPr>
          <w:sz w:val="24"/>
          <w:szCs w:val="24"/>
          <w:highlight w:val="white"/>
        </w:rPr>
        <w:t>2020).</w:t>
      </w:r>
    </w:p>
    <w:p w14:paraId="1ECFC3C7" w14:textId="77777777" w:rsidR="001B36C3" w:rsidRDefault="001B36C3" w:rsidP="001B36C3">
      <w:pPr>
        <w:suppressAutoHyphens w:val="0"/>
        <w:spacing w:line="360" w:lineRule="auto"/>
        <w:ind w:leftChars="0" w:left="0" w:firstLineChars="0" w:firstLine="709"/>
        <w:jc w:val="both"/>
        <w:textDirection w:val="lrTb"/>
        <w:textAlignment w:val="auto"/>
        <w:outlineLvl w:val="9"/>
        <w:rPr>
          <w:sz w:val="24"/>
          <w:szCs w:val="24"/>
          <w:highlight w:val="white"/>
        </w:rPr>
      </w:pPr>
      <w:r>
        <w:rPr>
          <w:sz w:val="24"/>
          <w:szCs w:val="24"/>
          <w:highlight w:val="white"/>
        </w:rPr>
        <w:t>Como parte dos avanços tecnológicos na área da saúde, foi desenvolvido o Prontuário Eletrônico do Paciente (PEP), uma ferramenta que otimiza a comunicação entre as equipes multidisciplinares dentro dos hospitais e sistemas de saúde. Antes de sua implementação, os registros em papel predominavam, resultando em desorganização, dificuldades de leitura e atrasos significativos no acesso a exames e na transferência de informações entre instituições. Atualmente, o prontuário eletrônico está tão incorporado à prática clínica que é difícil imaginar a gestão da saúde sem o seu uso (</w:t>
      </w:r>
      <w:proofErr w:type="spellStart"/>
      <w:r>
        <w:rPr>
          <w:sz w:val="24"/>
          <w:szCs w:val="24"/>
          <w:highlight w:val="white"/>
        </w:rPr>
        <w:t>Abid</w:t>
      </w:r>
      <w:proofErr w:type="spellEnd"/>
      <w:r>
        <w:rPr>
          <w:sz w:val="24"/>
          <w:szCs w:val="24"/>
          <w:highlight w:val="white"/>
        </w:rPr>
        <w:t xml:space="preserve"> M </w:t>
      </w:r>
      <w:r>
        <w:rPr>
          <w:i/>
          <w:sz w:val="24"/>
          <w:szCs w:val="24"/>
          <w:highlight w:val="white"/>
        </w:rPr>
        <w:t xml:space="preserve">et al., </w:t>
      </w:r>
      <w:r>
        <w:rPr>
          <w:sz w:val="24"/>
          <w:szCs w:val="24"/>
          <w:highlight w:val="white"/>
        </w:rPr>
        <w:t>2023).</w:t>
      </w:r>
    </w:p>
    <w:p w14:paraId="2396756C" w14:textId="77777777" w:rsidR="001B36C3" w:rsidRDefault="001B36C3" w:rsidP="001B36C3">
      <w:pPr>
        <w:suppressAutoHyphens w:val="0"/>
        <w:spacing w:line="360" w:lineRule="auto"/>
        <w:ind w:leftChars="0" w:left="0" w:firstLineChars="0" w:firstLine="709"/>
        <w:jc w:val="both"/>
        <w:textDirection w:val="lrTb"/>
        <w:textAlignment w:val="auto"/>
        <w:outlineLvl w:val="9"/>
        <w:rPr>
          <w:sz w:val="24"/>
          <w:szCs w:val="24"/>
          <w:highlight w:val="white"/>
        </w:rPr>
      </w:pPr>
      <w:r>
        <w:rPr>
          <w:sz w:val="24"/>
          <w:szCs w:val="24"/>
          <w:highlight w:val="white"/>
        </w:rPr>
        <w:t xml:space="preserve">No Brasil, evidências locais reforçam os benefícios do PEP nas unidades de saúde. Uma revisão integrativa publicada em 2023 apontou uma série de vantagens relevantes, como o acesso remoto e simultâneo às informações, maior legibilidade dos registros, segurança na proteção de dados, integração entre diferentes sistemas e a redução significativa do uso de papel. Esses fatores contribuem diretamente para a sustentabilidade ambiental e a racionalização de recursos nas instituições de saúde. No entanto, os autores do estudo também destacam desafios persistentes, como a necessidade de investimentos contínuos em infraestrutura tecnológica e em medidas de segurança jurídica, fundamentais para garantir a adoção plena e equitativa do PEP em todas as regiões do país (Silva </w:t>
      </w:r>
      <w:r>
        <w:rPr>
          <w:i/>
          <w:sz w:val="24"/>
          <w:szCs w:val="24"/>
          <w:highlight w:val="white"/>
        </w:rPr>
        <w:t>et al</w:t>
      </w:r>
      <w:r>
        <w:rPr>
          <w:sz w:val="24"/>
          <w:szCs w:val="24"/>
          <w:highlight w:val="white"/>
        </w:rPr>
        <w:t>., 2023).</w:t>
      </w:r>
    </w:p>
    <w:p w14:paraId="5E2378B0" w14:textId="77777777" w:rsidR="001B36C3" w:rsidRDefault="001B36C3" w:rsidP="001B36C3">
      <w:pPr>
        <w:suppressAutoHyphens w:val="0"/>
        <w:spacing w:line="360" w:lineRule="auto"/>
        <w:ind w:leftChars="0" w:left="0" w:firstLineChars="0" w:firstLine="709"/>
        <w:jc w:val="both"/>
        <w:textDirection w:val="lrTb"/>
        <w:textAlignment w:val="auto"/>
        <w:outlineLvl w:val="9"/>
        <w:rPr>
          <w:sz w:val="24"/>
          <w:szCs w:val="24"/>
          <w:highlight w:val="white"/>
        </w:rPr>
      </w:pPr>
      <w:r w:rsidRPr="001B36C3">
        <w:rPr>
          <w:sz w:val="24"/>
          <w:szCs w:val="24"/>
          <w:highlight w:val="white"/>
        </w:rPr>
        <w:t xml:space="preserve">A interoperabilidade do PEP, isto é, a capacidade de compartilhar informações entre diferentes sistemas e serviços de saúde, representa um aspecto fundamental para a eficiência e a segurança do cuidado. Estudos internacionais evidenciam que </w:t>
      </w:r>
      <w:r w:rsidRPr="001B36C3">
        <w:rPr>
          <w:sz w:val="24"/>
          <w:szCs w:val="24"/>
          <w:highlight w:val="white"/>
        </w:rPr>
        <w:lastRenderedPageBreak/>
        <w:t xml:space="preserve">essa integração reduz a ocorrência de eventos adversos, aprimora a segurança na prescrição e administração de medicamentos, além de gerar economias significativas para os sistemas de saúde. </w:t>
      </w:r>
    </w:p>
    <w:p w14:paraId="11D9EA95" w14:textId="77777777" w:rsidR="001B36C3" w:rsidRDefault="001B36C3" w:rsidP="001B36C3">
      <w:pPr>
        <w:suppressAutoHyphens w:val="0"/>
        <w:spacing w:line="360" w:lineRule="auto"/>
        <w:ind w:leftChars="0" w:left="0" w:firstLineChars="0" w:firstLine="709"/>
        <w:jc w:val="both"/>
        <w:textDirection w:val="lrTb"/>
        <w:textAlignment w:val="auto"/>
        <w:outlineLvl w:val="9"/>
        <w:rPr>
          <w:sz w:val="24"/>
          <w:szCs w:val="24"/>
          <w:highlight w:val="white"/>
        </w:rPr>
      </w:pPr>
      <w:r>
        <w:rPr>
          <w:sz w:val="24"/>
          <w:szCs w:val="24"/>
          <w:highlight w:val="white"/>
        </w:rPr>
        <w:t>A telemedicina representa um dos principais avanços tecnológicos na área da saúde, sendo definida como a prática médica realizada à distância por meio do uso de Tecnologias da Informação e Comunicação (TICs). Essa abordagem possibilita a prestação de diversos serviços de saúde, como consultas, diagnósticos, orientações clínicas e monitoramento de pacientes, sem a necessidade de contato físico direto entre profissional e paciente. Seu uso tem se expandido progressivamente, promovendo maior acessibilidade e agilidade no atendimento, especialmente em regiões com escassez de especialistas.</w:t>
      </w:r>
    </w:p>
    <w:p w14:paraId="70090628" w14:textId="77777777" w:rsidR="001B36C3" w:rsidRPr="001B36C3" w:rsidRDefault="001B36C3" w:rsidP="001B36C3">
      <w:pPr>
        <w:suppressAutoHyphens w:val="0"/>
        <w:spacing w:line="360" w:lineRule="auto"/>
        <w:ind w:leftChars="0" w:left="0" w:firstLineChars="0" w:firstLine="709"/>
        <w:jc w:val="both"/>
        <w:textDirection w:val="lrTb"/>
        <w:textAlignment w:val="auto"/>
        <w:outlineLvl w:val="9"/>
        <w:rPr>
          <w:sz w:val="24"/>
          <w:szCs w:val="24"/>
          <w:highlight w:val="white"/>
        </w:rPr>
      </w:pPr>
      <w:r>
        <w:rPr>
          <w:sz w:val="24"/>
          <w:szCs w:val="24"/>
          <w:highlight w:val="white"/>
        </w:rPr>
        <w:t>Além disso, revisões sistemáticas têm evidenciado benefícios consistentes da telemedicina, como a melhoria no manejo de doenças crônicas, a redução das taxas de hospitalização e a otimização do uso dos recursos no Sistema Único de Saúde (SUS). Ao possibilitar a troca de informações de forma síncrona, em tempo real, e assíncrona, com respostas em diferentes momentos, entre profissionais da saúde, a telemedicina fortalece o trabalho colaborativo, especialmente na atenção primária. Modalidades como tele interconsultas, telediagnóstico e teleducação têm se consolidado como estratégias eficazes de suporte clínico contínuo, promovendo maior resolutividade e qualificação dos serviços prestados.</w:t>
      </w:r>
    </w:p>
    <w:p w14:paraId="253E16EE" w14:textId="77777777" w:rsidR="001B36C3" w:rsidRDefault="001B36C3" w:rsidP="001B36C3">
      <w:pPr>
        <w:suppressAutoHyphens w:val="0"/>
        <w:spacing w:line="360" w:lineRule="auto"/>
        <w:ind w:leftChars="0" w:left="0" w:firstLineChars="0" w:firstLine="709"/>
        <w:jc w:val="both"/>
        <w:textDirection w:val="lrTb"/>
        <w:textAlignment w:val="auto"/>
        <w:outlineLvl w:val="9"/>
        <w:rPr>
          <w:sz w:val="24"/>
          <w:szCs w:val="24"/>
          <w:highlight w:val="white"/>
        </w:rPr>
      </w:pPr>
      <w:bookmarkStart w:id="2" w:name="_Hlk201065610"/>
      <w:r>
        <w:rPr>
          <w:sz w:val="24"/>
          <w:szCs w:val="24"/>
          <w:highlight w:val="white"/>
        </w:rPr>
        <w:t>Diante dos avanços tecnológicos que vêm transformando a área da saúde, observa-se uma mudança significativa na forma como os serviços são organizados, acessados e prestados. Ferramentas como o Prontuário Eletrônico do Paciente, a interoperabilidade entre sistemas e a telemedicina demonstram o potencial das inovações digitais para melhorar a qualidade do atendimento, ampliar o acesso, otimizar recursos e fortalecer a segurança do cuidado. Esses progressos evidenciam que a incorporação responsável da tecnologia é um caminho promissor para tornar os sistemas de saúde mais eficientes, integrados e centrados no paciente.</w:t>
      </w:r>
    </w:p>
    <w:bookmarkEnd w:id="2"/>
    <w:p w14:paraId="5A027F9A" w14:textId="77777777" w:rsidR="00B714AE" w:rsidRDefault="0016771F">
      <w:pPr>
        <w:spacing w:before="240" w:line="360" w:lineRule="auto"/>
        <w:ind w:left="0" w:hanging="2"/>
        <w:jc w:val="both"/>
        <w:rPr>
          <w:b/>
          <w:sz w:val="24"/>
          <w:szCs w:val="24"/>
        </w:rPr>
      </w:pPr>
      <w:proofErr w:type="gramStart"/>
      <w:r>
        <w:rPr>
          <w:b/>
          <w:sz w:val="24"/>
          <w:szCs w:val="24"/>
        </w:rPr>
        <w:lastRenderedPageBreak/>
        <w:t>2.1  Desafios</w:t>
      </w:r>
      <w:proofErr w:type="gramEnd"/>
      <w:r>
        <w:rPr>
          <w:b/>
          <w:sz w:val="24"/>
          <w:szCs w:val="24"/>
        </w:rPr>
        <w:t xml:space="preserve"> da Transformação Digital: Riscos à Privacidade dos Pacientes</w:t>
      </w:r>
    </w:p>
    <w:p w14:paraId="2CE61A4D" w14:textId="77777777" w:rsidR="001B36C3" w:rsidRDefault="001B36C3" w:rsidP="001B36C3">
      <w:pPr>
        <w:suppressAutoHyphens w:val="0"/>
        <w:spacing w:line="360" w:lineRule="auto"/>
        <w:ind w:leftChars="0" w:left="0" w:firstLineChars="0" w:firstLine="709"/>
        <w:jc w:val="both"/>
        <w:textDirection w:val="lrTb"/>
        <w:textAlignment w:val="auto"/>
        <w:outlineLvl w:val="9"/>
        <w:rPr>
          <w:sz w:val="24"/>
          <w:szCs w:val="24"/>
          <w:highlight w:val="white"/>
        </w:rPr>
      </w:pPr>
      <w:r w:rsidRPr="001B36C3">
        <w:rPr>
          <w:sz w:val="24"/>
          <w:szCs w:val="24"/>
          <w:highlight w:val="white"/>
        </w:rPr>
        <w:t>O avanço da transformação digital na saúde ampliou a coleta de informações clínicas que inclui dados demográficos, exames laboratoriais, imagens diagnósticas, sequências genômicas e registros operacionais intensifica o debate sobre direitos humanos, pois o prontuário eletrônico reúne milhares de campos capazes de revelar condições pessoais. Além do volume, a variedade e a veracidade desses conjuntos determinam a qualidade da decisão clínica (</w:t>
      </w:r>
      <w:proofErr w:type="spellStart"/>
      <w:r w:rsidRPr="001B36C3">
        <w:rPr>
          <w:sz w:val="24"/>
          <w:szCs w:val="24"/>
          <w:highlight w:val="white"/>
        </w:rPr>
        <w:t>Gopal</w:t>
      </w:r>
      <w:proofErr w:type="spellEnd"/>
      <w:r w:rsidRPr="001B36C3">
        <w:rPr>
          <w:sz w:val="24"/>
          <w:szCs w:val="24"/>
          <w:highlight w:val="white"/>
        </w:rPr>
        <w:t xml:space="preserve"> </w:t>
      </w:r>
      <w:r w:rsidRPr="001B36C3">
        <w:rPr>
          <w:i/>
          <w:sz w:val="24"/>
          <w:szCs w:val="24"/>
          <w:highlight w:val="white"/>
        </w:rPr>
        <w:t>et al</w:t>
      </w:r>
      <w:r w:rsidRPr="001B36C3">
        <w:rPr>
          <w:sz w:val="24"/>
          <w:szCs w:val="24"/>
          <w:highlight w:val="white"/>
        </w:rPr>
        <w:t>., 2019).</w:t>
      </w:r>
    </w:p>
    <w:p w14:paraId="128BD045" w14:textId="77777777" w:rsidR="001B36C3" w:rsidRDefault="001B36C3" w:rsidP="001B36C3">
      <w:pPr>
        <w:suppressAutoHyphens w:val="0"/>
        <w:spacing w:line="360" w:lineRule="auto"/>
        <w:ind w:leftChars="0" w:left="0" w:firstLineChars="0" w:firstLine="709"/>
        <w:jc w:val="both"/>
        <w:textDirection w:val="lrTb"/>
        <w:textAlignment w:val="auto"/>
        <w:outlineLvl w:val="9"/>
        <w:rPr>
          <w:sz w:val="24"/>
          <w:szCs w:val="24"/>
          <w:highlight w:val="white"/>
        </w:rPr>
      </w:pPr>
      <w:r w:rsidRPr="001B36C3">
        <w:rPr>
          <w:sz w:val="24"/>
          <w:szCs w:val="24"/>
          <w:highlight w:val="white"/>
        </w:rPr>
        <w:t xml:space="preserve">Nesse cenário, a Lei Geral de Proteção de Dados Pessoais impõe princípios de finalidade, necessidade e segurança que exigem anonimização (BRASIL, 2018). A Agenda 2030 reforça a obrigação de assegurar transparência e justiça nos processos tecnológicos, meta coerente com o ODS 16 (ONU, 2015). Por isso, é importante localizar pontos onde dados pessoais podem ficar expostos, avaliar o risco de </w:t>
      </w:r>
      <w:proofErr w:type="spellStart"/>
      <w:r w:rsidRPr="001B36C3">
        <w:rPr>
          <w:sz w:val="24"/>
          <w:szCs w:val="24"/>
          <w:highlight w:val="white"/>
        </w:rPr>
        <w:t>reidentificação</w:t>
      </w:r>
      <w:proofErr w:type="spellEnd"/>
      <w:r w:rsidRPr="001B36C3">
        <w:rPr>
          <w:sz w:val="24"/>
          <w:szCs w:val="24"/>
          <w:highlight w:val="white"/>
        </w:rPr>
        <w:t xml:space="preserve"> ao combinar diferentes bancos de informação e reconhecer que algoritmos treinados com amostras limitadas podem errar, levando a decisões injustas e favorecendo discriminação.</w:t>
      </w:r>
    </w:p>
    <w:p w14:paraId="18C1A7CF" w14:textId="77777777" w:rsidR="001B36C3" w:rsidRDefault="001B36C3" w:rsidP="001B36C3">
      <w:pPr>
        <w:suppressAutoHyphens w:val="0"/>
        <w:spacing w:line="360" w:lineRule="auto"/>
        <w:ind w:leftChars="0" w:left="0" w:firstLineChars="0" w:firstLine="709"/>
        <w:jc w:val="both"/>
        <w:textDirection w:val="lrTb"/>
        <w:textAlignment w:val="auto"/>
        <w:outlineLvl w:val="9"/>
        <w:rPr>
          <w:sz w:val="24"/>
          <w:szCs w:val="24"/>
          <w:highlight w:val="white"/>
        </w:rPr>
      </w:pPr>
      <w:bookmarkStart w:id="3" w:name="_Hlk201065700"/>
      <w:r w:rsidRPr="001B36C3">
        <w:rPr>
          <w:sz w:val="24"/>
          <w:szCs w:val="24"/>
          <w:highlight w:val="white"/>
        </w:rPr>
        <w:t xml:space="preserve">A pandemia impulsionou teleatendimentos, robótica assistencial e plataformas que integram profissionais e pacientes, redesenhando o fluxo de cuidado e subsidiando monitoramentos contínuos (Passos, 2019). Embora escolas e serviços presenciais tenham retomado atividades, a saúde digital consolidou-se e exige governança capaz de equilibrar inovação e privacidade. No Brasil, lacunas regulatórias persistem, motivo pelo qual a confidencialidade de dados pessoais continua como desafio constante (Cerri </w:t>
      </w:r>
      <w:r w:rsidRPr="001B36C3">
        <w:rPr>
          <w:i/>
          <w:sz w:val="24"/>
          <w:szCs w:val="24"/>
          <w:highlight w:val="white"/>
        </w:rPr>
        <w:t>et al</w:t>
      </w:r>
      <w:r w:rsidRPr="001B36C3">
        <w:rPr>
          <w:sz w:val="24"/>
          <w:szCs w:val="24"/>
          <w:highlight w:val="white"/>
        </w:rPr>
        <w:t>., 2022).</w:t>
      </w:r>
    </w:p>
    <w:bookmarkEnd w:id="3"/>
    <w:p w14:paraId="584F6147" w14:textId="77777777" w:rsidR="001B36C3" w:rsidRDefault="001B36C3" w:rsidP="001B36C3">
      <w:pPr>
        <w:suppressAutoHyphens w:val="0"/>
        <w:spacing w:line="360" w:lineRule="auto"/>
        <w:ind w:leftChars="0" w:left="0" w:firstLineChars="0" w:firstLine="709"/>
        <w:jc w:val="both"/>
        <w:textDirection w:val="lrTb"/>
        <w:textAlignment w:val="auto"/>
        <w:outlineLvl w:val="9"/>
        <w:rPr>
          <w:sz w:val="24"/>
          <w:szCs w:val="24"/>
          <w:highlight w:val="white"/>
        </w:rPr>
      </w:pPr>
      <w:r w:rsidRPr="001B36C3">
        <w:rPr>
          <w:sz w:val="24"/>
          <w:szCs w:val="24"/>
          <w:highlight w:val="white"/>
        </w:rPr>
        <w:t xml:space="preserve">A exclusão digital agrava esse cenário, pois grupos vulneráveis enfrentam barreiras de acesso e letramento tecnológico; por isso, a inclusão digital deve ser entendida como catalisadora de outras inclusões sociais, não como aprendizado isolado de ferramentas (Bonilla, 2011). Assim torna-se necessário que as instituições de saúde possam equilibrar inovação e proteção de dados, realizar políticas que garantam acesso equitativo às tecnologias, fortalecendo direitos fundamentais à saúde e à privacidade. Em síntese, a transformação digital em saúde exige </w:t>
      </w:r>
      <w:r w:rsidRPr="001B36C3">
        <w:rPr>
          <w:sz w:val="24"/>
          <w:szCs w:val="24"/>
          <w:highlight w:val="white"/>
        </w:rPr>
        <w:lastRenderedPageBreak/>
        <w:t>governança transparente, alinhada aos princípios da LGPD, para evitar violações de privacidade. Políticas que ampliem o acesso às tecnologias e promovam educação digital atenuam assimetrias sociais e fortalecem o ODS 16.</w:t>
      </w:r>
    </w:p>
    <w:p w14:paraId="7853B9A8" w14:textId="77777777" w:rsidR="001B36C3" w:rsidRDefault="001B36C3" w:rsidP="001B36C3">
      <w:pPr>
        <w:suppressAutoHyphens w:val="0"/>
        <w:spacing w:line="360" w:lineRule="auto"/>
        <w:ind w:leftChars="0" w:left="0" w:firstLineChars="0" w:firstLine="709"/>
        <w:jc w:val="both"/>
        <w:textDirection w:val="lrTb"/>
        <w:textAlignment w:val="auto"/>
        <w:outlineLvl w:val="9"/>
        <w:rPr>
          <w:sz w:val="24"/>
          <w:szCs w:val="24"/>
          <w:highlight w:val="white"/>
        </w:rPr>
      </w:pPr>
    </w:p>
    <w:p w14:paraId="3F064C34" w14:textId="77777777" w:rsidR="001B36C3" w:rsidRPr="001B36C3" w:rsidRDefault="001B36C3" w:rsidP="001B36C3">
      <w:pPr>
        <w:spacing w:line="360" w:lineRule="auto"/>
        <w:ind w:leftChars="0" w:left="0" w:firstLineChars="0" w:firstLine="0"/>
        <w:jc w:val="both"/>
        <w:rPr>
          <w:b/>
          <w:sz w:val="24"/>
          <w:szCs w:val="24"/>
        </w:rPr>
      </w:pPr>
      <w:r>
        <w:rPr>
          <w:b/>
          <w:sz w:val="24"/>
          <w:szCs w:val="24"/>
        </w:rPr>
        <w:t xml:space="preserve">3     REGULAÇÃO E DIREITOS FUNDAMENTAIS: O MARCO LEGAL DA PROTEÇÃO DE DADOS NA SAÚDE </w:t>
      </w:r>
    </w:p>
    <w:p w14:paraId="6FA64F90" w14:textId="77777777" w:rsidR="001B36C3" w:rsidRDefault="001B36C3" w:rsidP="001B36C3">
      <w:pPr>
        <w:suppressAutoHyphens w:val="0"/>
        <w:spacing w:line="360" w:lineRule="auto"/>
        <w:ind w:leftChars="0" w:left="0" w:firstLineChars="0" w:firstLine="709"/>
        <w:jc w:val="both"/>
        <w:textDirection w:val="lrTb"/>
        <w:textAlignment w:val="auto"/>
        <w:outlineLvl w:val="9"/>
        <w:rPr>
          <w:sz w:val="24"/>
          <w:szCs w:val="24"/>
          <w:highlight w:val="white"/>
        </w:rPr>
      </w:pPr>
      <w:r w:rsidRPr="001B36C3">
        <w:rPr>
          <w:sz w:val="24"/>
          <w:szCs w:val="24"/>
          <w:highlight w:val="white"/>
        </w:rPr>
        <w:t>A crescente digitalização dos serviços de saúde tem imposto novos desafios à proteção dos direitos fundamentais, especialmente no que se refere à privacidade e à confidencialidade das informações pessoais dos pacientes. Em resposta a essas demandas, diversas jurisdições implementaram marcos regulatórios específicos para disciplinar o uso ético e seguro dos dados sensíveis na área da saúde. Destacam-se, nesse cenário, o Regulamento Geral sobre a Proteção de Dados da União Europeia (GDPR) e a Lei Geral de Proteção de Dados brasileira (LGPD), que estabelecem princípios fundamentais como o consentimento informado, a transparência no tratamento de dados e o direito à autodeterminação informacional (Zaganelli, 2024).</w:t>
      </w:r>
    </w:p>
    <w:p w14:paraId="5A473DFF" w14:textId="77777777" w:rsidR="001B36C3" w:rsidRDefault="001B36C3" w:rsidP="001B36C3">
      <w:pPr>
        <w:suppressAutoHyphens w:val="0"/>
        <w:spacing w:line="360" w:lineRule="auto"/>
        <w:ind w:leftChars="0" w:left="0" w:firstLineChars="0" w:firstLine="709"/>
        <w:jc w:val="both"/>
        <w:textDirection w:val="lrTb"/>
        <w:textAlignment w:val="auto"/>
        <w:outlineLvl w:val="9"/>
        <w:rPr>
          <w:sz w:val="24"/>
          <w:szCs w:val="24"/>
        </w:rPr>
      </w:pPr>
      <w:r>
        <w:rPr>
          <w:sz w:val="24"/>
          <w:szCs w:val="24"/>
        </w:rPr>
        <w:t>Essas legislações representam avanços significativos ao estabelecerem diretrizes normativas voltadas à responsabilização das instituições e à garantia da segurança dos dados pessoais em ambientes digitais. No entanto, a existência de um arcabouço legal robusto não é, por si só, suficiente para assegurar a efetiva proteção dos direitos dos sujeitos. A governança de dados em saúde demanda a implementação de práticas institucionais que promovam a conformidade com esses marcos legais e que envolvam mecanismos de fiscalização, auditoria, capacitação de profissionais e participação social (</w:t>
      </w:r>
      <w:proofErr w:type="spellStart"/>
      <w:r>
        <w:rPr>
          <w:sz w:val="24"/>
          <w:szCs w:val="24"/>
        </w:rPr>
        <w:t>Rockwern</w:t>
      </w:r>
      <w:proofErr w:type="spellEnd"/>
      <w:r>
        <w:rPr>
          <w:sz w:val="24"/>
          <w:szCs w:val="24"/>
        </w:rPr>
        <w:t xml:space="preserve"> </w:t>
      </w:r>
      <w:r>
        <w:rPr>
          <w:i/>
          <w:sz w:val="24"/>
          <w:szCs w:val="24"/>
        </w:rPr>
        <w:t>et al</w:t>
      </w:r>
      <w:r>
        <w:rPr>
          <w:sz w:val="24"/>
          <w:szCs w:val="24"/>
        </w:rPr>
        <w:t>., 2021).</w:t>
      </w:r>
    </w:p>
    <w:p w14:paraId="7A22550C" w14:textId="77777777" w:rsidR="001B36C3" w:rsidRDefault="001B36C3" w:rsidP="001B36C3">
      <w:pPr>
        <w:suppressAutoHyphens w:val="0"/>
        <w:spacing w:line="360" w:lineRule="auto"/>
        <w:ind w:leftChars="0" w:left="0" w:firstLineChars="0" w:firstLine="709"/>
        <w:jc w:val="both"/>
        <w:textDirection w:val="lrTb"/>
        <w:textAlignment w:val="auto"/>
        <w:outlineLvl w:val="9"/>
        <w:rPr>
          <w:sz w:val="24"/>
          <w:szCs w:val="24"/>
          <w:highlight w:val="white"/>
        </w:rPr>
      </w:pPr>
      <w:r w:rsidRPr="001B36C3">
        <w:rPr>
          <w:sz w:val="24"/>
          <w:szCs w:val="24"/>
          <w:highlight w:val="white"/>
        </w:rPr>
        <w:t xml:space="preserve">A experiência da União Europeia com o GDPR tem se destacado como modelo de referência </w:t>
      </w:r>
      <w:r w:rsidR="0095097F" w:rsidRPr="001B36C3">
        <w:rPr>
          <w:sz w:val="24"/>
          <w:szCs w:val="24"/>
          <w:highlight w:val="white"/>
        </w:rPr>
        <w:t>à articular inovação tecnológica</w:t>
      </w:r>
      <w:r w:rsidRPr="001B36C3">
        <w:rPr>
          <w:sz w:val="24"/>
          <w:szCs w:val="24"/>
          <w:highlight w:val="white"/>
        </w:rPr>
        <w:t xml:space="preserve"> com salvaguardas aos direitos fundamentais. Essa abordagem inclui, para além da infraestrutura digital, a promoção de estratégias de letramento digital e campanhas de conscientização pública que permitam aos cidadãos tomar decisões informadas sobre o uso de seus dados em contextos clínicos e assistenciais (</w:t>
      </w:r>
      <w:proofErr w:type="spellStart"/>
      <w:r w:rsidRPr="001B36C3">
        <w:rPr>
          <w:sz w:val="24"/>
          <w:szCs w:val="24"/>
          <w:highlight w:val="white"/>
        </w:rPr>
        <w:t>Theodos</w:t>
      </w:r>
      <w:proofErr w:type="spellEnd"/>
      <w:r w:rsidRPr="001B36C3">
        <w:rPr>
          <w:sz w:val="24"/>
          <w:szCs w:val="24"/>
          <w:highlight w:val="white"/>
        </w:rPr>
        <w:t xml:space="preserve"> e </w:t>
      </w:r>
      <w:proofErr w:type="spellStart"/>
      <w:r w:rsidRPr="001B36C3">
        <w:rPr>
          <w:sz w:val="24"/>
          <w:szCs w:val="24"/>
          <w:highlight w:val="white"/>
        </w:rPr>
        <w:t>Sittig</w:t>
      </w:r>
      <w:proofErr w:type="spellEnd"/>
      <w:r w:rsidRPr="001B36C3">
        <w:rPr>
          <w:sz w:val="24"/>
          <w:szCs w:val="24"/>
          <w:highlight w:val="white"/>
        </w:rPr>
        <w:t xml:space="preserve">, 2021; </w:t>
      </w:r>
      <w:proofErr w:type="spellStart"/>
      <w:r w:rsidRPr="001B36C3">
        <w:rPr>
          <w:sz w:val="24"/>
          <w:szCs w:val="24"/>
          <w:highlight w:val="white"/>
        </w:rPr>
        <w:t>Rockwern</w:t>
      </w:r>
      <w:proofErr w:type="spellEnd"/>
      <w:r w:rsidRPr="001B36C3">
        <w:rPr>
          <w:sz w:val="24"/>
          <w:szCs w:val="24"/>
          <w:highlight w:val="white"/>
        </w:rPr>
        <w:t xml:space="preserve"> </w:t>
      </w:r>
      <w:r w:rsidRPr="001B36C3">
        <w:rPr>
          <w:i/>
          <w:sz w:val="24"/>
          <w:szCs w:val="24"/>
          <w:highlight w:val="white"/>
        </w:rPr>
        <w:t>et al.,</w:t>
      </w:r>
      <w:r w:rsidRPr="001B36C3">
        <w:rPr>
          <w:sz w:val="24"/>
          <w:szCs w:val="24"/>
          <w:highlight w:val="white"/>
        </w:rPr>
        <w:t xml:space="preserve"> 2021). O </w:t>
      </w:r>
      <w:r w:rsidRPr="001B36C3">
        <w:rPr>
          <w:sz w:val="24"/>
          <w:szCs w:val="24"/>
          <w:highlight w:val="white"/>
        </w:rPr>
        <w:lastRenderedPageBreak/>
        <w:t>fortalecimento da confiança dos usuários nos sistemas digitais de saúde está diretamente relacionado à percepção de que suas informações serão tratadas com confidencialidade, segurança e respeito à autonomia (</w:t>
      </w:r>
      <w:proofErr w:type="spellStart"/>
      <w:r w:rsidRPr="001B36C3">
        <w:rPr>
          <w:sz w:val="24"/>
          <w:szCs w:val="24"/>
          <w:highlight w:val="white"/>
        </w:rPr>
        <w:t>Ruotsalainen</w:t>
      </w:r>
      <w:proofErr w:type="spellEnd"/>
      <w:r w:rsidRPr="001B36C3">
        <w:rPr>
          <w:sz w:val="24"/>
          <w:szCs w:val="24"/>
          <w:highlight w:val="white"/>
        </w:rPr>
        <w:t xml:space="preserve"> e Blobel, 2020).</w:t>
      </w:r>
    </w:p>
    <w:p w14:paraId="12259F67" w14:textId="77777777" w:rsidR="001B36C3" w:rsidRPr="001B36C3" w:rsidRDefault="001B36C3" w:rsidP="001B36C3">
      <w:pPr>
        <w:suppressAutoHyphens w:val="0"/>
        <w:spacing w:line="360" w:lineRule="auto"/>
        <w:ind w:leftChars="0" w:left="0" w:firstLineChars="0" w:firstLine="709"/>
        <w:jc w:val="both"/>
        <w:textDirection w:val="lrTb"/>
        <w:textAlignment w:val="auto"/>
        <w:outlineLvl w:val="9"/>
        <w:rPr>
          <w:sz w:val="24"/>
          <w:szCs w:val="24"/>
          <w:highlight w:val="white"/>
        </w:rPr>
      </w:pPr>
      <w:r w:rsidRPr="001B36C3">
        <w:rPr>
          <w:sz w:val="24"/>
          <w:szCs w:val="24"/>
          <w:highlight w:val="white"/>
        </w:rPr>
        <w:t xml:space="preserve">Nesse sentido, é fundamental repensar os marcos éticos que tradicionalmente orientam a prática médica. A ética clínica, baseada no sigilo profissional e na proteção da intimidade do paciente, deve ser expandida para abarcar os princípios da </w:t>
      </w:r>
      <w:proofErr w:type="spellStart"/>
      <w:r w:rsidRPr="001B36C3">
        <w:rPr>
          <w:sz w:val="24"/>
          <w:szCs w:val="24"/>
          <w:highlight w:val="white"/>
        </w:rPr>
        <w:t>tecnomoralidade</w:t>
      </w:r>
      <w:proofErr w:type="spellEnd"/>
      <w:r w:rsidRPr="001B36C3">
        <w:rPr>
          <w:sz w:val="24"/>
          <w:szCs w:val="24"/>
          <w:highlight w:val="white"/>
        </w:rPr>
        <w:t xml:space="preserve"> contemporânea, incluindo a responsabilidade legal e moral dos provedores de serviços digitais na prevenção de usos indevidos, discriminatórios ou mercadológicos dos dados de saúde (</w:t>
      </w:r>
      <w:proofErr w:type="spellStart"/>
      <w:r w:rsidRPr="001B36C3">
        <w:rPr>
          <w:sz w:val="24"/>
          <w:szCs w:val="24"/>
          <w:highlight w:val="white"/>
        </w:rPr>
        <w:t>Rockwern</w:t>
      </w:r>
      <w:proofErr w:type="spellEnd"/>
      <w:r w:rsidRPr="001B36C3">
        <w:rPr>
          <w:sz w:val="24"/>
          <w:szCs w:val="24"/>
          <w:highlight w:val="white"/>
        </w:rPr>
        <w:t xml:space="preserve"> </w:t>
      </w:r>
      <w:r w:rsidRPr="001B36C3">
        <w:rPr>
          <w:i/>
          <w:sz w:val="24"/>
          <w:szCs w:val="24"/>
          <w:highlight w:val="white"/>
        </w:rPr>
        <w:t>et al</w:t>
      </w:r>
      <w:r w:rsidRPr="001B36C3">
        <w:rPr>
          <w:sz w:val="24"/>
          <w:szCs w:val="24"/>
          <w:highlight w:val="white"/>
        </w:rPr>
        <w:t>., 2021).</w:t>
      </w:r>
    </w:p>
    <w:p w14:paraId="4860F794" w14:textId="77777777" w:rsidR="001B36C3" w:rsidRDefault="001B36C3" w:rsidP="001B36C3">
      <w:pPr>
        <w:suppressAutoHyphens w:val="0"/>
        <w:spacing w:line="360" w:lineRule="auto"/>
        <w:ind w:leftChars="0" w:left="0" w:firstLineChars="0" w:firstLine="709"/>
        <w:jc w:val="both"/>
        <w:textDirection w:val="lrTb"/>
        <w:textAlignment w:val="auto"/>
        <w:outlineLvl w:val="9"/>
        <w:rPr>
          <w:sz w:val="24"/>
          <w:szCs w:val="24"/>
          <w:highlight w:val="white"/>
        </w:rPr>
      </w:pPr>
      <w:r w:rsidRPr="001B36C3">
        <w:rPr>
          <w:sz w:val="24"/>
          <w:szCs w:val="24"/>
          <w:highlight w:val="white"/>
        </w:rPr>
        <w:t xml:space="preserve">De todo modo, é necessário reconhecer que a inserção das tecnologias digitais na saúde contribuiu para melhorias concretas nos processos assistenciais, ampliando o acesso, a capilaridade e a eficiência dos serviços. Durante a pandemia da COVID-19, esse movimento foi significativamente acelerado, consolidando práticas como a </w:t>
      </w:r>
      <w:proofErr w:type="spellStart"/>
      <w:r w:rsidRPr="001B36C3">
        <w:rPr>
          <w:sz w:val="24"/>
          <w:szCs w:val="24"/>
          <w:highlight w:val="white"/>
        </w:rPr>
        <w:t>teleconsulta</w:t>
      </w:r>
      <w:proofErr w:type="spellEnd"/>
      <w:r w:rsidRPr="001B36C3">
        <w:rPr>
          <w:sz w:val="24"/>
          <w:szCs w:val="24"/>
          <w:highlight w:val="white"/>
        </w:rPr>
        <w:t xml:space="preserve">, o monitoramento remoto e a digitalização dos registros clínicos como componentes permanentes da atenção à saúde (Mathias </w:t>
      </w:r>
      <w:r w:rsidRPr="001B36C3">
        <w:rPr>
          <w:i/>
          <w:sz w:val="24"/>
          <w:szCs w:val="24"/>
          <w:highlight w:val="white"/>
        </w:rPr>
        <w:t>et al</w:t>
      </w:r>
      <w:r w:rsidRPr="001B36C3">
        <w:rPr>
          <w:sz w:val="24"/>
          <w:szCs w:val="24"/>
          <w:highlight w:val="white"/>
        </w:rPr>
        <w:t>., 2024).</w:t>
      </w:r>
    </w:p>
    <w:p w14:paraId="4B06B558" w14:textId="77777777" w:rsidR="001B36C3" w:rsidRDefault="001B36C3" w:rsidP="001B36C3">
      <w:pPr>
        <w:suppressAutoHyphens w:val="0"/>
        <w:spacing w:line="360" w:lineRule="auto"/>
        <w:ind w:leftChars="0" w:left="0" w:firstLineChars="0" w:firstLine="709"/>
        <w:jc w:val="both"/>
        <w:textDirection w:val="lrTb"/>
        <w:textAlignment w:val="auto"/>
        <w:outlineLvl w:val="9"/>
        <w:rPr>
          <w:sz w:val="24"/>
          <w:szCs w:val="24"/>
        </w:rPr>
      </w:pPr>
      <w:bookmarkStart w:id="4" w:name="_Hlk201065811"/>
      <w:r>
        <w:rPr>
          <w:sz w:val="24"/>
          <w:szCs w:val="24"/>
        </w:rPr>
        <w:t>Assim, o desafio contemporâneo está em garantir que os avanços tecnológicos não comprometam os direitos humanos, mas os fortaleçam. A inovação em saúde, para ser eticamente legítima, deve estar a serviço da promoção da dignidade humana, da equidade no cuidado e da proteção dos sujeitos frente às novas formas de vulnerabilidade impostas pela sociedade da informação (</w:t>
      </w:r>
      <w:proofErr w:type="spellStart"/>
      <w:r>
        <w:rPr>
          <w:sz w:val="24"/>
          <w:szCs w:val="24"/>
        </w:rPr>
        <w:t>Kayaalp</w:t>
      </w:r>
      <w:proofErr w:type="spellEnd"/>
      <w:r>
        <w:rPr>
          <w:sz w:val="24"/>
          <w:szCs w:val="24"/>
        </w:rPr>
        <w:t>, 2024).</w:t>
      </w:r>
    </w:p>
    <w:bookmarkEnd w:id="4"/>
    <w:p w14:paraId="5B67BCDF" w14:textId="77777777" w:rsidR="001B36C3" w:rsidRPr="001B36C3" w:rsidRDefault="001B36C3" w:rsidP="001B36C3">
      <w:pPr>
        <w:suppressAutoHyphens w:val="0"/>
        <w:spacing w:line="360" w:lineRule="auto"/>
        <w:ind w:leftChars="0" w:left="0" w:firstLineChars="0" w:firstLine="709"/>
        <w:jc w:val="both"/>
        <w:textDirection w:val="lrTb"/>
        <w:textAlignment w:val="auto"/>
        <w:outlineLvl w:val="9"/>
        <w:rPr>
          <w:sz w:val="24"/>
          <w:szCs w:val="24"/>
          <w:highlight w:val="white"/>
        </w:rPr>
      </w:pPr>
    </w:p>
    <w:p w14:paraId="35C590ED" w14:textId="77777777" w:rsidR="00B714AE" w:rsidRDefault="0016771F">
      <w:pPr>
        <w:spacing w:line="360" w:lineRule="auto"/>
        <w:ind w:left="0" w:hanging="2"/>
        <w:jc w:val="both"/>
        <w:rPr>
          <w:b/>
          <w:sz w:val="24"/>
          <w:szCs w:val="24"/>
        </w:rPr>
      </w:pPr>
      <w:r>
        <w:rPr>
          <w:b/>
          <w:sz w:val="24"/>
          <w:szCs w:val="24"/>
        </w:rPr>
        <w:t>3.1 Ética e Responsabilidade no Uso de Tecnologias na Saúde</w:t>
      </w:r>
    </w:p>
    <w:p w14:paraId="7755ACBC" w14:textId="77777777" w:rsidR="0095097F" w:rsidRDefault="0095097F" w:rsidP="0095097F">
      <w:pPr>
        <w:suppressAutoHyphens w:val="0"/>
        <w:spacing w:line="360" w:lineRule="auto"/>
        <w:ind w:leftChars="0" w:left="0" w:firstLineChars="0" w:firstLine="709"/>
        <w:jc w:val="both"/>
        <w:textDirection w:val="lrTb"/>
        <w:textAlignment w:val="auto"/>
        <w:outlineLvl w:val="9"/>
        <w:rPr>
          <w:sz w:val="24"/>
          <w:szCs w:val="24"/>
        </w:rPr>
      </w:pPr>
      <w:r w:rsidRPr="0095097F">
        <w:rPr>
          <w:sz w:val="24"/>
          <w:szCs w:val="24"/>
        </w:rPr>
        <w:t xml:space="preserve">A administração dos recursos digitais em saúde deve partir de fundamentos legais sólidos e transparentes. A Lei n.º 14.510/2022, ao regulamentar a telessaúde, articula expressamente esse serviço com a Lei Geral de Proteção de Dados Pessoais, exigindo finalidades legítimas, coleta mínima e segurança técnica (Brasil, 2018a; Brasil, 2019). Dados clínicos sensíveis prontuários, imagens e históricos só podem circular sob condições estritas, pois a LGPD prevê sanções em caso de violação. Análise jurídica recente confirma que a gestão de todo o ciclo de vida dos dados se </w:t>
      </w:r>
      <w:r w:rsidRPr="0095097F">
        <w:rPr>
          <w:sz w:val="24"/>
          <w:szCs w:val="24"/>
        </w:rPr>
        <w:lastRenderedPageBreak/>
        <w:t>torna indissociável da proteção dos direitos da personalidade, dado que exposições indevidas geram constrangimentos, litígios e perda de confiança (</w:t>
      </w:r>
      <w:proofErr w:type="spellStart"/>
      <w:r w:rsidRPr="0095097F">
        <w:rPr>
          <w:sz w:val="24"/>
          <w:szCs w:val="24"/>
        </w:rPr>
        <w:t>Vetis</w:t>
      </w:r>
      <w:proofErr w:type="spellEnd"/>
      <w:r w:rsidRPr="0095097F">
        <w:rPr>
          <w:sz w:val="24"/>
          <w:szCs w:val="24"/>
        </w:rPr>
        <w:t xml:space="preserve"> Zaganelli </w:t>
      </w:r>
      <w:r w:rsidRPr="0095097F">
        <w:rPr>
          <w:i/>
          <w:sz w:val="24"/>
          <w:szCs w:val="24"/>
        </w:rPr>
        <w:t>et al.,</w:t>
      </w:r>
      <w:r w:rsidRPr="0095097F">
        <w:rPr>
          <w:sz w:val="24"/>
          <w:szCs w:val="24"/>
        </w:rPr>
        <w:t xml:space="preserve"> 2023). Logo, qualquer projeto de inovação tecnológica deve incorporar rotinas de anonimização, avaliação de riscos e auditoria contínua para garantir legitimidade social e co</w:t>
      </w:r>
      <w:r>
        <w:rPr>
          <w:sz w:val="24"/>
          <w:szCs w:val="24"/>
        </w:rPr>
        <w:t xml:space="preserve">nfiança. </w:t>
      </w:r>
    </w:p>
    <w:p w14:paraId="2CD0A3EE" w14:textId="77777777" w:rsidR="0095097F" w:rsidRDefault="0095097F" w:rsidP="0095097F">
      <w:pPr>
        <w:suppressAutoHyphens w:val="0"/>
        <w:spacing w:line="360" w:lineRule="auto"/>
        <w:ind w:leftChars="0" w:left="0" w:firstLineChars="0" w:firstLine="709"/>
        <w:jc w:val="both"/>
        <w:textDirection w:val="lrTb"/>
        <w:textAlignment w:val="auto"/>
        <w:outlineLvl w:val="9"/>
        <w:rPr>
          <w:sz w:val="24"/>
          <w:szCs w:val="24"/>
        </w:rPr>
      </w:pPr>
      <w:r>
        <w:rPr>
          <w:sz w:val="24"/>
          <w:szCs w:val="24"/>
        </w:rPr>
        <w:t xml:space="preserve">  No âmbito da Atenção Primária à Saúde, serviços de </w:t>
      </w:r>
      <w:proofErr w:type="spellStart"/>
      <w:r>
        <w:rPr>
          <w:sz w:val="24"/>
          <w:szCs w:val="24"/>
        </w:rPr>
        <w:t>teleconsultoria</w:t>
      </w:r>
      <w:proofErr w:type="spellEnd"/>
      <w:r>
        <w:rPr>
          <w:sz w:val="24"/>
          <w:szCs w:val="24"/>
        </w:rPr>
        <w:t xml:space="preserve"> estendem a capilaridade do SUS, mas somente prosperam quando mantêm </w:t>
      </w:r>
      <w:proofErr w:type="spellStart"/>
      <w:r>
        <w:rPr>
          <w:sz w:val="24"/>
          <w:szCs w:val="24"/>
        </w:rPr>
        <w:t>longitudinalidade</w:t>
      </w:r>
      <w:proofErr w:type="spellEnd"/>
      <w:r>
        <w:rPr>
          <w:sz w:val="24"/>
          <w:szCs w:val="24"/>
        </w:rPr>
        <w:t xml:space="preserve">, empatia e corresponsabilidade na relação profissional-paciente (Cruz; Oliveira, 2022). Plataformas móveis e prontuários eletrônicos interconectados, apesar de ampliarem cobertura, intensificam o volume de dados circulantes e, por conseguinte, a superfície de ataque a tentativas de violação. Estudos evidenciam que falhas de segurança acarretam perdas patrimoniais, vieses diagnósticos e agravos aos grupos mais vulneráveis (Nascimento </w:t>
      </w:r>
      <w:r>
        <w:rPr>
          <w:i/>
          <w:sz w:val="24"/>
          <w:szCs w:val="24"/>
        </w:rPr>
        <w:t>et al</w:t>
      </w:r>
      <w:r>
        <w:rPr>
          <w:sz w:val="24"/>
          <w:szCs w:val="24"/>
        </w:rPr>
        <w:t>., 2025). Assim, a responsabilidade institucional ultrapassa a adoção de barreiras técnicas: inclui formação continuada das equipes, consentimento esclarecido e transparência sobre tentativas de invasão, bem como planos de contingência testados periodicamente. Tais práticas reforçam responsabilidade, sustentam a confiança pública e consolidam uma cultura organizacional orientada à ética.</w:t>
      </w:r>
    </w:p>
    <w:p w14:paraId="5B2DB036" w14:textId="77777777" w:rsidR="0095097F" w:rsidRPr="0095097F" w:rsidRDefault="0095097F" w:rsidP="0095097F">
      <w:pPr>
        <w:suppressAutoHyphens w:val="0"/>
        <w:spacing w:line="360" w:lineRule="auto"/>
        <w:ind w:leftChars="0" w:left="0" w:firstLineChars="0" w:firstLine="709"/>
        <w:jc w:val="both"/>
        <w:textDirection w:val="lrTb"/>
        <w:textAlignment w:val="auto"/>
        <w:outlineLvl w:val="9"/>
        <w:rPr>
          <w:sz w:val="24"/>
          <w:szCs w:val="24"/>
        </w:rPr>
      </w:pPr>
      <w:bookmarkStart w:id="5" w:name="_Hlk201065928"/>
      <w:r w:rsidRPr="0095097F">
        <w:rPr>
          <w:sz w:val="24"/>
          <w:szCs w:val="24"/>
        </w:rPr>
        <w:t xml:space="preserve">A incorporação de inteligência artificial amplia a complexidade desse panorama. Para converter dados em recomendações clínicas confiáveis, impõe-se governança clara sobre origem, qualidade e propósito dos conjuntos utilizados, evitando a reprodução de estereótipos e a exclusão de subgrupos (Elias </w:t>
      </w:r>
      <w:r w:rsidRPr="0095097F">
        <w:rPr>
          <w:i/>
          <w:sz w:val="24"/>
          <w:szCs w:val="24"/>
        </w:rPr>
        <w:t>et al</w:t>
      </w:r>
      <w:r w:rsidRPr="0095097F">
        <w:rPr>
          <w:sz w:val="24"/>
          <w:szCs w:val="24"/>
        </w:rPr>
        <w:t xml:space="preserve">., 2024). Os quatro princípios bioéticos: autonomia, beneficência, não maleficência e justiça somados à </w:t>
      </w:r>
      <w:proofErr w:type="spellStart"/>
      <w:r w:rsidRPr="0095097F">
        <w:rPr>
          <w:sz w:val="24"/>
          <w:szCs w:val="24"/>
        </w:rPr>
        <w:t>explicabilidade</w:t>
      </w:r>
      <w:proofErr w:type="spellEnd"/>
      <w:r w:rsidRPr="0095097F">
        <w:rPr>
          <w:sz w:val="24"/>
          <w:szCs w:val="24"/>
        </w:rPr>
        <w:t xml:space="preserve"> e aos direitos humanos oferecem critérios de validação. Reflexões filosóficas recentes alertam que a saúde digital, mesmo potencializando personalização e acesso, pode comprometer privacidade e qualidade caso prevaleça uma lógica meramente instrumental (Yanes </w:t>
      </w:r>
      <w:r w:rsidRPr="0095097F">
        <w:rPr>
          <w:i/>
          <w:sz w:val="24"/>
          <w:szCs w:val="24"/>
        </w:rPr>
        <w:t>et al</w:t>
      </w:r>
      <w:r w:rsidRPr="0095097F">
        <w:rPr>
          <w:sz w:val="24"/>
          <w:szCs w:val="24"/>
        </w:rPr>
        <w:t xml:space="preserve">., 2024). Auditorias algorítmicas, divulgação de matrizes de risco e relatórios acessíveis ao público fomentam participação social e pressionam fornecedores a adotar padrões abertos. Dessa </w:t>
      </w:r>
      <w:r w:rsidRPr="0095097F">
        <w:rPr>
          <w:sz w:val="24"/>
          <w:szCs w:val="24"/>
        </w:rPr>
        <w:lastRenderedPageBreak/>
        <w:t>forma, ética e responsabilidade configuram-se como eixos estruturantes de qualquer agenda tecnológica em saúde, assegurando que inovação, proteção de dados e dignidade humana avancem em sintonia.</w:t>
      </w:r>
    </w:p>
    <w:bookmarkEnd w:id="5"/>
    <w:p w14:paraId="02CDDDCA" w14:textId="77777777" w:rsidR="0095097F" w:rsidRDefault="0095097F" w:rsidP="0095097F">
      <w:pPr>
        <w:suppressAutoHyphens w:val="0"/>
        <w:spacing w:line="360" w:lineRule="auto"/>
        <w:ind w:leftChars="0" w:left="0" w:firstLineChars="0" w:firstLine="709"/>
        <w:jc w:val="both"/>
        <w:textDirection w:val="lrTb"/>
        <w:textAlignment w:val="auto"/>
        <w:outlineLvl w:val="9"/>
        <w:rPr>
          <w:sz w:val="24"/>
          <w:szCs w:val="24"/>
        </w:rPr>
      </w:pPr>
    </w:p>
    <w:p w14:paraId="2EC23D84" w14:textId="77777777" w:rsidR="0095097F" w:rsidRDefault="0095097F" w:rsidP="0095097F">
      <w:pPr>
        <w:suppressAutoHyphens w:val="0"/>
        <w:spacing w:line="360" w:lineRule="auto"/>
        <w:ind w:leftChars="0" w:left="0" w:firstLineChars="0" w:firstLine="709"/>
        <w:jc w:val="both"/>
        <w:textDirection w:val="lrTb"/>
        <w:textAlignment w:val="auto"/>
        <w:outlineLvl w:val="9"/>
        <w:rPr>
          <w:sz w:val="24"/>
          <w:szCs w:val="24"/>
        </w:rPr>
      </w:pPr>
    </w:p>
    <w:p w14:paraId="6CBEAE18" w14:textId="77777777" w:rsidR="00B714AE" w:rsidRDefault="00A252EE">
      <w:pPr>
        <w:spacing w:line="360" w:lineRule="auto"/>
        <w:ind w:left="0" w:hanging="2"/>
        <w:jc w:val="both"/>
        <w:rPr>
          <w:b/>
          <w:sz w:val="24"/>
          <w:szCs w:val="24"/>
        </w:rPr>
      </w:pPr>
      <w:r>
        <w:rPr>
          <w:b/>
          <w:sz w:val="24"/>
          <w:szCs w:val="24"/>
        </w:rPr>
        <w:t>4</w:t>
      </w:r>
      <w:r w:rsidR="0016771F">
        <w:rPr>
          <w:b/>
          <w:sz w:val="24"/>
          <w:szCs w:val="24"/>
        </w:rPr>
        <w:tab/>
        <w:t>CONCLUSÃO</w:t>
      </w:r>
    </w:p>
    <w:p w14:paraId="6A29C7F3" w14:textId="77777777" w:rsidR="0095097F" w:rsidRDefault="0095097F" w:rsidP="0095097F">
      <w:pPr>
        <w:suppressAutoHyphens w:val="0"/>
        <w:spacing w:line="360" w:lineRule="auto"/>
        <w:ind w:leftChars="0" w:left="0" w:firstLineChars="0" w:firstLine="709"/>
        <w:jc w:val="both"/>
        <w:textDirection w:val="lrTb"/>
        <w:textAlignment w:val="auto"/>
        <w:outlineLvl w:val="9"/>
        <w:rPr>
          <w:sz w:val="24"/>
          <w:szCs w:val="24"/>
        </w:rPr>
      </w:pPr>
      <w:r w:rsidRPr="0095097F">
        <w:rPr>
          <w:sz w:val="24"/>
          <w:szCs w:val="24"/>
        </w:rPr>
        <w:t xml:space="preserve">A </w:t>
      </w:r>
      <w:r>
        <w:rPr>
          <w:sz w:val="24"/>
          <w:szCs w:val="24"/>
        </w:rPr>
        <w:t>digitalização da saúde tem promovido avanços significativos na qualidade e no acesso aos serviços, mas também levanta importantes desafios éticos e jurídicos relacionados à privacidade e aos direitos dos pacientes. Este trabalho destacou a necessidade de equilíbrio entre inovação tecnológica e proteção de dados, reforçando que marcos legais como a LGPD só são eficazes quando acompanhados de práticas institucionais transparentes e participativas. A exclusão digital também foi apontada como um fator de desigualdade que deve ser enfrentado com políticas públicas inclusivas. Conclui-se que a inovação em saúde deve estar comprometida com a justiça social, a dignidade humana e a construção de sistemas éticos e acessíveis.</w:t>
      </w:r>
    </w:p>
    <w:p w14:paraId="5FE8B195" w14:textId="77777777" w:rsidR="00B714AE" w:rsidRDefault="00B714AE" w:rsidP="0095097F">
      <w:pPr>
        <w:spacing w:line="360" w:lineRule="auto"/>
        <w:ind w:leftChars="0" w:left="0" w:firstLineChars="0" w:firstLine="0"/>
        <w:rPr>
          <w:sz w:val="24"/>
          <w:szCs w:val="24"/>
        </w:rPr>
      </w:pPr>
    </w:p>
    <w:p w14:paraId="7CF18814" w14:textId="77777777" w:rsidR="0095097F" w:rsidRDefault="0016771F" w:rsidP="0095097F">
      <w:pPr>
        <w:spacing w:line="360" w:lineRule="auto"/>
        <w:ind w:left="0" w:hanging="2"/>
        <w:jc w:val="center"/>
        <w:rPr>
          <w:sz w:val="24"/>
          <w:szCs w:val="24"/>
        </w:rPr>
      </w:pPr>
      <w:r>
        <w:rPr>
          <w:b/>
          <w:sz w:val="24"/>
          <w:szCs w:val="24"/>
        </w:rPr>
        <w:t xml:space="preserve">REFERÊNCIAS </w:t>
      </w:r>
    </w:p>
    <w:p w14:paraId="58FE5722" w14:textId="77777777" w:rsidR="0095097F" w:rsidRDefault="0095097F" w:rsidP="001B36C3">
      <w:pPr>
        <w:spacing w:before="240" w:line="240" w:lineRule="auto"/>
        <w:ind w:left="0" w:hanging="2"/>
        <w:rPr>
          <w:sz w:val="24"/>
          <w:szCs w:val="24"/>
        </w:rPr>
      </w:pPr>
      <w:r>
        <w:rPr>
          <w:sz w:val="24"/>
          <w:szCs w:val="24"/>
        </w:rPr>
        <w:t>Bonilla, M. H. S.; Pretto, N. D. L. (</w:t>
      </w:r>
      <w:proofErr w:type="spellStart"/>
      <w:r>
        <w:rPr>
          <w:sz w:val="24"/>
          <w:szCs w:val="24"/>
        </w:rPr>
        <w:t>Orgs</w:t>
      </w:r>
      <w:proofErr w:type="spellEnd"/>
      <w:r>
        <w:rPr>
          <w:sz w:val="24"/>
          <w:szCs w:val="24"/>
        </w:rPr>
        <w:t xml:space="preserve">.). </w:t>
      </w:r>
      <w:r>
        <w:rPr>
          <w:i/>
          <w:sz w:val="24"/>
          <w:szCs w:val="24"/>
        </w:rPr>
        <w:t>Inclusão digital: polêmica contemporânea</w:t>
      </w:r>
      <w:r>
        <w:rPr>
          <w:sz w:val="24"/>
          <w:szCs w:val="24"/>
        </w:rPr>
        <w:t>. Salvador: EDUFBA, 2011. (Cap. “Para além da inclusão digital”, p. 49-59).</w:t>
      </w:r>
    </w:p>
    <w:p w14:paraId="30619489" w14:textId="77777777" w:rsidR="0095097F" w:rsidRDefault="0095097F" w:rsidP="001B36C3">
      <w:pPr>
        <w:spacing w:before="240" w:line="240" w:lineRule="auto"/>
        <w:ind w:left="0" w:hanging="2"/>
        <w:rPr>
          <w:sz w:val="24"/>
          <w:szCs w:val="24"/>
        </w:rPr>
      </w:pPr>
      <w:r>
        <w:rPr>
          <w:sz w:val="24"/>
          <w:szCs w:val="24"/>
        </w:rPr>
        <w:t xml:space="preserve">Brasil. </w:t>
      </w:r>
      <w:r>
        <w:rPr>
          <w:b/>
          <w:sz w:val="24"/>
          <w:szCs w:val="24"/>
        </w:rPr>
        <w:t>Conselho Federal de Medicina</w:t>
      </w:r>
      <w:r>
        <w:rPr>
          <w:sz w:val="24"/>
          <w:szCs w:val="24"/>
        </w:rPr>
        <w:t xml:space="preserve">. </w:t>
      </w:r>
      <w:r>
        <w:rPr>
          <w:i/>
          <w:sz w:val="24"/>
          <w:szCs w:val="24"/>
        </w:rPr>
        <w:t>Código de Ética Médica: Resolução CFM nº 2.217/2018, de 28 de setembro de 2018</w:t>
      </w:r>
      <w:r>
        <w:rPr>
          <w:sz w:val="24"/>
          <w:szCs w:val="24"/>
        </w:rPr>
        <w:t>. Brasília, DF: CFM, 2019.</w:t>
      </w:r>
    </w:p>
    <w:p w14:paraId="2A8C15CD" w14:textId="77777777" w:rsidR="0095097F" w:rsidRDefault="0095097F" w:rsidP="001B36C3">
      <w:pPr>
        <w:spacing w:before="240" w:line="240" w:lineRule="auto"/>
        <w:ind w:left="0" w:hanging="2"/>
        <w:rPr>
          <w:sz w:val="24"/>
          <w:szCs w:val="24"/>
        </w:rPr>
      </w:pPr>
      <w:r>
        <w:rPr>
          <w:sz w:val="24"/>
          <w:szCs w:val="24"/>
        </w:rPr>
        <w:t xml:space="preserve">Brasil. </w:t>
      </w:r>
      <w:r>
        <w:rPr>
          <w:b/>
          <w:sz w:val="24"/>
          <w:szCs w:val="24"/>
        </w:rPr>
        <w:t>Lei n.º 13.709, de 14 de agosto de 2018</w:t>
      </w:r>
      <w:r>
        <w:rPr>
          <w:sz w:val="24"/>
          <w:szCs w:val="24"/>
        </w:rPr>
        <w:t xml:space="preserve">. Lei Geral de Proteção de Dados Pessoais. </w:t>
      </w:r>
      <w:r>
        <w:rPr>
          <w:i/>
          <w:sz w:val="24"/>
          <w:szCs w:val="24"/>
        </w:rPr>
        <w:t>Diário Oficial da União</w:t>
      </w:r>
      <w:r>
        <w:rPr>
          <w:sz w:val="24"/>
          <w:szCs w:val="24"/>
        </w:rPr>
        <w:t>, Brasília, DF, 15 ago. 2018.</w:t>
      </w:r>
    </w:p>
    <w:p w14:paraId="5B2D1EA1" w14:textId="77777777" w:rsidR="0095097F" w:rsidRDefault="0095097F" w:rsidP="001B36C3">
      <w:pPr>
        <w:spacing w:before="240" w:line="240" w:lineRule="auto"/>
        <w:ind w:left="0" w:hanging="2"/>
        <w:rPr>
          <w:sz w:val="24"/>
          <w:szCs w:val="24"/>
        </w:rPr>
      </w:pPr>
      <w:r>
        <w:rPr>
          <w:sz w:val="24"/>
          <w:szCs w:val="24"/>
        </w:rPr>
        <w:t xml:space="preserve">Brasil. </w:t>
      </w:r>
      <w:r>
        <w:rPr>
          <w:b/>
          <w:sz w:val="24"/>
          <w:szCs w:val="24"/>
        </w:rPr>
        <w:t>Lei nº 13.709, de 14 de agosto de 2018a</w:t>
      </w:r>
      <w:r>
        <w:rPr>
          <w:sz w:val="24"/>
          <w:szCs w:val="24"/>
        </w:rPr>
        <w:t xml:space="preserve">. Dispõe sobre a proteção de dados pessoais e altera a Lei nº 12.965, de 23 de abril de 2014 (Lei Geral de Proteção de Dados Pessoais – LGPD). </w:t>
      </w:r>
      <w:r>
        <w:rPr>
          <w:i/>
          <w:sz w:val="24"/>
          <w:szCs w:val="24"/>
        </w:rPr>
        <w:t>Diário Oficial da União</w:t>
      </w:r>
      <w:r>
        <w:rPr>
          <w:sz w:val="24"/>
          <w:szCs w:val="24"/>
        </w:rPr>
        <w:t>: Seção 1, Brasília, DF, 15 ago. 2018.</w:t>
      </w:r>
    </w:p>
    <w:p w14:paraId="6CFCF96D" w14:textId="77777777" w:rsidR="0095097F" w:rsidRDefault="0095097F" w:rsidP="001B36C3">
      <w:pPr>
        <w:spacing w:before="240" w:line="240" w:lineRule="auto"/>
        <w:ind w:left="0" w:hanging="2"/>
        <w:rPr>
          <w:sz w:val="24"/>
          <w:szCs w:val="24"/>
        </w:rPr>
      </w:pPr>
      <w:r>
        <w:rPr>
          <w:sz w:val="24"/>
          <w:szCs w:val="24"/>
        </w:rPr>
        <w:t xml:space="preserve">Brasil. </w:t>
      </w:r>
      <w:r>
        <w:rPr>
          <w:b/>
          <w:sz w:val="24"/>
          <w:szCs w:val="24"/>
        </w:rPr>
        <w:t>Lei nº 14.510, de 27 de dezembro de 2022</w:t>
      </w:r>
      <w:r>
        <w:rPr>
          <w:sz w:val="24"/>
          <w:szCs w:val="24"/>
        </w:rPr>
        <w:t xml:space="preserve">. Altera a Lei nº 8.080, de 19 de setembro de 1990, para dispor sobre a prestação de serviços de telessaúde. </w:t>
      </w:r>
      <w:r>
        <w:rPr>
          <w:i/>
          <w:sz w:val="24"/>
          <w:szCs w:val="24"/>
        </w:rPr>
        <w:t>Diário Oficial da União</w:t>
      </w:r>
      <w:r>
        <w:rPr>
          <w:sz w:val="24"/>
          <w:szCs w:val="24"/>
        </w:rPr>
        <w:t>: Seção 1, Brasília, DF, 28 dez. 2022.</w:t>
      </w:r>
    </w:p>
    <w:p w14:paraId="3FF9BCDD" w14:textId="77777777" w:rsidR="0095097F" w:rsidRDefault="0095097F" w:rsidP="001B36C3">
      <w:pPr>
        <w:spacing w:before="240" w:line="240" w:lineRule="auto"/>
        <w:ind w:left="0" w:hanging="2"/>
        <w:rPr>
          <w:sz w:val="24"/>
          <w:szCs w:val="24"/>
        </w:rPr>
      </w:pPr>
      <w:r>
        <w:rPr>
          <w:sz w:val="24"/>
          <w:szCs w:val="24"/>
        </w:rPr>
        <w:lastRenderedPageBreak/>
        <w:t xml:space="preserve">Cerri, G. G.; Pereira, A. J. R.; Bego, M. A.; </w:t>
      </w:r>
      <w:proofErr w:type="spellStart"/>
      <w:r>
        <w:rPr>
          <w:sz w:val="24"/>
          <w:szCs w:val="24"/>
        </w:rPr>
        <w:t>Biczyk</w:t>
      </w:r>
      <w:proofErr w:type="spellEnd"/>
      <w:r>
        <w:rPr>
          <w:sz w:val="24"/>
          <w:szCs w:val="24"/>
        </w:rPr>
        <w:t xml:space="preserve">, M.; Dias, E. M. </w:t>
      </w:r>
      <w:r>
        <w:rPr>
          <w:i/>
          <w:sz w:val="24"/>
          <w:szCs w:val="24"/>
        </w:rPr>
        <w:t>A transformação digital na saúde no futuro pós-pandemia</w:t>
      </w:r>
      <w:r>
        <w:rPr>
          <w:sz w:val="24"/>
          <w:szCs w:val="24"/>
        </w:rPr>
        <w:t xml:space="preserve">. </w:t>
      </w:r>
      <w:r>
        <w:rPr>
          <w:b/>
          <w:sz w:val="24"/>
          <w:szCs w:val="24"/>
        </w:rPr>
        <w:t>Anais da Academia Nacional de Medicina</w:t>
      </w:r>
      <w:r>
        <w:rPr>
          <w:sz w:val="24"/>
          <w:szCs w:val="24"/>
        </w:rPr>
        <w:t>, v. 193, n. 2, p. 21-48, 2022.</w:t>
      </w:r>
    </w:p>
    <w:p w14:paraId="6ACF4446" w14:textId="77777777" w:rsidR="0095097F" w:rsidRDefault="0095097F" w:rsidP="001B36C3">
      <w:pPr>
        <w:spacing w:before="240" w:line="240" w:lineRule="auto"/>
        <w:ind w:left="0" w:hanging="2"/>
        <w:rPr>
          <w:sz w:val="24"/>
          <w:szCs w:val="24"/>
        </w:rPr>
      </w:pPr>
      <w:r>
        <w:rPr>
          <w:sz w:val="24"/>
          <w:szCs w:val="24"/>
        </w:rPr>
        <w:t xml:space="preserve">Cruz, Andrey Oliveira Da; Oliveira, </w:t>
      </w:r>
      <w:proofErr w:type="spellStart"/>
      <w:r>
        <w:rPr>
          <w:sz w:val="24"/>
          <w:szCs w:val="24"/>
        </w:rPr>
        <w:t>Jene</w:t>
      </w:r>
      <w:proofErr w:type="spellEnd"/>
      <w:r>
        <w:rPr>
          <w:sz w:val="24"/>
          <w:szCs w:val="24"/>
        </w:rPr>
        <w:t xml:space="preserve"> </w:t>
      </w:r>
      <w:proofErr w:type="spellStart"/>
      <w:r>
        <w:rPr>
          <w:sz w:val="24"/>
          <w:szCs w:val="24"/>
        </w:rPr>
        <w:t>Greyce</w:t>
      </w:r>
      <w:proofErr w:type="spellEnd"/>
      <w:r>
        <w:rPr>
          <w:sz w:val="24"/>
          <w:szCs w:val="24"/>
        </w:rPr>
        <w:t xml:space="preserve"> Souza de. Ética y bioética </w:t>
      </w:r>
      <w:proofErr w:type="spellStart"/>
      <w:r>
        <w:rPr>
          <w:sz w:val="24"/>
          <w:szCs w:val="24"/>
        </w:rPr>
        <w:t>en</w:t>
      </w:r>
      <w:proofErr w:type="spellEnd"/>
      <w:r>
        <w:rPr>
          <w:sz w:val="24"/>
          <w:szCs w:val="24"/>
        </w:rPr>
        <w:t xml:space="preserve"> </w:t>
      </w:r>
      <w:proofErr w:type="spellStart"/>
      <w:r>
        <w:rPr>
          <w:sz w:val="24"/>
          <w:szCs w:val="24"/>
        </w:rPr>
        <w:t>la</w:t>
      </w:r>
      <w:proofErr w:type="spellEnd"/>
      <w:r>
        <w:rPr>
          <w:sz w:val="24"/>
          <w:szCs w:val="24"/>
        </w:rPr>
        <w:t xml:space="preserve"> telemedicina </w:t>
      </w:r>
      <w:proofErr w:type="spellStart"/>
      <w:r>
        <w:rPr>
          <w:sz w:val="24"/>
          <w:szCs w:val="24"/>
        </w:rPr>
        <w:t>en</w:t>
      </w:r>
      <w:proofErr w:type="spellEnd"/>
      <w:r>
        <w:rPr>
          <w:sz w:val="24"/>
          <w:szCs w:val="24"/>
        </w:rPr>
        <w:t xml:space="preserve"> </w:t>
      </w:r>
      <w:proofErr w:type="spellStart"/>
      <w:r>
        <w:rPr>
          <w:sz w:val="24"/>
          <w:szCs w:val="24"/>
        </w:rPr>
        <w:t>la</w:t>
      </w:r>
      <w:proofErr w:type="spellEnd"/>
      <w:r>
        <w:rPr>
          <w:sz w:val="24"/>
          <w:szCs w:val="24"/>
        </w:rPr>
        <w:t xml:space="preserve"> </w:t>
      </w:r>
      <w:proofErr w:type="spellStart"/>
      <w:r>
        <w:rPr>
          <w:sz w:val="24"/>
          <w:szCs w:val="24"/>
        </w:rPr>
        <w:t>atención</w:t>
      </w:r>
      <w:proofErr w:type="spellEnd"/>
      <w:r>
        <w:rPr>
          <w:sz w:val="24"/>
          <w:szCs w:val="24"/>
        </w:rPr>
        <w:t xml:space="preserve"> primaria de </w:t>
      </w:r>
      <w:proofErr w:type="spellStart"/>
      <w:r>
        <w:rPr>
          <w:sz w:val="24"/>
          <w:szCs w:val="24"/>
        </w:rPr>
        <w:t>salud</w:t>
      </w:r>
      <w:proofErr w:type="spellEnd"/>
      <w:r>
        <w:rPr>
          <w:sz w:val="24"/>
          <w:szCs w:val="24"/>
        </w:rPr>
        <w:t xml:space="preserve">. </w:t>
      </w:r>
      <w:r>
        <w:rPr>
          <w:b/>
          <w:sz w:val="24"/>
          <w:szCs w:val="24"/>
        </w:rPr>
        <w:t>Revista Bioética</w:t>
      </w:r>
      <w:r>
        <w:rPr>
          <w:sz w:val="24"/>
          <w:szCs w:val="24"/>
        </w:rPr>
        <w:t>, v. 29, p. 844-854, 2022</w:t>
      </w:r>
    </w:p>
    <w:p w14:paraId="2C7B110A" w14:textId="77777777" w:rsidR="0095097F" w:rsidRDefault="0095097F" w:rsidP="001B36C3">
      <w:pPr>
        <w:spacing w:before="280" w:after="280" w:line="240" w:lineRule="auto"/>
        <w:ind w:left="0" w:hanging="2"/>
        <w:rPr>
          <w:sz w:val="24"/>
          <w:szCs w:val="24"/>
        </w:rPr>
      </w:pPr>
      <w:r>
        <w:rPr>
          <w:sz w:val="24"/>
          <w:szCs w:val="24"/>
        </w:rPr>
        <w:t xml:space="preserve">Davis, Sara L. M. The trojan </w:t>
      </w:r>
      <w:proofErr w:type="spellStart"/>
      <w:r>
        <w:rPr>
          <w:sz w:val="24"/>
          <w:szCs w:val="24"/>
        </w:rPr>
        <w:t>horse</w:t>
      </w:r>
      <w:proofErr w:type="spellEnd"/>
      <w:r>
        <w:rPr>
          <w:sz w:val="24"/>
          <w:szCs w:val="24"/>
        </w:rPr>
        <w:t xml:space="preserve">: Digital </w:t>
      </w:r>
      <w:proofErr w:type="spellStart"/>
      <w:r>
        <w:rPr>
          <w:sz w:val="24"/>
          <w:szCs w:val="24"/>
        </w:rPr>
        <w:t>health</w:t>
      </w:r>
      <w:proofErr w:type="spellEnd"/>
      <w:r>
        <w:rPr>
          <w:sz w:val="24"/>
          <w:szCs w:val="24"/>
        </w:rPr>
        <w:t xml:space="preserve">, </w:t>
      </w:r>
      <w:proofErr w:type="spellStart"/>
      <w:r>
        <w:rPr>
          <w:sz w:val="24"/>
          <w:szCs w:val="24"/>
        </w:rPr>
        <w:t>human</w:t>
      </w:r>
      <w:proofErr w:type="spellEnd"/>
      <w:r>
        <w:rPr>
          <w:sz w:val="24"/>
          <w:szCs w:val="24"/>
        </w:rPr>
        <w:t xml:space="preserve"> </w:t>
      </w:r>
      <w:proofErr w:type="spellStart"/>
      <w:r>
        <w:rPr>
          <w:sz w:val="24"/>
          <w:szCs w:val="24"/>
        </w:rPr>
        <w:t>rights</w:t>
      </w:r>
      <w:proofErr w:type="spellEnd"/>
      <w:r>
        <w:rPr>
          <w:sz w:val="24"/>
          <w:szCs w:val="24"/>
        </w:rPr>
        <w:t xml:space="preserve">, </w:t>
      </w:r>
      <w:proofErr w:type="spellStart"/>
      <w:r>
        <w:rPr>
          <w:sz w:val="24"/>
          <w:szCs w:val="24"/>
        </w:rPr>
        <w:t>and</w:t>
      </w:r>
      <w:proofErr w:type="spellEnd"/>
      <w:r>
        <w:rPr>
          <w:sz w:val="24"/>
          <w:szCs w:val="24"/>
        </w:rPr>
        <w:t xml:space="preserve"> global </w:t>
      </w:r>
      <w:proofErr w:type="spellStart"/>
      <w:r>
        <w:rPr>
          <w:sz w:val="24"/>
          <w:szCs w:val="24"/>
        </w:rPr>
        <w:t>health</w:t>
      </w:r>
      <w:proofErr w:type="spellEnd"/>
      <w:r>
        <w:rPr>
          <w:sz w:val="24"/>
          <w:szCs w:val="24"/>
        </w:rPr>
        <w:t xml:space="preserve"> </w:t>
      </w:r>
      <w:proofErr w:type="spellStart"/>
      <w:r>
        <w:rPr>
          <w:sz w:val="24"/>
          <w:szCs w:val="24"/>
        </w:rPr>
        <w:t>governance</w:t>
      </w:r>
      <w:proofErr w:type="spellEnd"/>
      <w:r>
        <w:rPr>
          <w:sz w:val="24"/>
          <w:szCs w:val="24"/>
        </w:rPr>
        <w:t>.</w:t>
      </w:r>
      <w:r>
        <w:rPr>
          <w:b/>
          <w:sz w:val="24"/>
          <w:szCs w:val="24"/>
        </w:rPr>
        <w:t xml:space="preserve"> Health </w:t>
      </w:r>
      <w:proofErr w:type="spellStart"/>
      <w:r>
        <w:rPr>
          <w:b/>
          <w:sz w:val="24"/>
          <w:szCs w:val="24"/>
        </w:rPr>
        <w:t>and</w:t>
      </w:r>
      <w:proofErr w:type="spellEnd"/>
      <w:r>
        <w:rPr>
          <w:b/>
          <w:sz w:val="24"/>
          <w:szCs w:val="24"/>
        </w:rPr>
        <w:t xml:space="preserve"> </w:t>
      </w:r>
      <w:proofErr w:type="spellStart"/>
      <w:r>
        <w:rPr>
          <w:b/>
          <w:sz w:val="24"/>
          <w:szCs w:val="24"/>
        </w:rPr>
        <w:t>Human</w:t>
      </w:r>
      <w:proofErr w:type="spellEnd"/>
      <w:r>
        <w:rPr>
          <w:b/>
          <w:sz w:val="24"/>
          <w:szCs w:val="24"/>
        </w:rPr>
        <w:t xml:space="preserve"> </w:t>
      </w:r>
      <w:proofErr w:type="spellStart"/>
      <w:r>
        <w:rPr>
          <w:b/>
          <w:sz w:val="24"/>
          <w:szCs w:val="24"/>
        </w:rPr>
        <w:t>Rights</w:t>
      </w:r>
      <w:proofErr w:type="spellEnd"/>
      <w:r>
        <w:rPr>
          <w:sz w:val="24"/>
          <w:szCs w:val="24"/>
        </w:rPr>
        <w:t>, v. 22, n. 2, p. 41, 2020.</w:t>
      </w:r>
    </w:p>
    <w:p w14:paraId="08497DC9" w14:textId="77777777" w:rsidR="0095097F" w:rsidRDefault="0095097F" w:rsidP="001B36C3">
      <w:pPr>
        <w:spacing w:before="240" w:line="240" w:lineRule="auto"/>
        <w:ind w:left="0" w:hanging="2"/>
        <w:rPr>
          <w:sz w:val="24"/>
          <w:szCs w:val="24"/>
        </w:rPr>
      </w:pPr>
      <w:r>
        <w:rPr>
          <w:sz w:val="24"/>
          <w:szCs w:val="24"/>
        </w:rPr>
        <w:t xml:space="preserve">Elias, </w:t>
      </w:r>
      <w:proofErr w:type="spellStart"/>
      <w:r>
        <w:rPr>
          <w:sz w:val="24"/>
          <w:szCs w:val="24"/>
        </w:rPr>
        <w:t>Mariele</w:t>
      </w:r>
      <w:proofErr w:type="spellEnd"/>
      <w:r>
        <w:rPr>
          <w:sz w:val="24"/>
          <w:szCs w:val="24"/>
        </w:rPr>
        <w:t xml:space="preserve"> Abadia et al. </w:t>
      </w:r>
      <w:proofErr w:type="spellStart"/>
      <w:r>
        <w:rPr>
          <w:sz w:val="24"/>
          <w:szCs w:val="24"/>
        </w:rPr>
        <w:t>Inteligencia</w:t>
      </w:r>
      <w:proofErr w:type="spellEnd"/>
      <w:r>
        <w:rPr>
          <w:sz w:val="24"/>
          <w:szCs w:val="24"/>
        </w:rPr>
        <w:t xml:space="preserve"> artificial </w:t>
      </w:r>
      <w:proofErr w:type="spellStart"/>
      <w:r>
        <w:rPr>
          <w:sz w:val="24"/>
          <w:szCs w:val="24"/>
        </w:rPr>
        <w:t>en</w:t>
      </w:r>
      <w:proofErr w:type="spellEnd"/>
      <w:r>
        <w:rPr>
          <w:sz w:val="24"/>
          <w:szCs w:val="24"/>
        </w:rPr>
        <w:t xml:space="preserve"> </w:t>
      </w:r>
      <w:proofErr w:type="spellStart"/>
      <w:r>
        <w:rPr>
          <w:sz w:val="24"/>
          <w:szCs w:val="24"/>
        </w:rPr>
        <w:t>salud</w:t>
      </w:r>
      <w:proofErr w:type="spellEnd"/>
      <w:r>
        <w:rPr>
          <w:sz w:val="24"/>
          <w:szCs w:val="24"/>
        </w:rPr>
        <w:t xml:space="preserve"> y sus </w:t>
      </w:r>
      <w:proofErr w:type="spellStart"/>
      <w:r>
        <w:rPr>
          <w:sz w:val="24"/>
          <w:szCs w:val="24"/>
        </w:rPr>
        <w:t>implicaciones</w:t>
      </w:r>
      <w:proofErr w:type="spellEnd"/>
      <w:r>
        <w:rPr>
          <w:sz w:val="24"/>
          <w:szCs w:val="24"/>
        </w:rPr>
        <w:t xml:space="preserve"> bioéticas: una </w:t>
      </w:r>
      <w:proofErr w:type="spellStart"/>
      <w:r>
        <w:rPr>
          <w:sz w:val="24"/>
          <w:szCs w:val="24"/>
        </w:rPr>
        <w:t>revisión</w:t>
      </w:r>
      <w:proofErr w:type="spellEnd"/>
      <w:r>
        <w:rPr>
          <w:sz w:val="24"/>
          <w:szCs w:val="24"/>
        </w:rPr>
        <w:t xml:space="preserve"> sistemática. </w:t>
      </w:r>
      <w:r>
        <w:rPr>
          <w:b/>
          <w:sz w:val="24"/>
          <w:szCs w:val="24"/>
        </w:rPr>
        <w:t>Revista Bioética</w:t>
      </w:r>
      <w:r>
        <w:rPr>
          <w:sz w:val="24"/>
          <w:szCs w:val="24"/>
        </w:rPr>
        <w:t>, v. 31, p. e3542PT, 2024.</w:t>
      </w:r>
    </w:p>
    <w:p w14:paraId="066B30A2" w14:textId="77777777" w:rsidR="0095097F" w:rsidRDefault="0095097F" w:rsidP="001B36C3">
      <w:pPr>
        <w:spacing w:before="240" w:line="240" w:lineRule="auto"/>
        <w:ind w:left="0" w:hanging="2"/>
        <w:rPr>
          <w:sz w:val="24"/>
          <w:szCs w:val="24"/>
        </w:rPr>
      </w:pPr>
      <w:proofErr w:type="spellStart"/>
      <w:r>
        <w:rPr>
          <w:sz w:val="24"/>
          <w:szCs w:val="24"/>
        </w:rPr>
        <w:t>Gopal</w:t>
      </w:r>
      <w:proofErr w:type="spellEnd"/>
      <w:r>
        <w:rPr>
          <w:sz w:val="24"/>
          <w:szCs w:val="24"/>
        </w:rPr>
        <w:t xml:space="preserve">, G.; </w:t>
      </w:r>
      <w:proofErr w:type="spellStart"/>
      <w:r>
        <w:rPr>
          <w:sz w:val="24"/>
          <w:szCs w:val="24"/>
        </w:rPr>
        <w:t>Suter-Crazzolara</w:t>
      </w:r>
      <w:proofErr w:type="spellEnd"/>
      <w:r>
        <w:rPr>
          <w:sz w:val="24"/>
          <w:szCs w:val="24"/>
        </w:rPr>
        <w:t xml:space="preserve">, C.; Toldo, L.; </w:t>
      </w:r>
      <w:proofErr w:type="spellStart"/>
      <w:r>
        <w:rPr>
          <w:sz w:val="24"/>
          <w:szCs w:val="24"/>
        </w:rPr>
        <w:t>Eberhardt</w:t>
      </w:r>
      <w:proofErr w:type="spellEnd"/>
      <w:r>
        <w:rPr>
          <w:sz w:val="24"/>
          <w:szCs w:val="24"/>
        </w:rPr>
        <w:t xml:space="preserve">, W. </w:t>
      </w:r>
      <w:r>
        <w:rPr>
          <w:i/>
          <w:sz w:val="24"/>
          <w:szCs w:val="24"/>
        </w:rPr>
        <w:t xml:space="preserve">Digital </w:t>
      </w:r>
      <w:proofErr w:type="spellStart"/>
      <w:r>
        <w:rPr>
          <w:i/>
          <w:sz w:val="24"/>
          <w:szCs w:val="24"/>
        </w:rPr>
        <w:t>transformation</w:t>
      </w:r>
      <w:proofErr w:type="spellEnd"/>
      <w:r>
        <w:rPr>
          <w:i/>
          <w:sz w:val="24"/>
          <w:szCs w:val="24"/>
        </w:rPr>
        <w:t xml:space="preserve"> in healthcare – </w:t>
      </w:r>
      <w:proofErr w:type="spellStart"/>
      <w:r>
        <w:rPr>
          <w:i/>
          <w:sz w:val="24"/>
          <w:szCs w:val="24"/>
        </w:rPr>
        <w:t>architectures</w:t>
      </w:r>
      <w:proofErr w:type="spellEnd"/>
      <w:r>
        <w:rPr>
          <w:i/>
          <w:sz w:val="24"/>
          <w:szCs w:val="24"/>
        </w:rPr>
        <w:t xml:space="preserve"> </w:t>
      </w:r>
      <w:proofErr w:type="spellStart"/>
      <w:r>
        <w:rPr>
          <w:i/>
          <w:sz w:val="24"/>
          <w:szCs w:val="24"/>
        </w:rPr>
        <w:t>of</w:t>
      </w:r>
      <w:proofErr w:type="spellEnd"/>
      <w:r>
        <w:rPr>
          <w:i/>
          <w:sz w:val="24"/>
          <w:szCs w:val="24"/>
        </w:rPr>
        <w:t xml:space="preserve"> </w:t>
      </w:r>
      <w:proofErr w:type="spellStart"/>
      <w:r>
        <w:rPr>
          <w:i/>
          <w:sz w:val="24"/>
          <w:szCs w:val="24"/>
        </w:rPr>
        <w:t>present</w:t>
      </w:r>
      <w:proofErr w:type="spellEnd"/>
      <w:r>
        <w:rPr>
          <w:i/>
          <w:sz w:val="24"/>
          <w:szCs w:val="24"/>
        </w:rPr>
        <w:t xml:space="preserve"> </w:t>
      </w:r>
      <w:proofErr w:type="spellStart"/>
      <w:r>
        <w:rPr>
          <w:i/>
          <w:sz w:val="24"/>
          <w:szCs w:val="24"/>
        </w:rPr>
        <w:t>and</w:t>
      </w:r>
      <w:proofErr w:type="spellEnd"/>
      <w:r>
        <w:rPr>
          <w:i/>
          <w:sz w:val="24"/>
          <w:szCs w:val="24"/>
        </w:rPr>
        <w:t xml:space="preserve"> future </w:t>
      </w:r>
      <w:proofErr w:type="spellStart"/>
      <w:r>
        <w:rPr>
          <w:i/>
          <w:sz w:val="24"/>
          <w:szCs w:val="24"/>
        </w:rPr>
        <w:t>information</w:t>
      </w:r>
      <w:proofErr w:type="spellEnd"/>
      <w:r>
        <w:rPr>
          <w:i/>
          <w:sz w:val="24"/>
          <w:szCs w:val="24"/>
        </w:rPr>
        <w:t xml:space="preserve"> </w:t>
      </w:r>
      <w:proofErr w:type="spellStart"/>
      <w:r>
        <w:rPr>
          <w:i/>
          <w:sz w:val="24"/>
          <w:szCs w:val="24"/>
        </w:rPr>
        <w:t>technologies</w:t>
      </w:r>
      <w:proofErr w:type="spellEnd"/>
      <w:r>
        <w:rPr>
          <w:sz w:val="24"/>
          <w:szCs w:val="24"/>
        </w:rPr>
        <w:t xml:space="preserve">. </w:t>
      </w:r>
      <w:r>
        <w:rPr>
          <w:b/>
          <w:sz w:val="24"/>
          <w:szCs w:val="24"/>
        </w:rPr>
        <w:t xml:space="preserve">Clinical </w:t>
      </w:r>
      <w:proofErr w:type="spellStart"/>
      <w:r>
        <w:rPr>
          <w:b/>
          <w:sz w:val="24"/>
          <w:szCs w:val="24"/>
        </w:rPr>
        <w:t>Chemistry</w:t>
      </w:r>
      <w:proofErr w:type="spellEnd"/>
      <w:r>
        <w:rPr>
          <w:b/>
          <w:sz w:val="24"/>
          <w:szCs w:val="24"/>
        </w:rPr>
        <w:t xml:space="preserve"> </w:t>
      </w:r>
      <w:proofErr w:type="spellStart"/>
      <w:r>
        <w:rPr>
          <w:b/>
          <w:sz w:val="24"/>
          <w:szCs w:val="24"/>
        </w:rPr>
        <w:t>and</w:t>
      </w:r>
      <w:proofErr w:type="spellEnd"/>
      <w:r>
        <w:rPr>
          <w:b/>
          <w:sz w:val="24"/>
          <w:szCs w:val="24"/>
        </w:rPr>
        <w:t xml:space="preserve"> </w:t>
      </w:r>
      <w:proofErr w:type="spellStart"/>
      <w:r>
        <w:rPr>
          <w:b/>
          <w:sz w:val="24"/>
          <w:szCs w:val="24"/>
        </w:rPr>
        <w:t>Laboratory</w:t>
      </w:r>
      <w:proofErr w:type="spellEnd"/>
      <w:r>
        <w:rPr>
          <w:b/>
          <w:sz w:val="24"/>
          <w:szCs w:val="24"/>
        </w:rPr>
        <w:t xml:space="preserve"> Medicine</w:t>
      </w:r>
      <w:r>
        <w:rPr>
          <w:sz w:val="24"/>
          <w:szCs w:val="24"/>
        </w:rPr>
        <w:t>, v. 57, n. 3, p. 328-335, 2019. DOI: 10.1515/cclm-2018-0658.</w:t>
      </w:r>
    </w:p>
    <w:p w14:paraId="59357B8F" w14:textId="77777777" w:rsidR="0095097F" w:rsidRDefault="0095097F" w:rsidP="001B36C3">
      <w:pPr>
        <w:spacing w:before="280" w:after="280" w:line="240" w:lineRule="auto"/>
        <w:ind w:left="0" w:hanging="2"/>
        <w:rPr>
          <w:sz w:val="24"/>
          <w:szCs w:val="24"/>
        </w:rPr>
      </w:pPr>
      <w:r>
        <w:rPr>
          <w:sz w:val="24"/>
          <w:szCs w:val="24"/>
          <w:highlight w:val="white"/>
        </w:rPr>
        <w:t xml:space="preserve">Grande D, Luna Marti X, </w:t>
      </w:r>
      <w:proofErr w:type="spellStart"/>
      <w:r>
        <w:rPr>
          <w:sz w:val="24"/>
          <w:szCs w:val="24"/>
          <w:highlight w:val="white"/>
        </w:rPr>
        <w:t>Feuerstein</w:t>
      </w:r>
      <w:proofErr w:type="spellEnd"/>
      <w:r>
        <w:rPr>
          <w:sz w:val="24"/>
          <w:szCs w:val="24"/>
          <w:highlight w:val="white"/>
        </w:rPr>
        <w:t xml:space="preserve">-Simon R, Merchant RM, </w:t>
      </w:r>
      <w:proofErr w:type="spellStart"/>
      <w:r>
        <w:rPr>
          <w:sz w:val="24"/>
          <w:szCs w:val="24"/>
          <w:highlight w:val="white"/>
        </w:rPr>
        <w:t>Asch</w:t>
      </w:r>
      <w:proofErr w:type="spellEnd"/>
      <w:r>
        <w:rPr>
          <w:sz w:val="24"/>
          <w:szCs w:val="24"/>
          <w:highlight w:val="white"/>
        </w:rPr>
        <w:t xml:space="preserve"> DA, </w:t>
      </w:r>
      <w:proofErr w:type="spellStart"/>
      <w:r>
        <w:rPr>
          <w:sz w:val="24"/>
          <w:szCs w:val="24"/>
          <w:highlight w:val="white"/>
        </w:rPr>
        <w:t>Lewson</w:t>
      </w:r>
      <w:proofErr w:type="spellEnd"/>
      <w:r>
        <w:rPr>
          <w:sz w:val="24"/>
          <w:szCs w:val="24"/>
          <w:highlight w:val="white"/>
        </w:rPr>
        <w:t xml:space="preserve"> A, </w:t>
      </w:r>
      <w:proofErr w:type="spellStart"/>
      <w:r>
        <w:rPr>
          <w:sz w:val="24"/>
          <w:szCs w:val="24"/>
          <w:highlight w:val="white"/>
        </w:rPr>
        <w:t>Cannuscio</w:t>
      </w:r>
      <w:proofErr w:type="spellEnd"/>
      <w:r>
        <w:rPr>
          <w:sz w:val="24"/>
          <w:szCs w:val="24"/>
          <w:highlight w:val="white"/>
        </w:rPr>
        <w:t xml:space="preserve"> CC. Health </w:t>
      </w:r>
      <w:proofErr w:type="spellStart"/>
      <w:r>
        <w:rPr>
          <w:sz w:val="24"/>
          <w:szCs w:val="24"/>
          <w:highlight w:val="white"/>
        </w:rPr>
        <w:t>Policy</w:t>
      </w:r>
      <w:proofErr w:type="spellEnd"/>
      <w:r>
        <w:rPr>
          <w:sz w:val="24"/>
          <w:szCs w:val="24"/>
          <w:highlight w:val="white"/>
        </w:rPr>
        <w:t xml:space="preserve"> </w:t>
      </w:r>
      <w:proofErr w:type="spellStart"/>
      <w:r>
        <w:rPr>
          <w:sz w:val="24"/>
          <w:szCs w:val="24"/>
          <w:highlight w:val="white"/>
        </w:rPr>
        <w:t>and</w:t>
      </w:r>
      <w:proofErr w:type="spellEnd"/>
      <w:r>
        <w:rPr>
          <w:sz w:val="24"/>
          <w:szCs w:val="24"/>
          <w:highlight w:val="white"/>
        </w:rPr>
        <w:t xml:space="preserve"> </w:t>
      </w:r>
      <w:proofErr w:type="spellStart"/>
      <w:r>
        <w:rPr>
          <w:sz w:val="24"/>
          <w:szCs w:val="24"/>
          <w:highlight w:val="white"/>
        </w:rPr>
        <w:t>Privacy</w:t>
      </w:r>
      <w:proofErr w:type="spellEnd"/>
      <w:r>
        <w:rPr>
          <w:sz w:val="24"/>
          <w:szCs w:val="24"/>
          <w:highlight w:val="white"/>
        </w:rPr>
        <w:t xml:space="preserve"> </w:t>
      </w:r>
      <w:proofErr w:type="spellStart"/>
      <w:r>
        <w:rPr>
          <w:sz w:val="24"/>
          <w:szCs w:val="24"/>
          <w:highlight w:val="white"/>
        </w:rPr>
        <w:t>Challenges</w:t>
      </w:r>
      <w:proofErr w:type="spellEnd"/>
      <w:r>
        <w:rPr>
          <w:sz w:val="24"/>
          <w:szCs w:val="24"/>
          <w:highlight w:val="white"/>
        </w:rPr>
        <w:t xml:space="preserve"> Associated </w:t>
      </w:r>
      <w:proofErr w:type="spellStart"/>
      <w:r>
        <w:rPr>
          <w:sz w:val="24"/>
          <w:szCs w:val="24"/>
          <w:highlight w:val="white"/>
        </w:rPr>
        <w:t>With</w:t>
      </w:r>
      <w:proofErr w:type="spellEnd"/>
      <w:r>
        <w:rPr>
          <w:sz w:val="24"/>
          <w:szCs w:val="24"/>
          <w:highlight w:val="white"/>
        </w:rPr>
        <w:t xml:space="preserve"> Digital Technology. JAMA </w:t>
      </w:r>
      <w:proofErr w:type="spellStart"/>
      <w:r>
        <w:rPr>
          <w:sz w:val="24"/>
          <w:szCs w:val="24"/>
          <w:highlight w:val="white"/>
        </w:rPr>
        <w:t>Netw</w:t>
      </w:r>
      <w:proofErr w:type="spellEnd"/>
      <w:r>
        <w:rPr>
          <w:sz w:val="24"/>
          <w:szCs w:val="24"/>
          <w:highlight w:val="white"/>
        </w:rPr>
        <w:t xml:space="preserve"> Open. 2020 Jul 1;3(7):e208285. </w:t>
      </w:r>
      <w:proofErr w:type="spellStart"/>
      <w:r>
        <w:rPr>
          <w:sz w:val="24"/>
          <w:szCs w:val="24"/>
          <w:highlight w:val="white"/>
        </w:rPr>
        <w:t>doi</w:t>
      </w:r>
      <w:proofErr w:type="spellEnd"/>
      <w:r>
        <w:rPr>
          <w:sz w:val="24"/>
          <w:szCs w:val="24"/>
          <w:highlight w:val="white"/>
        </w:rPr>
        <w:t>: 10.1001/jamanetworkopen.2020.8285. PMID: 32644138; PMCID: PMC7348687.</w:t>
      </w:r>
    </w:p>
    <w:p w14:paraId="73D20C71" w14:textId="77777777" w:rsidR="0095097F" w:rsidRDefault="0095097F" w:rsidP="001B36C3">
      <w:pPr>
        <w:spacing w:before="280" w:after="280" w:line="240" w:lineRule="auto"/>
        <w:ind w:left="0" w:hanging="2"/>
        <w:rPr>
          <w:sz w:val="24"/>
          <w:szCs w:val="24"/>
        </w:rPr>
      </w:pPr>
      <w:proofErr w:type="spellStart"/>
      <w:r>
        <w:rPr>
          <w:sz w:val="24"/>
          <w:szCs w:val="24"/>
        </w:rPr>
        <w:t>Kayaalp</w:t>
      </w:r>
      <w:proofErr w:type="spellEnd"/>
      <w:r>
        <w:rPr>
          <w:sz w:val="24"/>
          <w:szCs w:val="24"/>
        </w:rPr>
        <w:t xml:space="preserve">, Mehmet. </w:t>
      </w:r>
      <w:proofErr w:type="spellStart"/>
      <w:r>
        <w:rPr>
          <w:sz w:val="24"/>
          <w:szCs w:val="24"/>
        </w:rPr>
        <w:t>Patient</w:t>
      </w:r>
      <w:proofErr w:type="spellEnd"/>
      <w:r>
        <w:rPr>
          <w:sz w:val="24"/>
          <w:szCs w:val="24"/>
        </w:rPr>
        <w:t xml:space="preserve"> </w:t>
      </w:r>
      <w:proofErr w:type="spellStart"/>
      <w:r>
        <w:rPr>
          <w:sz w:val="24"/>
          <w:szCs w:val="24"/>
        </w:rPr>
        <w:t>privacy</w:t>
      </w:r>
      <w:proofErr w:type="spellEnd"/>
      <w:r>
        <w:rPr>
          <w:sz w:val="24"/>
          <w:szCs w:val="24"/>
        </w:rPr>
        <w:t xml:space="preserve"> in </w:t>
      </w:r>
      <w:proofErr w:type="spellStart"/>
      <w:r>
        <w:rPr>
          <w:sz w:val="24"/>
          <w:szCs w:val="24"/>
        </w:rPr>
        <w:t>the</w:t>
      </w:r>
      <w:proofErr w:type="spellEnd"/>
      <w:r>
        <w:rPr>
          <w:sz w:val="24"/>
          <w:szCs w:val="24"/>
        </w:rPr>
        <w:t xml:space="preserve"> era </w:t>
      </w:r>
      <w:proofErr w:type="spellStart"/>
      <w:r>
        <w:rPr>
          <w:sz w:val="24"/>
          <w:szCs w:val="24"/>
        </w:rPr>
        <w:t>of</w:t>
      </w:r>
      <w:proofErr w:type="spellEnd"/>
      <w:r>
        <w:rPr>
          <w:sz w:val="24"/>
          <w:szCs w:val="24"/>
        </w:rPr>
        <w:t xml:space="preserve"> big data. </w:t>
      </w:r>
      <w:proofErr w:type="spellStart"/>
      <w:r>
        <w:rPr>
          <w:b/>
          <w:sz w:val="24"/>
          <w:szCs w:val="24"/>
        </w:rPr>
        <w:t>Balkan</w:t>
      </w:r>
      <w:proofErr w:type="spellEnd"/>
      <w:r>
        <w:rPr>
          <w:b/>
          <w:sz w:val="24"/>
          <w:szCs w:val="24"/>
        </w:rPr>
        <w:t xml:space="preserve"> Medical </w:t>
      </w:r>
      <w:proofErr w:type="spellStart"/>
      <w:r>
        <w:rPr>
          <w:b/>
          <w:sz w:val="24"/>
          <w:szCs w:val="24"/>
        </w:rPr>
        <w:t>Journal</w:t>
      </w:r>
      <w:proofErr w:type="spellEnd"/>
      <w:r>
        <w:rPr>
          <w:sz w:val="24"/>
          <w:szCs w:val="24"/>
        </w:rPr>
        <w:t>, v. 35, n. 1, p. 8-17, 2018.</w:t>
      </w:r>
    </w:p>
    <w:p w14:paraId="5C342FAE" w14:textId="77777777" w:rsidR="0095097F" w:rsidRDefault="0095097F" w:rsidP="001B36C3">
      <w:pPr>
        <w:spacing w:before="280" w:after="280" w:line="240" w:lineRule="auto"/>
        <w:ind w:left="0" w:hanging="2"/>
        <w:rPr>
          <w:sz w:val="24"/>
          <w:szCs w:val="24"/>
        </w:rPr>
      </w:pPr>
      <w:r>
        <w:rPr>
          <w:sz w:val="24"/>
          <w:szCs w:val="24"/>
        </w:rPr>
        <w:t xml:space="preserve">Mathias, Rebecca et al. Digital </w:t>
      </w:r>
      <w:proofErr w:type="spellStart"/>
      <w:r>
        <w:rPr>
          <w:sz w:val="24"/>
          <w:szCs w:val="24"/>
        </w:rPr>
        <w:t>health</w:t>
      </w:r>
      <w:proofErr w:type="spellEnd"/>
      <w:r>
        <w:rPr>
          <w:sz w:val="24"/>
          <w:szCs w:val="24"/>
        </w:rPr>
        <w:t xml:space="preserve"> </w:t>
      </w:r>
      <w:proofErr w:type="spellStart"/>
      <w:r>
        <w:rPr>
          <w:sz w:val="24"/>
          <w:szCs w:val="24"/>
        </w:rPr>
        <w:t>technologies</w:t>
      </w:r>
      <w:proofErr w:type="spellEnd"/>
      <w:r>
        <w:rPr>
          <w:sz w:val="24"/>
          <w:szCs w:val="24"/>
        </w:rPr>
        <w:t xml:space="preserve"> </w:t>
      </w:r>
      <w:proofErr w:type="spellStart"/>
      <w:r>
        <w:rPr>
          <w:sz w:val="24"/>
          <w:szCs w:val="24"/>
        </w:rPr>
        <w:t>need</w:t>
      </w:r>
      <w:proofErr w:type="spellEnd"/>
      <w:r>
        <w:rPr>
          <w:sz w:val="24"/>
          <w:szCs w:val="24"/>
        </w:rPr>
        <w:t xml:space="preserve"> </w:t>
      </w:r>
      <w:proofErr w:type="spellStart"/>
      <w:r>
        <w:rPr>
          <w:sz w:val="24"/>
          <w:szCs w:val="24"/>
        </w:rPr>
        <w:t>regulation</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reimbursement</w:t>
      </w:r>
      <w:proofErr w:type="spellEnd"/>
      <w:r>
        <w:rPr>
          <w:sz w:val="24"/>
          <w:szCs w:val="24"/>
        </w:rPr>
        <w:t xml:space="preserve"> </w:t>
      </w:r>
      <w:proofErr w:type="spellStart"/>
      <w:r>
        <w:rPr>
          <w:sz w:val="24"/>
          <w:szCs w:val="24"/>
        </w:rPr>
        <w:t>that</w:t>
      </w:r>
      <w:proofErr w:type="spellEnd"/>
      <w:r>
        <w:rPr>
          <w:sz w:val="24"/>
          <w:szCs w:val="24"/>
        </w:rPr>
        <w:t xml:space="preserve"> </w:t>
      </w:r>
      <w:proofErr w:type="spellStart"/>
      <w:r>
        <w:rPr>
          <w:sz w:val="24"/>
          <w:szCs w:val="24"/>
        </w:rPr>
        <w:t>enable</w:t>
      </w:r>
      <w:proofErr w:type="spellEnd"/>
      <w:r>
        <w:rPr>
          <w:sz w:val="24"/>
          <w:szCs w:val="24"/>
        </w:rPr>
        <w:t xml:space="preserve"> </w:t>
      </w:r>
      <w:proofErr w:type="spellStart"/>
      <w:r>
        <w:rPr>
          <w:sz w:val="24"/>
          <w:szCs w:val="24"/>
        </w:rPr>
        <w:t>flexible</w:t>
      </w:r>
      <w:proofErr w:type="spellEnd"/>
      <w:r>
        <w:rPr>
          <w:sz w:val="24"/>
          <w:szCs w:val="24"/>
        </w:rPr>
        <w:t xml:space="preserve"> </w:t>
      </w:r>
      <w:proofErr w:type="spellStart"/>
      <w:r>
        <w:rPr>
          <w:sz w:val="24"/>
          <w:szCs w:val="24"/>
        </w:rPr>
        <w:t>interactions</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groupings</w:t>
      </w:r>
      <w:proofErr w:type="spellEnd"/>
      <w:r>
        <w:rPr>
          <w:sz w:val="24"/>
          <w:szCs w:val="24"/>
        </w:rPr>
        <w:t xml:space="preserve">. </w:t>
      </w:r>
      <w:r>
        <w:rPr>
          <w:b/>
          <w:sz w:val="24"/>
          <w:szCs w:val="24"/>
        </w:rPr>
        <w:t>Digital Medicine</w:t>
      </w:r>
      <w:r>
        <w:rPr>
          <w:sz w:val="24"/>
          <w:szCs w:val="24"/>
        </w:rPr>
        <w:t>, v. 7, n. 1, p. 148, 2024.</w:t>
      </w:r>
    </w:p>
    <w:p w14:paraId="5915FDF3" w14:textId="77777777" w:rsidR="0095097F" w:rsidRDefault="0095097F" w:rsidP="001B36C3">
      <w:pPr>
        <w:spacing w:before="280" w:after="280" w:line="240" w:lineRule="auto"/>
        <w:ind w:left="0" w:hanging="2"/>
        <w:rPr>
          <w:sz w:val="24"/>
          <w:szCs w:val="24"/>
        </w:rPr>
      </w:pPr>
      <w:r>
        <w:rPr>
          <w:sz w:val="24"/>
          <w:szCs w:val="24"/>
        </w:rPr>
        <w:t xml:space="preserve">Mustafa </w:t>
      </w:r>
      <w:proofErr w:type="spellStart"/>
      <w:r>
        <w:rPr>
          <w:sz w:val="24"/>
          <w:szCs w:val="24"/>
        </w:rPr>
        <w:t>Abid</w:t>
      </w:r>
      <w:proofErr w:type="spellEnd"/>
      <w:r>
        <w:rPr>
          <w:sz w:val="24"/>
          <w:szCs w:val="24"/>
        </w:rPr>
        <w:t xml:space="preserve">, Andrew B. </w:t>
      </w:r>
      <w:proofErr w:type="spellStart"/>
      <w:proofErr w:type="gramStart"/>
      <w:r>
        <w:rPr>
          <w:sz w:val="24"/>
          <w:szCs w:val="24"/>
        </w:rPr>
        <w:t>Schneider,Clinical</w:t>
      </w:r>
      <w:proofErr w:type="spellEnd"/>
      <w:proofErr w:type="gramEnd"/>
      <w:r>
        <w:rPr>
          <w:sz w:val="24"/>
          <w:szCs w:val="24"/>
        </w:rPr>
        <w:t xml:space="preserve"> </w:t>
      </w:r>
      <w:proofErr w:type="spellStart"/>
      <w:r>
        <w:rPr>
          <w:sz w:val="24"/>
          <w:szCs w:val="24"/>
        </w:rPr>
        <w:t>Informatics</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Electronic</w:t>
      </w:r>
      <w:proofErr w:type="spellEnd"/>
      <w:r>
        <w:rPr>
          <w:sz w:val="24"/>
          <w:szCs w:val="24"/>
        </w:rPr>
        <w:t xml:space="preserve"> Medical </w:t>
      </w:r>
      <w:proofErr w:type="spellStart"/>
      <w:r>
        <w:rPr>
          <w:sz w:val="24"/>
          <w:szCs w:val="24"/>
        </w:rPr>
        <w:t>Record,Surgical</w:t>
      </w:r>
      <w:proofErr w:type="spellEnd"/>
      <w:r>
        <w:rPr>
          <w:sz w:val="24"/>
          <w:szCs w:val="24"/>
        </w:rPr>
        <w:t xml:space="preserve"> </w:t>
      </w:r>
      <w:proofErr w:type="spellStart"/>
      <w:r>
        <w:rPr>
          <w:sz w:val="24"/>
          <w:szCs w:val="24"/>
        </w:rPr>
        <w:t>Clinics</w:t>
      </w:r>
      <w:proofErr w:type="spellEnd"/>
      <w:r>
        <w:rPr>
          <w:sz w:val="24"/>
          <w:szCs w:val="24"/>
        </w:rPr>
        <w:t xml:space="preserve"> </w:t>
      </w:r>
      <w:proofErr w:type="spellStart"/>
      <w:r>
        <w:rPr>
          <w:sz w:val="24"/>
          <w:szCs w:val="24"/>
        </w:rPr>
        <w:t>of</w:t>
      </w:r>
      <w:proofErr w:type="spellEnd"/>
      <w:r>
        <w:rPr>
          <w:sz w:val="24"/>
          <w:szCs w:val="24"/>
        </w:rPr>
        <w:t xml:space="preserve"> North </w:t>
      </w:r>
      <w:proofErr w:type="spellStart"/>
      <w:r>
        <w:rPr>
          <w:sz w:val="24"/>
          <w:szCs w:val="24"/>
        </w:rPr>
        <w:t>America,Volume</w:t>
      </w:r>
      <w:proofErr w:type="spellEnd"/>
      <w:r>
        <w:rPr>
          <w:sz w:val="24"/>
          <w:szCs w:val="24"/>
        </w:rPr>
        <w:t xml:space="preserve"> 103, </w:t>
      </w:r>
      <w:proofErr w:type="spellStart"/>
      <w:r>
        <w:rPr>
          <w:sz w:val="24"/>
          <w:szCs w:val="24"/>
        </w:rPr>
        <w:t>Issue</w:t>
      </w:r>
      <w:proofErr w:type="spellEnd"/>
      <w:r>
        <w:rPr>
          <w:sz w:val="24"/>
          <w:szCs w:val="24"/>
        </w:rPr>
        <w:t xml:space="preserve"> 2,2023,Pages 247-258,ISSN0039-6109,ISBN9780323939799,https://doi.org/10.1016/j.suc.2022.11.005.</w:t>
      </w:r>
    </w:p>
    <w:p w14:paraId="3BBC4804" w14:textId="77777777" w:rsidR="0095097F" w:rsidRDefault="0095097F" w:rsidP="001B36C3">
      <w:pPr>
        <w:spacing w:before="240" w:line="240" w:lineRule="auto"/>
        <w:ind w:left="0" w:hanging="2"/>
        <w:rPr>
          <w:sz w:val="24"/>
          <w:szCs w:val="24"/>
        </w:rPr>
      </w:pPr>
      <w:r>
        <w:rPr>
          <w:sz w:val="24"/>
          <w:szCs w:val="24"/>
        </w:rPr>
        <w:t xml:space="preserve">Nascimento, Sabrina Maciel et al. La </w:t>
      </w:r>
      <w:proofErr w:type="spellStart"/>
      <w:r>
        <w:rPr>
          <w:sz w:val="24"/>
          <w:szCs w:val="24"/>
        </w:rPr>
        <w:t>inteligencia</w:t>
      </w:r>
      <w:proofErr w:type="spellEnd"/>
      <w:r>
        <w:rPr>
          <w:sz w:val="24"/>
          <w:szCs w:val="24"/>
        </w:rPr>
        <w:t xml:space="preserve"> artificial y sus </w:t>
      </w:r>
      <w:proofErr w:type="spellStart"/>
      <w:r>
        <w:rPr>
          <w:sz w:val="24"/>
          <w:szCs w:val="24"/>
        </w:rPr>
        <w:t>implicaciones</w:t>
      </w:r>
      <w:proofErr w:type="spellEnd"/>
      <w:r>
        <w:rPr>
          <w:sz w:val="24"/>
          <w:szCs w:val="24"/>
        </w:rPr>
        <w:t xml:space="preserve"> éticas y </w:t>
      </w:r>
      <w:proofErr w:type="spellStart"/>
      <w:r>
        <w:rPr>
          <w:sz w:val="24"/>
          <w:szCs w:val="24"/>
        </w:rPr>
        <w:t>legales</w:t>
      </w:r>
      <w:proofErr w:type="spellEnd"/>
      <w:r>
        <w:rPr>
          <w:sz w:val="24"/>
          <w:szCs w:val="24"/>
        </w:rPr>
        <w:t xml:space="preserve">: </w:t>
      </w:r>
      <w:proofErr w:type="spellStart"/>
      <w:r>
        <w:rPr>
          <w:sz w:val="24"/>
          <w:szCs w:val="24"/>
        </w:rPr>
        <w:t>revisión</w:t>
      </w:r>
      <w:proofErr w:type="spellEnd"/>
      <w:r>
        <w:rPr>
          <w:sz w:val="24"/>
          <w:szCs w:val="24"/>
        </w:rPr>
        <w:t xml:space="preserve"> integradora. </w:t>
      </w:r>
      <w:r>
        <w:rPr>
          <w:b/>
          <w:sz w:val="24"/>
          <w:szCs w:val="24"/>
        </w:rPr>
        <w:t>Revista Bioética</w:t>
      </w:r>
      <w:r>
        <w:rPr>
          <w:sz w:val="24"/>
          <w:szCs w:val="24"/>
        </w:rPr>
        <w:t>, v. 32, p. e3729PT, 2025.</w:t>
      </w:r>
    </w:p>
    <w:p w14:paraId="41239B24" w14:textId="77777777" w:rsidR="0095097F" w:rsidRDefault="0095097F" w:rsidP="001B36C3">
      <w:pPr>
        <w:spacing w:before="240" w:line="240" w:lineRule="auto"/>
        <w:ind w:left="0" w:hanging="2"/>
        <w:rPr>
          <w:sz w:val="24"/>
          <w:szCs w:val="24"/>
        </w:rPr>
      </w:pPr>
      <w:r>
        <w:rPr>
          <w:sz w:val="24"/>
          <w:szCs w:val="24"/>
        </w:rPr>
        <w:t xml:space="preserve">Organização Das Nações Unidas. Assembleia Geral. </w:t>
      </w:r>
      <w:proofErr w:type="spellStart"/>
      <w:r>
        <w:rPr>
          <w:b/>
          <w:sz w:val="24"/>
          <w:szCs w:val="24"/>
        </w:rPr>
        <w:t>Transforming</w:t>
      </w:r>
      <w:proofErr w:type="spellEnd"/>
      <w:r>
        <w:rPr>
          <w:b/>
          <w:sz w:val="24"/>
          <w:szCs w:val="24"/>
        </w:rPr>
        <w:t xml:space="preserve"> </w:t>
      </w:r>
      <w:proofErr w:type="spellStart"/>
      <w:r>
        <w:rPr>
          <w:b/>
          <w:sz w:val="24"/>
          <w:szCs w:val="24"/>
        </w:rPr>
        <w:t>our</w:t>
      </w:r>
      <w:proofErr w:type="spellEnd"/>
      <w:r>
        <w:rPr>
          <w:b/>
          <w:sz w:val="24"/>
          <w:szCs w:val="24"/>
        </w:rPr>
        <w:t xml:space="preserve"> world: </w:t>
      </w:r>
      <w:proofErr w:type="spellStart"/>
      <w:r>
        <w:rPr>
          <w:b/>
          <w:sz w:val="24"/>
          <w:szCs w:val="24"/>
        </w:rPr>
        <w:t>the</w:t>
      </w:r>
      <w:proofErr w:type="spellEnd"/>
      <w:r>
        <w:rPr>
          <w:b/>
          <w:sz w:val="24"/>
          <w:szCs w:val="24"/>
        </w:rPr>
        <w:t xml:space="preserve"> 2030 Agenda for </w:t>
      </w:r>
      <w:proofErr w:type="spellStart"/>
      <w:r>
        <w:rPr>
          <w:b/>
          <w:sz w:val="24"/>
          <w:szCs w:val="24"/>
        </w:rPr>
        <w:t>Sustainable</w:t>
      </w:r>
      <w:proofErr w:type="spellEnd"/>
      <w:r>
        <w:rPr>
          <w:b/>
          <w:sz w:val="24"/>
          <w:szCs w:val="24"/>
        </w:rPr>
        <w:t xml:space="preserve"> </w:t>
      </w:r>
      <w:proofErr w:type="spellStart"/>
      <w:r>
        <w:rPr>
          <w:b/>
          <w:sz w:val="24"/>
          <w:szCs w:val="24"/>
        </w:rPr>
        <w:t>Development</w:t>
      </w:r>
      <w:proofErr w:type="spellEnd"/>
      <w:r>
        <w:rPr>
          <w:sz w:val="24"/>
          <w:szCs w:val="24"/>
        </w:rPr>
        <w:t>. Res. A/RES/70/1, 25 set. 2015.</w:t>
      </w:r>
    </w:p>
    <w:p w14:paraId="0E039E2E" w14:textId="77777777" w:rsidR="0095097F" w:rsidRDefault="0095097F" w:rsidP="001B36C3">
      <w:pPr>
        <w:spacing w:before="240" w:line="240" w:lineRule="auto"/>
        <w:ind w:left="0" w:hanging="2"/>
        <w:rPr>
          <w:sz w:val="24"/>
          <w:szCs w:val="24"/>
        </w:rPr>
      </w:pPr>
      <w:r>
        <w:rPr>
          <w:sz w:val="24"/>
          <w:szCs w:val="24"/>
        </w:rPr>
        <w:t xml:space="preserve">Passos, C. N. </w:t>
      </w:r>
      <w:r>
        <w:rPr>
          <w:i/>
          <w:sz w:val="24"/>
          <w:szCs w:val="24"/>
        </w:rPr>
        <w:t>Transformação digital na saúde: desafios e perspectivas</w:t>
      </w:r>
      <w:r>
        <w:rPr>
          <w:sz w:val="24"/>
          <w:szCs w:val="24"/>
        </w:rPr>
        <w:t xml:space="preserve">. </w:t>
      </w:r>
      <w:r>
        <w:rPr>
          <w:b/>
          <w:sz w:val="24"/>
          <w:szCs w:val="24"/>
        </w:rPr>
        <w:t>Revista Científica Hospital Santa Izabel</w:t>
      </w:r>
      <w:r>
        <w:rPr>
          <w:sz w:val="24"/>
          <w:szCs w:val="24"/>
        </w:rPr>
        <w:t>, v. 3, n. 3, p. 178-184, 2019.</w:t>
      </w:r>
    </w:p>
    <w:p w14:paraId="3BD805FB" w14:textId="77777777" w:rsidR="0095097F" w:rsidRDefault="0095097F" w:rsidP="001B36C3">
      <w:pPr>
        <w:spacing w:before="280" w:after="280" w:line="240" w:lineRule="auto"/>
        <w:ind w:left="0" w:hanging="2"/>
        <w:rPr>
          <w:sz w:val="24"/>
          <w:szCs w:val="24"/>
        </w:rPr>
      </w:pPr>
      <w:proofErr w:type="spellStart"/>
      <w:r>
        <w:rPr>
          <w:sz w:val="24"/>
          <w:szCs w:val="24"/>
        </w:rPr>
        <w:lastRenderedPageBreak/>
        <w:t>Rockwern</w:t>
      </w:r>
      <w:proofErr w:type="spellEnd"/>
      <w:r>
        <w:rPr>
          <w:sz w:val="24"/>
          <w:szCs w:val="24"/>
        </w:rPr>
        <w:t xml:space="preserve">, Brooke et al. Health </w:t>
      </w:r>
      <w:proofErr w:type="spellStart"/>
      <w:r>
        <w:rPr>
          <w:sz w:val="24"/>
          <w:szCs w:val="24"/>
        </w:rPr>
        <w:t>information</w:t>
      </w:r>
      <w:proofErr w:type="spellEnd"/>
      <w:r>
        <w:rPr>
          <w:sz w:val="24"/>
          <w:szCs w:val="24"/>
        </w:rPr>
        <w:t xml:space="preserve"> </w:t>
      </w:r>
      <w:proofErr w:type="spellStart"/>
      <w:r>
        <w:rPr>
          <w:sz w:val="24"/>
          <w:szCs w:val="24"/>
        </w:rPr>
        <w:t>privacy</w:t>
      </w:r>
      <w:proofErr w:type="spellEnd"/>
      <w:r>
        <w:rPr>
          <w:sz w:val="24"/>
          <w:szCs w:val="24"/>
        </w:rPr>
        <w:t xml:space="preserve">, </w:t>
      </w:r>
      <w:proofErr w:type="spellStart"/>
      <w:r>
        <w:rPr>
          <w:sz w:val="24"/>
          <w:szCs w:val="24"/>
        </w:rPr>
        <w:t>protection</w:t>
      </w:r>
      <w:proofErr w:type="spellEnd"/>
      <w:r>
        <w:rPr>
          <w:sz w:val="24"/>
          <w:szCs w:val="24"/>
        </w:rPr>
        <w:t xml:space="preserve">, </w:t>
      </w:r>
      <w:proofErr w:type="spellStart"/>
      <w:r>
        <w:rPr>
          <w:sz w:val="24"/>
          <w:szCs w:val="24"/>
        </w:rPr>
        <w:t>and</w:t>
      </w:r>
      <w:proofErr w:type="spellEnd"/>
      <w:r>
        <w:rPr>
          <w:sz w:val="24"/>
          <w:szCs w:val="24"/>
        </w:rPr>
        <w:t xml:space="preserve"> use in </w:t>
      </w:r>
      <w:proofErr w:type="spellStart"/>
      <w:r>
        <w:rPr>
          <w:sz w:val="24"/>
          <w:szCs w:val="24"/>
        </w:rPr>
        <w:t>the</w:t>
      </w:r>
      <w:proofErr w:type="spellEnd"/>
      <w:r>
        <w:rPr>
          <w:sz w:val="24"/>
          <w:szCs w:val="24"/>
        </w:rPr>
        <w:t xml:space="preserve"> </w:t>
      </w:r>
      <w:proofErr w:type="spellStart"/>
      <w:r>
        <w:rPr>
          <w:sz w:val="24"/>
          <w:szCs w:val="24"/>
        </w:rPr>
        <w:t>expanding</w:t>
      </w:r>
      <w:proofErr w:type="spellEnd"/>
      <w:r>
        <w:rPr>
          <w:sz w:val="24"/>
          <w:szCs w:val="24"/>
        </w:rPr>
        <w:t xml:space="preserve"> digital </w:t>
      </w:r>
      <w:proofErr w:type="spellStart"/>
      <w:r>
        <w:rPr>
          <w:sz w:val="24"/>
          <w:szCs w:val="24"/>
        </w:rPr>
        <w:t>health</w:t>
      </w:r>
      <w:proofErr w:type="spellEnd"/>
      <w:r>
        <w:rPr>
          <w:sz w:val="24"/>
          <w:szCs w:val="24"/>
        </w:rPr>
        <w:t xml:space="preserve"> </w:t>
      </w:r>
      <w:proofErr w:type="spellStart"/>
      <w:r>
        <w:rPr>
          <w:sz w:val="24"/>
          <w:szCs w:val="24"/>
        </w:rPr>
        <w:t>ecosystem</w:t>
      </w:r>
      <w:proofErr w:type="spellEnd"/>
      <w:r>
        <w:rPr>
          <w:sz w:val="24"/>
          <w:szCs w:val="24"/>
        </w:rPr>
        <w:t xml:space="preserve">: a position </w:t>
      </w:r>
      <w:proofErr w:type="spellStart"/>
      <w:r>
        <w:rPr>
          <w:sz w:val="24"/>
          <w:szCs w:val="24"/>
        </w:rPr>
        <w:t>paper</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the</w:t>
      </w:r>
      <w:proofErr w:type="spellEnd"/>
      <w:r>
        <w:rPr>
          <w:sz w:val="24"/>
          <w:szCs w:val="24"/>
        </w:rPr>
        <w:t xml:space="preserve"> American </w:t>
      </w:r>
      <w:proofErr w:type="spellStart"/>
      <w:r>
        <w:rPr>
          <w:sz w:val="24"/>
          <w:szCs w:val="24"/>
        </w:rPr>
        <w:t>College</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Physicians</w:t>
      </w:r>
      <w:proofErr w:type="spellEnd"/>
      <w:r>
        <w:rPr>
          <w:sz w:val="24"/>
          <w:szCs w:val="24"/>
        </w:rPr>
        <w:t xml:space="preserve">. </w:t>
      </w:r>
      <w:proofErr w:type="spellStart"/>
      <w:r>
        <w:rPr>
          <w:b/>
          <w:sz w:val="24"/>
          <w:szCs w:val="24"/>
        </w:rPr>
        <w:t>Annals</w:t>
      </w:r>
      <w:proofErr w:type="spellEnd"/>
      <w:r>
        <w:rPr>
          <w:b/>
          <w:sz w:val="24"/>
          <w:szCs w:val="24"/>
        </w:rPr>
        <w:t xml:space="preserve"> </w:t>
      </w:r>
      <w:proofErr w:type="spellStart"/>
      <w:r>
        <w:rPr>
          <w:b/>
          <w:sz w:val="24"/>
          <w:szCs w:val="24"/>
        </w:rPr>
        <w:t>of</w:t>
      </w:r>
      <w:proofErr w:type="spellEnd"/>
      <w:r>
        <w:rPr>
          <w:b/>
          <w:sz w:val="24"/>
          <w:szCs w:val="24"/>
        </w:rPr>
        <w:t xml:space="preserve"> </w:t>
      </w:r>
      <w:proofErr w:type="spellStart"/>
      <w:r>
        <w:rPr>
          <w:b/>
          <w:sz w:val="24"/>
          <w:szCs w:val="24"/>
        </w:rPr>
        <w:t>Internal</w:t>
      </w:r>
      <w:proofErr w:type="spellEnd"/>
      <w:r>
        <w:rPr>
          <w:b/>
          <w:sz w:val="24"/>
          <w:szCs w:val="24"/>
        </w:rPr>
        <w:t xml:space="preserve"> Medicine</w:t>
      </w:r>
      <w:r>
        <w:rPr>
          <w:sz w:val="24"/>
          <w:szCs w:val="24"/>
        </w:rPr>
        <w:t>, v. 174, n. 7, p. 994-998, 2021.</w:t>
      </w:r>
    </w:p>
    <w:p w14:paraId="696A3BA8" w14:textId="77777777" w:rsidR="0095097F" w:rsidRDefault="0095097F" w:rsidP="001B36C3">
      <w:pPr>
        <w:spacing w:before="280" w:after="280" w:line="240" w:lineRule="auto"/>
        <w:ind w:left="0" w:hanging="2"/>
        <w:rPr>
          <w:sz w:val="24"/>
          <w:szCs w:val="24"/>
        </w:rPr>
      </w:pPr>
      <w:r>
        <w:rPr>
          <w:color w:val="222222"/>
          <w:sz w:val="24"/>
          <w:szCs w:val="24"/>
          <w:highlight w:val="white"/>
        </w:rPr>
        <w:t xml:space="preserve">Rodrigues, Marina </w:t>
      </w:r>
      <w:proofErr w:type="spellStart"/>
      <w:r>
        <w:rPr>
          <w:color w:val="222222"/>
          <w:sz w:val="24"/>
          <w:szCs w:val="24"/>
          <w:highlight w:val="white"/>
        </w:rPr>
        <w:t>Catharin</w:t>
      </w:r>
      <w:proofErr w:type="spellEnd"/>
      <w:r>
        <w:rPr>
          <w:color w:val="222222"/>
          <w:sz w:val="24"/>
          <w:szCs w:val="24"/>
          <w:highlight w:val="white"/>
        </w:rPr>
        <w:t xml:space="preserve"> et al. </w:t>
      </w:r>
      <w:r>
        <w:rPr>
          <w:b/>
          <w:color w:val="222222"/>
          <w:sz w:val="24"/>
          <w:szCs w:val="24"/>
          <w:highlight w:val="white"/>
        </w:rPr>
        <w:t>Revista Científica Pesquisa Brasil</w:t>
      </w:r>
      <w:r>
        <w:rPr>
          <w:color w:val="222222"/>
          <w:sz w:val="24"/>
          <w:szCs w:val="24"/>
          <w:highlight w:val="white"/>
        </w:rPr>
        <w:t>, [S.L.], v. 4, n. 2, p. 1-8, jul. 2024. Even3. http://dx.doi.org/10.29327/2198960.4.2-4.</w:t>
      </w:r>
    </w:p>
    <w:p w14:paraId="2B7F9531" w14:textId="77777777" w:rsidR="0095097F" w:rsidRDefault="0095097F" w:rsidP="001B36C3">
      <w:pPr>
        <w:spacing w:before="280" w:after="280" w:line="240" w:lineRule="auto"/>
        <w:ind w:left="0" w:hanging="2"/>
        <w:rPr>
          <w:sz w:val="24"/>
          <w:szCs w:val="24"/>
        </w:rPr>
      </w:pPr>
      <w:proofErr w:type="spellStart"/>
      <w:r>
        <w:rPr>
          <w:sz w:val="24"/>
          <w:szCs w:val="24"/>
        </w:rPr>
        <w:t>Ruotsalainen</w:t>
      </w:r>
      <w:proofErr w:type="spellEnd"/>
      <w:r>
        <w:rPr>
          <w:sz w:val="24"/>
          <w:szCs w:val="24"/>
        </w:rPr>
        <w:t xml:space="preserve">, Pekka; Blobel, Bernd. Health </w:t>
      </w:r>
      <w:proofErr w:type="spellStart"/>
      <w:r>
        <w:rPr>
          <w:sz w:val="24"/>
          <w:szCs w:val="24"/>
        </w:rPr>
        <w:t>information</w:t>
      </w:r>
      <w:proofErr w:type="spellEnd"/>
      <w:r>
        <w:rPr>
          <w:sz w:val="24"/>
          <w:szCs w:val="24"/>
        </w:rPr>
        <w:t xml:space="preserve"> systems in </w:t>
      </w:r>
      <w:proofErr w:type="spellStart"/>
      <w:r>
        <w:rPr>
          <w:sz w:val="24"/>
          <w:szCs w:val="24"/>
        </w:rPr>
        <w:t>the</w:t>
      </w:r>
      <w:proofErr w:type="spellEnd"/>
      <w:r>
        <w:rPr>
          <w:sz w:val="24"/>
          <w:szCs w:val="24"/>
        </w:rPr>
        <w:t xml:space="preserve"> digital </w:t>
      </w:r>
      <w:proofErr w:type="spellStart"/>
      <w:r>
        <w:rPr>
          <w:sz w:val="24"/>
          <w:szCs w:val="24"/>
        </w:rPr>
        <w:t>health</w:t>
      </w:r>
      <w:proofErr w:type="spellEnd"/>
      <w:r>
        <w:rPr>
          <w:sz w:val="24"/>
          <w:szCs w:val="24"/>
        </w:rPr>
        <w:t xml:space="preserve"> </w:t>
      </w:r>
      <w:proofErr w:type="spellStart"/>
      <w:r>
        <w:rPr>
          <w:sz w:val="24"/>
          <w:szCs w:val="24"/>
        </w:rPr>
        <w:t>ecosystem</w:t>
      </w:r>
      <w:proofErr w:type="spellEnd"/>
      <w:r>
        <w:rPr>
          <w:sz w:val="24"/>
          <w:szCs w:val="24"/>
        </w:rPr>
        <w:t>—</w:t>
      </w:r>
      <w:proofErr w:type="spellStart"/>
      <w:r>
        <w:rPr>
          <w:sz w:val="24"/>
          <w:szCs w:val="24"/>
        </w:rPr>
        <w:t>problems</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solutions</w:t>
      </w:r>
      <w:proofErr w:type="spellEnd"/>
      <w:r>
        <w:rPr>
          <w:sz w:val="24"/>
          <w:szCs w:val="24"/>
        </w:rPr>
        <w:t xml:space="preserve"> for </w:t>
      </w:r>
      <w:proofErr w:type="spellStart"/>
      <w:r>
        <w:rPr>
          <w:sz w:val="24"/>
          <w:szCs w:val="24"/>
        </w:rPr>
        <w:t>ethics</w:t>
      </w:r>
      <w:proofErr w:type="spellEnd"/>
      <w:r>
        <w:rPr>
          <w:sz w:val="24"/>
          <w:szCs w:val="24"/>
        </w:rPr>
        <w:t xml:space="preserve">, </w:t>
      </w:r>
      <w:proofErr w:type="spellStart"/>
      <w:r>
        <w:rPr>
          <w:sz w:val="24"/>
          <w:szCs w:val="24"/>
        </w:rPr>
        <w:t>trust</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privacy</w:t>
      </w:r>
      <w:proofErr w:type="spellEnd"/>
      <w:r>
        <w:rPr>
          <w:sz w:val="24"/>
          <w:szCs w:val="24"/>
        </w:rPr>
        <w:t xml:space="preserve">. </w:t>
      </w:r>
      <w:proofErr w:type="spellStart"/>
      <w:r>
        <w:rPr>
          <w:b/>
          <w:sz w:val="24"/>
          <w:szCs w:val="24"/>
        </w:rPr>
        <w:t>International</w:t>
      </w:r>
      <w:proofErr w:type="spellEnd"/>
      <w:r>
        <w:rPr>
          <w:b/>
          <w:sz w:val="24"/>
          <w:szCs w:val="24"/>
        </w:rPr>
        <w:t xml:space="preserve"> </w:t>
      </w:r>
      <w:proofErr w:type="spellStart"/>
      <w:r>
        <w:rPr>
          <w:b/>
          <w:sz w:val="24"/>
          <w:szCs w:val="24"/>
        </w:rPr>
        <w:t>Journal</w:t>
      </w:r>
      <w:proofErr w:type="spellEnd"/>
      <w:r>
        <w:rPr>
          <w:b/>
          <w:sz w:val="24"/>
          <w:szCs w:val="24"/>
        </w:rPr>
        <w:t xml:space="preserve"> </w:t>
      </w:r>
      <w:proofErr w:type="spellStart"/>
      <w:r>
        <w:rPr>
          <w:b/>
          <w:sz w:val="24"/>
          <w:szCs w:val="24"/>
        </w:rPr>
        <w:t>of</w:t>
      </w:r>
      <w:proofErr w:type="spellEnd"/>
      <w:r>
        <w:rPr>
          <w:b/>
          <w:sz w:val="24"/>
          <w:szCs w:val="24"/>
        </w:rPr>
        <w:t xml:space="preserve"> Environmental </w:t>
      </w:r>
      <w:proofErr w:type="spellStart"/>
      <w:r>
        <w:rPr>
          <w:b/>
          <w:sz w:val="24"/>
          <w:szCs w:val="24"/>
        </w:rPr>
        <w:t>Research</w:t>
      </w:r>
      <w:proofErr w:type="spellEnd"/>
      <w:r>
        <w:rPr>
          <w:b/>
          <w:sz w:val="24"/>
          <w:szCs w:val="24"/>
        </w:rPr>
        <w:t xml:space="preserve"> </w:t>
      </w:r>
      <w:proofErr w:type="spellStart"/>
      <w:r>
        <w:rPr>
          <w:b/>
          <w:sz w:val="24"/>
          <w:szCs w:val="24"/>
        </w:rPr>
        <w:t>and</w:t>
      </w:r>
      <w:proofErr w:type="spellEnd"/>
      <w:r>
        <w:rPr>
          <w:b/>
          <w:sz w:val="24"/>
          <w:szCs w:val="24"/>
        </w:rPr>
        <w:t xml:space="preserve"> </w:t>
      </w:r>
      <w:proofErr w:type="spellStart"/>
      <w:r>
        <w:rPr>
          <w:b/>
          <w:sz w:val="24"/>
          <w:szCs w:val="24"/>
        </w:rPr>
        <w:t>Public</w:t>
      </w:r>
      <w:proofErr w:type="spellEnd"/>
      <w:r>
        <w:rPr>
          <w:b/>
          <w:sz w:val="24"/>
          <w:szCs w:val="24"/>
        </w:rPr>
        <w:t xml:space="preserve"> Health</w:t>
      </w:r>
      <w:r>
        <w:rPr>
          <w:sz w:val="24"/>
          <w:szCs w:val="24"/>
        </w:rPr>
        <w:t>, v. 17, n. 9, p. 3006, 2020.</w:t>
      </w:r>
    </w:p>
    <w:p w14:paraId="588B47A0" w14:textId="77777777" w:rsidR="0095097F" w:rsidRDefault="0095097F" w:rsidP="001B36C3">
      <w:pPr>
        <w:spacing w:before="280" w:after="280" w:line="240" w:lineRule="auto"/>
        <w:ind w:left="0" w:hanging="2"/>
        <w:rPr>
          <w:sz w:val="24"/>
          <w:szCs w:val="24"/>
        </w:rPr>
      </w:pPr>
      <w:r>
        <w:rPr>
          <w:sz w:val="24"/>
          <w:szCs w:val="24"/>
        </w:rPr>
        <w:t xml:space="preserve">Sun, Nina et al. </w:t>
      </w:r>
      <w:proofErr w:type="spellStart"/>
      <w:r>
        <w:rPr>
          <w:sz w:val="24"/>
          <w:szCs w:val="24"/>
        </w:rPr>
        <w:t>Human</w:t>
      </w:r>
      <w:proofErr w:type="spellEnd"/>
      <w:r>
        <w:rPr>
          <w:sz w:val="24"/>
          <w:szCs w:val="24"/>
        </w:rPr>
        <w:t xml:space="preserve"> </w:t>
      </w:r>
      <w:proofErr w:type="spellStart"/>
      <w:r>
        <w:rPr>
          <w:sz w:val="24"/>
          <w:szCs w:val="24"/>
        </w:rPr>
        <w:t>rights</w:t>
      </w:r>
      <w:proofErr w:type="spellEnd"/>
      <w:r>
        <w:rPr>
          <w:sz w:val="24"/>
          <w:szCs w:val="24"/>
        </w:rPr>
        <w:t xml:space="preserve"> </w:t>
      </w:r>
      <w:proofErr w:type="spellStart"/>
      <w:r>
        <w:rPr>
          <w:sz w:val="24"/>
          <w:szCs w:val="24"/>
        </w:rPr>
        <w:t>and</w:t>
      </w:r>
      <w:proofErr w:type="spellEnd"/>
      <w:r>
        <w:rPr>
          <w:sz w:val="24"/>
          <w:szCs w:val="24"/>
        </w:rPr>
        <w:t xml:space="preserve"> digital </w:t>
      </w:r>
      <w:proofErr w:type="spellStart"/>
      <w:r>
        <w:rPr>
          <w:sz w:val="24"/>
          <w:szCs w:val="24"/>
        </w:rPr>
        <w:t>health</w:t>
      </w:r>
      <w:proofErr w:type="spellEnd"/>
      <w:r>
        <w:rPr>
          <w:sz w:val="24"/>
          <w:szCs w:val="24"/>
        </w:rPr>
        <w:t xml:space="preserve"> </w:t>
      </w:r>
      <w:proofErr w:type="spellStart"/>
      <w:r>
        <w:rPr>
          <w:sz w:val="24"/>
          <w:szCs w:val="24"/>
        </w:rPr>
        <w:t>technologies</w:t>
      </w:r>
      <w:proofErr w:type="spellEnd"/>
      <w:r>
        <w:rPr>
          <w:sz w:val="24"/>
          <w:szCs w:val="24"/>
        </w:rPr>
        <w:t xml:space="preserve">. </w:t>
      </w:r>
      <w:r>
        <w:rPr>
          <w:b/>
          <w:sz w:val="24"/>
          <w:szCs w:val="24"/>
        </w:rPr>
        <w:t xml:space="preserve">Health </w:t>
      </w:r>
      <w:proofErr w:type="spellStart"/>
      <w:r>
        <w:rPr>
          <w:b/>
          <w:sz w:val="24"/>
          <w:szCs w:val="24"/>
        </w:rPr>
        <w:t>and</w:t>
      </w:r>
      <w:proofErr w:type="spellEnd"/>
      <w:r>
        <w:rPr>
          <w:b/>
          <w:sz w:val="24"/>
          <w:szCs w:val="24"/>
        </w:rPr>
        <w:t xml:space="preserve"> </w:t>
      </w:r>
      <w:proofErr w:type="spellStart"/>
      <w:r>
        <w:rPr>
          <w:b/>
          <w:sz w:val="24"/>
          <w:szCs w:val="24"/>
        </w:rPr>
        <w:t>Human</w:t>
      </w:r>
      <w:proofErr w:type="spellEnd"/>
      <w:r>
        <w:rPr>
          <w:b/>
          <w:sz w:val="24"/>
          <w:szCs w:val="24"/>
        </w:rPr>
        <w:t xml:space="preserve"> </w:t>
      </w:r>
      <w:proofErr w:type="spellStart"/>
      <w:r>
        <w:rPr>
          <w:b/>
          <w:sz w:val="24"/>
          <w:szCs w:val="24"/>
        </w:rPr>
        <w:t>Rights</w:t>
      </w:r>
      <w:proofErr w:type="spellEnd"/>
      <w:r>
        <w:rPr>
          <w:sz w:val="24"/>
          <w:szCs w:val="24"/>
        </w:rPr>
        <w:t>, v. 22, n. 2, p. 21, 2020.</w:t>
      </w:r>
    </w:p>
    <w:p w14:paraId="7247A242" w14:textId="77777777" w:rsidR="0095097F" w:rsidRDefault="0095097F" w:rsidP="001B36C3">
      <w:pPr>
        <w:spacing w:before="280" w:after="280" w:line="240" w:lineRule="auto"/>
        <w:ind w:left="0" w:hanging="2"/>
        <w:rPr>
          <w:sz w:val="24"/>
          <w:szCs w:val="24"/>
        </w:rPr>
      </w:pPr>
      <w:proofErr w:type="spellStart"/>
      <w:r w:rsidRPr="0095097F">
        <w:rPr>
          <w:sz w:val="24"/>
          <w:szCs w:val="24"/>
        </w:rPr>
        <w:t>Theodos</w:t>
      </w:r>
      <w:proofErr w:type="spellEnd"/>
      <w:r w:rsidRPr="0095097F">
        <w:rPr>
          <w:sz w:val="24"/>
          <w:szCs w:val="24"/>
        </w:rPr>
        <w:t xml:space="preserve">, Kim; </w:t>
      </w:r>
      <w:proofErr w:type="spellStart"/>
      <w:r w:rsidRPr="0095097F">
        <w:rPr>
          <w:sz w:val="24"/>
          <w:szCs w:val="24"/>
        </w:rPr>
        <w:t>Sittig</w:t>
      </w:r>
      <w:proofErr w:type="spellEnd"/>
      <w:r w:rsidRPr="0095097F">
        <w:rPr>
          <w:sz w:val="24"/>
          <w:szCs w:val="24"/>
        </w:rPr>
        <w:t>, Scott</w:t>
      </w:r>
      <w:r>
        <w:rPr>
          <w:sz w:val="24"/>
          <w:szCs w:val="24"/>
        </w:rPr>
        <w:t xml:space="preserve">. Health </w:t>
      </w:r>
      <w:proofErr w:type="spellStart"/>
      <w:r>
        <w:rPr>
          <w:sz w:val="24"/>
          <w:szCs w:val="24"/>
        </w:rPr>
        <w:t>information</w:t>
      </w:r>
      <w:proofErr w:type="spellEnd"/>
      <w:r>
        <w:rPr>
          <w:sz w:val="24"/>
          <w:szCs w:val="24"/>
        </w:rPr>
        <w:t xml:space="preserve"> </w:t>
      </w:r>
      <w:proofErr w:type="spellStart"/>
      <w:r>
        <w:rPr>
          <w:sz w:val="24"/>
          <w:szCs w:val="24"/>
        </w:rPr>
        <w:t>privacy</w:t>
      </w:r>
      <w:proofErr w:type="spellEnd"/>
      <w:r>
        <w:rPr>
          <w:sz w:val="24"/>
          <w:szCs w:val="24"/>
        </w:rPr>
        <w:t xml:space="preserve"> </w:t>
      </w:r>
      <w:proofErr w:type="spellStart"/>
      <w:r>
        <w:rPr>
          <w:sz w:val="24"/>
          <w:szCs w:val="24"/>
        </w:rPr>
        <w:t>laws</w:t>
      </w:r>
      <w:proofErr w:type="spellEnd"/>
      <w:r>
        <w:rPr>
          <w:sz w:val="24"/>
          <w:szCs w:val="24"/>
        </w:rPr>
        <w:t xml:space="preserve"> in </w:t>
      </w:r>
      <w:proofErr w:type="spellStart"/>
      <w:r>
        <w:rPr>
          <w:sz w:val="24"/>
          <w:szCs w:val="24"/>
        </w:rPr>
        <w:t>the</w:t>
      </w:r>
      <w:proofErr w:type="spellEnd"/>
      <w:r>
        <w:rPr>
          <w:sz w:val="24"/>
          <w:szCs w:val="24"/>
        </w:rPr>
        <w:t xml:space="preserve"> digital age: HIPAA </w:t>
      </w:r>
      <w:proofErr w:type="spellStart"/>
      <w:r>
        <w:rPr>
          <w:sz w:val="24"/>
          <w:szCs w:val="24"/>
        </w:rPr>
        <w:t>doesn't</w:t>
      </w:r>
      <w:proofErr w:type="spellEnd"/>
      <w:r>
        <w:rPr>
          <w:sz w:val="24"/>
          <w:szCs w:val="24"/>
        </w:rPr>
        <w:t xml:space="preserve"> </w:t>
      </w:r>
      <w:proofErr w:type="spellStart"/>
      <w:r>
        <w:rPr>
          <w:sz w:val="24"/>
          <w:szCs w:val="24"/>
        </w:rPr>
        <w:t>apply</w:t>
      </w:r>
      <w:proofErr w:type="spellEnd"/>
      <w:r>
        <w:rPr>
          <w:sz w:val="24"/>
          <w:szCs w:val="24"/>
        </w:rPr>
        <w:t xml:space="preserve">. Perspectives in Health </w:t>
      </w:r>
      <w:proofErr w:type="spellStart"/>
      <w:r>
        <w:rPr>
          <w:sz w:val="24"/>
          <w:szCs w:val="24"/>
        </w:rPr>
        <w:t>Information</w:t>
      </w:r>
      <w:proofErr w:type="spellEnd"/>
      <w:r>
        <w:rPr>
          <w:sz w:val="24"/>
          <w:szCs w:val="24"/>
        </w:rPr>
        <w:t xml:space="preserve"> Management, v. 18, </w:t>
      </w:r>
      <w:proofErr w:type="spellStart"/>
      <w:r>
        <w:rPr>
          <w:sz w:val="24"/>
          <w:szCs w:val="24"/>
        </w:rPr>
        <w:t>Winter</w:t>
      </w:r>
      <w:proofErr w:type="spellEnd"/>
      <w:r>
        <w:rPr>
          <w:sz w:val="24"/>
          <w:szCs w:val="24"/>
        </w:rPr>
        <w:t>, 2021.</w:t>
      </w:r>
    </w:p>
    <w:p w14:paraId="4128B5B6" w14:textId="77777777" w:rsidR="0095097F" w:rsidRDefault="0095097F" w:rsidP="001B36C3">
      <w:pPr>
        <w:spacing w:before="240" w:line="240" w:lineRule="auto"/>
        <w:ind w:left="0" w:hanging="2"/>
        <w:rPr>
          <w:sz w:val="24"/>
          <w:szCs w:val="24"/>
        </w:rPr>
      </w:pPr>
      <w:proofErr w:type="spellStart"/>
      <w:r>
        <w:rPr>
          <w:sz w:val="24"/>
          <w:szCs w:val="24"/>
        </w:rPr>
        <w:t>Vetis</w:t>
      </w:r>
      <w:proofErr w:type="spellEnd"/>
      <w:r>
        <w:rPr>
          <w:sz w:val="24"/>
          <w:szCs w:val="24"/>
        </w:rPr>
        <w:t xml:space="preserve"> Zaganelli, M. et al. O sigilo médico e os dados sensíveis na telemedicina à luz da Lei Geral de Proteção de Dados. </w:t>
      </w:r>
      <w:proofErr w:type="spellStart"/>
      <w:r>
        <w:rPr>
          <w:b/>
          <w:sz w:val="24"/>
          <w:szCs w:val="24"/>
        </w:rPr>
        <w:t>Reciis</w:t>
      </w:r>
      <w:proofErr w:type="spellEnd"/>
      <w:r>
        <w:rPr>
          <w:sz w:val="24"/>
          <w:szCs w:val="24"/>
        </w:rPr>
        <w:t>, v. 17, n. 3, p. 729-740, 2023.</w:t>
      </w:r>
    </w:p>
    <w:p w14:paraId="51CFEB25" w14:textId="77777777" w:rsidR="0095097F" w:rsidRDefault="0095097F" w:rsidP="001B36C3">
      <w:pPr>
        <w:spacing w:after="200" w:line="240" w:lineRule="auto"/>
        <w:ind w:left="0" w:hanging="2"/>
        <w:rPr>
          <w:sz w:val="24"/>
          <w:szCs w:val="24"/>
        </w:rPr>
      </w:pPr>
      <w:r>
        <w:rPr>
          <w:sz w:val="24"/>
          <w:szCs w:val="24"/>
        </w:rPr>
        <w:t xml:space="preserve">Victor J. </w:t>
      </w:r>
      <w:proofErr w:type="spellStart"/>
      <w:r>
        <w:rPr>
          <w:sz w:val="24"/>
          <w:szCs w:val="24"/>
        </w:rPr>
        <w:t>Dzau</w:t>
      </w:r>
      <w:proofErr w:type="spellEnd"/>
      <w:r>
        <w:rPr>
          <w:sz w:val="24"/>
          <w:szCs w:val="24"/>
        </w:rPr>
        <w:t xml:space="preserve">, </w:t>
      </w:r>
      <w:proofErr w:type="spellStart"/>
      <w:r>
        <w:rPr>
          <w:sz w:val="24"/>
          <w:szCs w:val="24"/>
        </w:rPr>
        <w:t>Celynne</w:t>
      </w:r>
      <w:proofErr w:type="spellEnd"/>
      <w:r>
        <w:rPr>
          <w:sz w:val="24"/>
          <w:szCs w:val="24"/>
        </w:rPr>
        <w:t xml:space="preserve"> A. </w:t>
      </w:r>
      <w:proofErr w:type="spellStart"/>
      <w:proofErr w:type="gramStart"/>
      <w:r>
        <w:rPr>
          <w:sz w:val="24"/>
          <w:szCs w:val="24"/>
        </w:rPr>
        <w:t>Balatbat</w:t>
      </w:r>
      <w:proofErr w:type="spellEnd"/>
      <w:r>
        <w:rPr>
          <w:sz w:val="24"/>
          <w:szCs w:val="24"/>
        </w:rPr>
        <w:t xml:space="preserve"> ,Health</w:t>
      </w:r>
      <w:proofErr w:type="gramEnd"/>
      <w:r>
        <w:rPr>
          <w:sz w:val="24"/>
          <w:szCs w:val="24"/>
        </w:rPr>
        <w:t xml:space="preserve"> </w:t>
      </w:r>
      <w:proofErr w:type="spellStart"/>
      <w:r>
        <w:rPr>
          <w:sz w:val="24"/>
          <w:szCs w:val="24"/>
        </w:rPr>
        <w:t>and</w:t>
      </w:r>
      <w:proofErr w:type="spellEnd"/>
      <w:r>
        <w:rPr>
          <w:sz w:val="24"/>
          <w:szCs w:val="24"/>
        </w:rPr>
        <w:t xml:space="preserve"> societal </w:t>
      </w:r>
      <w:proofErr w:type="spellStart"/>
      <w:r>
        <w:rPr>
          <w:sz w:val="24"/>
          <w:szCs w:val="24"/>
        </w:rPr>
        <w:t>implications</w:t>
      </w:r>
      <w:proofErr w:type="spellEnd"/>
      <w:r>
        <w:rPr>
          <w:sz w:val="24"/>
          <w:szCs w:val="24"/>
        </w:rPr>
        <w:t xml:space="preserve"> </w:t>
      </w:r>
      <w:proofErr w:type="spellStart"/>
      <w:r>
        <w:rPr>
          <w:sz w:val="24"/>
          <w:szCs w:val="24"/>
        </w:rPr>
        <w:t>of</w:t>
      </w:r>
      <w:proofErr w:type="spellEnd"/>
      <w:r>
        <w:rPr>
          <w:sz w:val="24"/>
          <w:szCs w:val="24"/>
        </w:rPr>
        <w:t xml:space="preserve"> medical </w:t>
      </w:r>
      <w:proofErr w:type="spellStart"/>
      <w:r>
        <w:rPr>
          <w:sz w:val="24"/>
          <w:szCs w:val="24"/>
        </w:rPr>
        <w:t>and</w:t>
      </w:r>
      <w:proofErr w:type="spellEnd"/>
      <w:r>
        <w:rPr>
          <w:sz w:val="24"/>
          <w:szCs w:val="24"/>
        </w:rPr>
        <w:t xml:space="preserve"> </w:t>
      </w:r>
      <w:proofErr w:type="spellStart"/>
      <w:r>
        <w:rPr>
          <w:sz w:val="24"/>
          <w:szCs w:val="24"/>
        </w:rPr>
        <w:t>technological</w:t>
      </w:r>
      <w:proofErr w:type="spellEnd"/>
      <w:r>
        <w:rPr>
          <w:sz w:val="24"/>
          <w:szCs w:val="24"/>
        </w:rPr>
        <w:t xml:space="preserve"> </w:t>
      </w:r>
      <w:proofErr w:type="spellStart"/>
      <w:r>
        <w:rPr>
          <w:sz w:val="24"/>
          <w:szCs w:val="24"/>
        </w:rPr>
        <w:t>advances.Sci</w:t>
      </w:r>
      <w:proofErr w:type="spellEnd"/>
      <w:r>
        <w:rPr>
          <w:sz w:val="24"/>
          <w:szCs w:val="24"/>
        </w:rPr>
        <w:t xml:space="preserve">. </w:t>
      </w:r>
      <w:proofErr w:type="spellStart"/>
      <w:r>
        <w:rPr>
          <w:sz w:val="24"/>
          <w:szCs w:val="24"/>
        </w:rPr>
        <w:t>Transl</w:t>
      </w:r>
      <w:proofErr w:type="spellEnd"/>
      <w:r>
        <w:rPr>
          <w:sz w:val="24"/>
          <w:szCs w:val="24"/>
        </w:rPr>
        <w:t>. Med.</w:t>
      </w:r>
      <w:proofErr w:type="gramStart"/>
      <w:r>
        <w:rPr>
          <w:sz w:val="24"/>
          <w:szCs w:val="24"/>
        </w:rPr>
        <w:t>10,eaau</w:t>
      </w:r>
      <w:proofErr w:type="gramEnd"/>
      <w:r>
        <w:rPr>
          <w:sz w:val="24"/>
          <w:szCs w:val="24"/>
        </w:rPr>
        <w:t>4778(2018).DOI:10.1126/scitranslmed.aau4778</w:t>
      </w:r>
    </w:p>
    <w:p w14:paraId="307CD717" w14:textId="77777777" w:rsidR="0095097F" w:rsidRDefault="0095097F" w:rsidP="001B36C3">
      <w:pPr>
        <w:spacing w:before="240" w:line="240" w:lineRule="auto"/>
        <w:ind w:left="0" w:hanging="2"/>
        <w:rPr>
          <w:sz w:val="24"/>
          <w:szCs w:val="24"/>
        </w:rPr>
      </w:pPr>
      <w:r>
        <w:rPr>
          <w:sz w:val="24"/>
          <w:szCs w:val="24"/>
        </w:rPr>
        <w:t xml:space="preserve">Yanes, Carolina Young et al. Saúde digital à luz da filosofia contemporânea. </w:t>
      </w:r>
      <w:r>
        <w:rPr>
          <w:b/>
          <w:sz w:val="24"/>
          <w:szCs w:val="24"/>
        </w:rPr>
        <w:t>Escola Anna Nery</w:t>
      </w:r>
      <w:r>
        <w:rPr>
          <w:sz w:val="24"/>
          <w:szCs w:val="24"/>
        </w:rPr>
        <w:t>, v. 28, p. e20230163, 2024.</w:t>
      </w:r>
    </w:p>
    <w:p w14:paraId="40544F5E" w14:textId="77777777" w:rsidR="0095097F" w:rsidRDefault="0095097F" w:rsidP="001B36C3">
      <w:pPr>
        <w:spacing w:before="280" w:after="280" w:line="240" w:lineRule="auto"/>
        <w:ind w:left="0" w:hanging="2"/>
        <w:rPr>
          <w:sz w:val="24"/>
          <w:szCs w:val="24"/>
        </w:rPr>
      </w:pPr>
      <w:r>
        <w:rPr>
          <w:sz w:val="24"/>
          <w:szCs w:val="24"/>
        </w:rPr>
        <w:t xml:space="preserve">Zaganelli, Margareth </w:t>
      </w:r>
      <w:proofErr w:type="spellStart"/>
      <w:r>
        <w:rPr>
          <w:sz w:val="24"/>
          <w:szCs w:val="24"/>
        </w:rPr>
        <w:t>Vetis</w:t>
      </w:r>
      <w:proofErr w:type="spellEnd"/>
      <w:r>
        <w:rPr>
          <w:sz w:val="24"/>
          <w:szCs w:val="24"/>
        </w:rPr>
        <w:t xml:space="preserve"> et al. O sigilo médico e os dados sensíveis na telemedicina à luz da Lei Geral de Proteção de Dados. Revista RECIIS (online), 2023.</w:t>
      </w:r>
    </w:p>
    <w:p w14:paraId="7D75A3F5" w14:textId="77777777" w:rsidR="00B714AE" w:rsidRDefault="0016771F">
      <w:pPr>
        <w:spacing w:before="240" w:line="360" w:lineRule="auto"/>
        <w:ind w:left="0" w:hanging="2"/>
        <w:jc w:val="both"/>
        <w:rPr>
          <w:sz w:val="24"/>
          <w:szCs w:val="24"/>
        </w:rPr>
      </w:pPr>
      <w:r>
        <w:rPr>
          <w:sz w:val="24"/>
          <w:szCs w:val="24"/>
        </w:rPr>
        <w:t xml:space="preserve"> </w:t>
      </w:r>
    </w:p>
    <w:sectPr w:rsidR="00B714AE">
      <w:headerReference w:type="default" r:id="rId11"/>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DEDD5" w14:textId="77777777" w:rsidR="002C777E" w:rsidRDefault="002C777E">
      <w:pPr>
        <w:spacing w:line="240" w:lineRule="auto"/>
        <w:ind w:left="0" w:hanging="2"/>
      </w:pPr>
      <w:r>
        <w:separator/>
      </w:r>
    </w:p>
  </w:endnote>
  <w:endnote w:type="continuationSeparator" w:id="0">
    <w:p w14:paraId="566CA408" w14:textId="77777777" w:rsidR="002C777E" w:rsidRDefault="002C777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57631" w14:textId="77777777" w:rsidR="002C777E" w:rsidRDefault="002C777E">
      <w:pPr>
        <w:spacing w:line="240" w:lineRule="auto"/>
        <w:ind w:left="0" w:hanging="2"/>
      </w:pPr>
      <w:r>
        <w:separator/>
      </w:r>
    </w:p>
  </w:footnote>
  <w:footnote w:type="continuationSeparator" w:id="0">
    <w:p w14:paraId="69C9864A" w14:textId="77777777" w:rsidR="002C777E" w:rsidRDefault="002C777E">
      <w:pPr>
        <w:spacing w:line="240" w:lineRule="auto"/>
        <w:ind w:left="0" w:hanging="2"/>
      </w:pPr>
      <w:r>
        <w:continuationSeparator/>
      </w:r>
    </w:p>
  </w:footnote>
  <w:footnote w:id="1">
    <w:p w14:paraId="669D3BEA" w14:textId="3EB6E429" w:rsidR="006451DA" w:rsidRDefault="006451DA" w:rsidP="00840E37">
      <w:pPr>
        <w:pStyle w:val="Textodenotaderodap"/>
        <w:ind w:left="0" w:hanging="2"/>
      </w:pPr>
      <w:r>
        <w:rPr>
          <w:rStyle w:val="Refdenotaderodap"/>
        </w:rPr>
        <w:footnoteRef/>
      </w:r>
      <w:r>
        <w:t xml:space="preserve"> </w:t>
      </w:r>
      <w:r w:rsidR="00840E37">
        <w:t>Discente do Programa de Mestrado em Políticas Públicas e Desenvolvimento Local da Escola Superior de Ciências da Santa Casa de Misericórdia de Vitória (EMESCAM). E-mail:</w:t>
      </w:r>
      <w:r w:rsidR="00840E37" w:rsidRPr="006451DA">
        <w:t xml:space="preserve"> </w:t>
      </w:r>
      <w:hyperlink r:id="rId1" w:history="1">
        <w:r w:rsidR="00840E37" w:rsidRPr="00FA659E">
          <w:rPr>
            <w:rStyle w:val="Hyperlink"/>
          </w:rPr>
          <w:t>amanda.roldi@edu.emescam.br</w:t>
        </w:r>
      </w:hyperlink>
      <w:r w:rsidR="00840E37" w:rsidRPr="006451DA">
        <w:t>.</w:t>
      </w:r>
    </w:p>
  </w:footnote>
  <w:footnote w:id="2">
    <w:p w14:paraId="2C26ADE0" w14:textId="48DF6F1F" w:rsidR="006451DA" w:rsidRDefault="006451DA" w:rsidP="006451DA">
      <w:pPr>
        <w:pStyle w:val="Textodenotaderodap"/>
        <w:ind w:left="0" w:hanging="2"/>
      </w:pPr>
      <w:r>
        <w:rPr>
          <w:rStyle w:val="Refdenotaderodap"/>
        </w:rPr>
        <w:footnoteRef/>
      </w:r>
      <w:r>
        <w:t xml:space="preserve"> </w:t>
      </w:r>
      <w:r w:rsidR="00840E37" w:rsidRPr="006451DA">
        <w:t>Discente do curso de Enfermagem da Escola Superior de Ciências da Santa Casa de Misericórdia de Vitória (EMESCAM). E-mail</w:t>
      </w:r>
      <w:r w:rsidR="00840E37">
        <w:t xml:space="preserve">: </w:t>
      </w:r>
      <w:hyperlink r:id="rId2" w:history="1">
        <w:r w:rsidR="00840E37" w:rsidRPr="00FA659E">
          <w:rPr>
            <w:rStyle w:val="Hyperlink"/>
          </w:rPr>
          <w:t>juliamayse7@gmail.com</w:t>
        </w:r>
      </w:hyperlink>
    </w:p>
  </w:footnote>
  <w:footnote w:id="3">
    <w:p w14:paraId="2CAB9C23" w14:textId="22FF233A" w:rsidR="006451DA" w:rsidRDefault="006451DA" w:rsidP="006451DA">
      <w:pPr>
        <w:pStyle w:val="Textodenotaderodap"/>
        <w:ind w:left="0" w:hanging="2"/>
      </w:pPr>
      <w:r>
        <w:rPr>
          <w:rStyle w:val="Refdenotaderodap"/>
        </w:rPr>
        <w:footnoteRef/>
      </w:r>
      <w:r>
        <w:t xml:space="preserve"> </w:t>
      </w:r>
      <w:r w:rsidR="00840E37" w:rsidRPr="006451DA">
        <w:t>Discente do curso de Enfermagem da Escola Superior de Ciências da Santa Casa de Misericórdia de Vitória (EMESCAM). E-mail</w:t>
      </w:r>
      <w:r w:rsidR="00840E37">
        <w:t xml:space="preserve">: </w:t>
      </w:r>
      <w:hyperlink r:id="rId3" w:history="1">
        <w:r w:rsidR="00840E37" w:rsidRPr="00FA659E">
          <w:rPr>
            <w:rStyle w:val="Hyperlink"/>
          </w:rPr>
          <w:t>victoria.souza@edu.emescam.br</w:t>
        </w:r>
      </w:hyperlink>
    </w:p>
  </w:footnote>
  <w:footnote w:id="4">
    <w:p w14:paraId="39A9BDF2" w14:textId="4982FE4B" w:rsidR="006451DA" w:rsidRDefault="006451DA" w:rsidP="006451DA">
      <w:pPr>
        <w:pStyle w:val="Textodenotaderodap"/>
        <w:ind w:leftChars="0" w:left="0" w:firstLineChars="0" w:firstLine="0"/>
      </w:pPr>
      <w:r>
        <w:rPr>
          <w:rStyle w:val="Refdenotaderodap"/>
        </w:rPr>
        <w:footnoteRef/>
      </w:r>
      <w:r>
        <w:t xml:space="preserve"> </w:t>
      </w:r>
      <w:r w:rsidR="00840E37" w:rsidRPr="006451DA">
        <w:t xml:space="preserve">Docente do Programa de Mestrado em Políticas Públicas e Desenvolvimento Local da Escola Superior de Ciências da Santa Casa de Misericórdia de Vitória (EMESCAM). E-mail: </w:t>
      </w:r>
      <w:hyperlink r:id="rId4" w:history="1">
        <w:r w:rsidR="00840E37" w:rsidRPr="00FA659E">
          <w:rPr>
            <w:rStyle w:val="Hyperlink"/>
          </w:rPr>
          <w:t>paulo.messetti@emescam.br</w:t>
        </w:r>
      </w:hyperlink>
    </w:p>
  </w:footnote>
  <w:footnote w:id="5">
    <w:p w14:paraId="0E6E8098" w14:textId="65839EBD" w:rsidR="0005533B" w:rsidRDefault="0005533B" w:rsidP="0005533B">
      <w:pPr>
        <w:pStyle w:val="Textodenotaderodap"/>
        <w:ind w:left="0" w:hanging="2"/>
      </w:pPr>
      <w:r>
        <w:rPr>
          <w:rStyle w:val="Refdenotaderodap"/>
        </w:rPr>
        <w:footnoteRef/>
      </w:r>
      <w:r w:rsidR="008F447A">
        <w:t xml:space="preserve"> </w:t>
      </w:r>
      <w:r w:rsidR="00840E37" w:rsidRPr="006451DA">
        <w:t xml:space="preserve">Docente do Programa de Mestrado em Políticas Públicas e Desenvolvimento Local da Escola Superior de Ciências da Santa Casa de Misericórdia de Vitória (EMESCAM). E-mail: </w:t>
      </w:r>
      <w:hyperlink r:id="rId5" w:history="1">
        <w:r w:rsidR="00840E37" w:rsidRPr="00FA659E">
          <w:rPr>
            <w:rStyle w:val="Hyperlink"/>
          </w:rPr>
          <w:t>fabiana.neves@emescam.br</w:t>
        </w:r>
      </w:hyperlink>
      <w:r w:rsidR="00840E37">
        <w:rPr>
          <w:rStyle w:val="Hyperlink"/>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B904C" w14:textId="77777777" w:rsidR="00B714AE" w:rsidRDefault="0016771F">
    <w:pPr>
      <w:ind w:left="0" w:hanging="2"/>
    </w:pPr>
    <w:r>
      <w:rPr>
        <w:noProof/>
      </w:rPr>
      <w:drawing>
        <wp:anchor distT="0" distB="0" distL="0" distR="0" simplePos="0" relativeHeight="251658240" behindDoc="1" locked="0" layoutInCell="1" hidden="0" allowOverlap="1" wp14:anchorId="7F4CBC27" wp14:editId="3DDB1EFA">
          <wp:simplePos x="0" y="0"/>
          <wp:positionH relativeFrom="page">
            <wp:posOffset>0</wp:posOffset>
          </wp:positionH>
          <wp:positionV relativeFrom="page">
            <wp:posOffset>6985</wp:posOffset>
          </wp:positionV>
          <wp:extent cx="7563485" cy="10727690"/>
          <wp:effectExtent l="0" t="0" r="0" b="0"/>
          <wp:wrapNone/>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4AE"/>
    <w:rsid w:val="00006DB4"/>
    <w:rsid w:val="0005533B"/>
    <w:rsid w:val="0016771F"/>
    <w:rsid w:val="001B36C3"/>
    <w:rsid w:val="00225045"/>
    <w:rsid w:val="002B5CE1"/>
    <w:rsid w:val="002C777E"/>
    <w:rsid w:val="0038070A"/>
    <w:rsid w:val="004F2099"/>
    <w:rsid w:val="006451DA"/>
    <w:rsid w:val="007228C6"/>
    <w:rsid w:val="007D1015"/>
    <w:rsid w:val="00840E37"/>
    <w:rsid w:val="0089451F"/>
    <w:rsid w:val="008F447A"/>
    <w:rsid w:val="0095097F"/>
    <w:rsid w:val="00A252EE"/>
    <w:rsid w:val="00B714AE"/>
    <w:rsid w:val="00CB336E"/>
    <w:rsid w:val="00E03F40"/>
    <w:rsid w:val="00FA51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45635"/>
  <w15:docId w15:val="{31E69ABC-977D-4DA0-A829-60352ABA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keepLines/>
      <w:spacing w:before="400" w:after="12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pacing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pacing w:line="240" w:lineRule="auto"/>
    </w:pPr>
  </w:style>
  <w:style w:type="character" w:customStyle="1" w:styleId="RodapChar">
    <w:name w:val="Rodapé Char"/>
    <w:basedOn w:val="Fontepargpadro"/>
    <w:rPr>
      <w:w w:val="100"/>
      <w:position w:val="-1"/>
      <w:effect w:val="none"/>
      <w:vertAlign w:val="baseline"/>
      <w:cs w:val="0"/>
      <w:em w:val="none"/>
    </w:rPr>
  </w:style>
  <w:style w:type="paragraph" w:styleId="PargrafodaLista">
    <w:name w:val="List Paragraph"/>
    <w:basedOn w:val="Normal"/>
    <w:uiPriority w:val="34"/>
    <w:qFormat/>
    <w:rsid w:val="007D1015"/>
    <w:pPr>
      <w:ind w:left="720"/>
      <w:contextualSpacing/>
    </w:pPr>
  </w:style>
  <w:style w:type="paragraph" w:styleId="Pr-formataoHTML">
    <w:name w:val="HTML Preformatted"/>
    <w:basedOn w:val="Normal"/>
    <w:link w:val="Pr-formataoHTMLChar"/>
    <w:uiPriority w:val="99"/>
    <w:semiHidden/>
    <w:unhideWhenUsed/>
    <w:rsid w:val="00FA51E1"/>
    <w:pPr>
      <w:spacing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FA51E1"/>
    <w:rPr>
      <w:rFonts w:ascii="Consolas" w:hAnsi="Consolas"/>
      <w:position w:val="-1"/>
      <w:sz w:val="20"/>
      <w:szCs w:val="20"/>
    </w:rPr>
  </w:style>
  <w:style w:type="paragraph" w:styleId="Textodenotaderodap">
    <w:name w:val="footnote text"/>
    <w:basedOn w:val="Normal"/>
    <w:link w:val="TextodenotaderodapChar"/>
    <w:uiPriority w:val="99"/>
    <w:semiHidden/>
    <w:unhideWhenUsed/>
    <w:rsid w:val="006451DA"/>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6451DA"/>
    <w:rPr>
      <w:position w:val="-1"/>
      <w:sz w:val="20"/>
      <w:szCs w:val="20"/>
    </w:rPr>
  </w:style>
  <w:style w:type="character" w:styleId="Refdenotaderodap">
    <w:name w:val="footnote reference"/>
    <w:basedOn w:val="Fontepargpadro"/>
    <w:uiPriority w:val="99"/>
    <w:semiHidden/>
    <w:unhideWhenUsed/>
    <w:rsid w:val="006451DA"/>
    <w:rPr>
      <w:vertAlign w:val="superscript"/>
    </w:rPr>
  </w:style>
  <w:style w:type="character" w:styleId="Hyperlink">
    <w:name w:val="Hyperlink"/>
    <w:basedOn w:val="Fontepargpadro"/>
    <w:uiPriority w:val="99"/>
    <w:unhideWhenUsed/>
    <w:rsid w:val="006451DA"/>
    <w:rPr>
      <w:color w:val="0000FF" w:themeColor="hyperlink"/>
      <w:u w:val="single"/>
    </w:rPr>
  </w:style>
  <w:style w:type="character" w:styleId="MenoPendente">
    <w:name w:val="Unresolved Mention"/>
    <w:basedOn w:val="Fontepargpadro"/>
    <w:uiPriority w:val="99"/>
    <w:semiHidden/>
    <w:unhideWhenUsed/>
    <w:rsid w:val="006451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736733">
      <w:bodyDiv w:val="1"/>
      <w:marLeft w:val="0"/>
      <w:marRight w:val="0"/>
      <w:marTop w:val="0"/>
      <w:marBottom w:val="0"/>
      <w:divBdr>
        <w:top w:val="none" w:sz="0" w:space="0" w:color="auto"/>
        <w:left w:val="none" w:sz="0" w:space="0" w:color="auto"/>
        <w:bottom w:val="none" w:sz="0" w:space="0" w:color="auto"/>
        <w:right w:val="none" w:sz="0" w:space="0" w:color="auto"/>
      </w:divBdr>
    </w:div>
    <w:div w:id="1609003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customXml" Target="../customXml/item5.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mailto:victoria.souza@edu.emescam.br" TargetMode="External"/><Relationship Id="rId2" Type="http://schemas.openxmlformats.org/officeDocument/2006/relationships/hyperlink" Target="mailto:juliamayse7@gmail.com" TargetMode="External"/><Relationship Id="rId1" Type="http://schemas.openxmlformats.org/officeDocument/2006/relationships/hyperlink" Target="mailto:amanda.roldi@edu.emescam.br" TargetMode="External"/><Relationship Id="rId5" Type="http://schemas.openxmlformats.org/officeDocument/2006/relationships/hyperlink" Target="mailto:fabiana.neves@emescam.br" TargetMode="External"/><Relationship Id="rId4" Type="http://schemas.openxmlformats.org/officeDocument/2006/relationships/hyperlink" Target="mailto:paulo.messetti@emesca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87c53ff-057c-4f97-b15c-3e6515d3f65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lVU2UCBZD4QwqPbubp5HCERrbw==">CgMxLjA4AGomChNzdWdnZXN0LmpmYTIwbm4xdXQ3Eg9WaWN0w7NyaWEgTWFyaWFqJwoUc3VnZ2VzdC5wNWkxbTB4MGR3MmYSD1ZpY3TDs3JpYSBNYXJpYWonChRzdWdnZXN0LmZkZ3NrNWtsemF4OBIPVmljdMOzcmlhIE1hcmlhaicKFHN1Z2dlc3Quc2Q4YzRndnZsNjA3Eg9WaWN0w7NyaWEgTWFyaWFqJwoUc3VnZ2VzdC5saGtjNjZ4cmdiMmUSD1ZpY3TDs3JpYSBNYXJpYXIhMTMyb3NtWGFneUZTZldORFRETy1sMUVuNGYyUjRWbmQ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4BD637E494DF2640A5CEF4251C0F0F44" ma:contentTypeVersion="16" ma:contentTypeDescription="Crie um novo documento." ma:contentTypeScope="" ma:versionID="602d4a400cb7c9192bc53191b1554894">
  <xsd:schema xmlns:xsd="http://www.w3.org/2001/XMLSchema" xmlns:xs="http://www.w3.org/2001/XMLSchema" xmlns:p="http://schemas.microsoft.com/office/2006/metadata/properties" xmlns:ns3="687c53ff-057c-4f97-b15c-3e6515d3f659" xmlns:ns4="bfd4f626-52fe-43e1-8858-7468570393dc" targetNamespace="http://schemas.microsoft.com/office/2006/metadata/properties" ma:root="true" ma:fieldsID="4e24cec74b45a7ff8794025c04d1886e" ns3:_="" ns4:_="">
    <xsd:import namespace="687c53ff-057c-4f97-b15c-3e6515d3f659"/>
    <xsd:import namespace="bfd4f626-52fe-43e1-8858-7468570393d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7c53ff-057c-4f97-b15c-3e6515d3f6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4f626-52fe-43e1-8858-7468570393dc" elementFormDefault="qualified">
    <xsd:import namespace="http://schemas.microsoft.com/office/2006/documentManagement/types"/>
    <xsd:import namespace="http://schemas.microsoft.com/office/infopath/2007/PartnerControls"/>
    <xsd:element name="SharedWithUsers" ma:index="12"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hes de Compartilhado Com" ma:internalName="SharedWithDetails" ma:readOnly="true">
      <xsd:simpleType>
        <xsd:restriction base="dms:Note">
          <xsd:maxLength value="255"/>
        </xsd:restriction>
      </xsd:simpleType>
    </xsd:element>
    <xsd:element name="SharingHintHash" ma:index="14"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75C27D-6D0B-4DFC-8A83-943C88CA3544}">
  <ds:schemaRefs>
    <ds:schemaRef ds:uri="http://schemas.microsoft.com/office/2006/metadata/properties"/>
    <ds:schemaRef ds:uri="http://schemas.microsoft.com/office/infopath/2007/PartnerControls"/>
    <ds:schemaRef ds:uri="687c53ff-057c-4f97-b15c-3e6515d3f659"/>
  </ds:schemaRefs>
</ds:datastoreItem>
</file>

<file path=customXml/itemProps2.xml><?xml version="1.0" encoding="utf-8"?>
<ds:datastoreItem xmlns:ds="http://schemas.openxmlformats.org/officeDocument/2006/customXml" ds:itemID="{8AE33F7F-3256-4635-B4F0-5DD5257E2F7D}">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FC4621B-40F6-4A81-9C83-54906BC253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7c53ff-057c-4f97-b15c-3e6515d3f659"/>
    <ds:schemaRef ds:uri="bfd4f626-52fe-43e1-8858-746857039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A31957E-088F-4E03-8BA5-012DF6C404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3862</Words>
  <Characters>20861</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Emescam</Company>
  <LinksUpToDate>false</LinksUpToDate>
  <CharactersWithSpaces>24674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Fabiana Rosa Neves</cp:lastModifiedBy>
  <cp:revision>4</cp:revision>
  <dcterms:created xsi:type="dcterms:W3CDTF">2025-06-26T16:56:00Z</dcterms:created>
  <dcterms:modified xsi:type="dcterms:W3CDTF">2025-06-26T17:12:00Z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0x0101004BD637E494DF2640A5CEF4251C0F0F44</vt:lpwstr>
  </property>
</Properties>
</file>