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24FB5" w14:textId="29310564" w:rsidR="00432F70" w:rsidRDefault="00277CC1" w:rsidP="008D7B8D">
      <w:pPr>
        <w:spacing w:line="360" w:lineRule="auto"/>
        <w:jc w:val="center"/>
        <w:rPr>
          <w:sz w:val="24"/>
          <w:szCs w:val="24"/>
        </w:rPr>
      </w:pPr>
      <w:r>
        <w:rPr>
          <w:b/>
          <w:sz w:val="24"/>
          <w:szCs w:val="24"/>
        </w:rPr>
        <w:t>CRIMINALIDADE TRANSNACIONAL NA AMÉRICA LATINA</w:t>
      </w:r>
      <w:r w:rsidR="004F776F">
        <w:rPr>
          <w:b/>
          <w:sz w:val="24"/>
          <w:szCs w:val="24"/>
        </w:rPr>
        <w:t>:</w:t>
      </w:r>
      <w:r w:rsidR="005D17CA">
        <w:rPr>
          <w:sz w:val="24"/>
          <w:szCs w:val="24"/>
        </w:rPr>
        <w:t xml:space="preserve"> O desafio das políticas públicas no combate ao tráfico internacional de drogas</w:t>
      </w:r>
    </w:p>
    <w:p w14:paraId="647A728B" w14:textId="0D6B364B" w:rsidR="004F776F" w:rsidRDefault="00432F70" w:rsidP="00432F70">
      <w:pPr>
        <w:spacing w:line="240" w:lineRule="auto"/>
        <w:ind w:left="2835"/>
        <w:jc w:val="right"/>
        <w:rPr>
          <w:bCs/>
          <w:sz w:val="20"/>
          <w:szCs w:val="20"/>
          <w:vertAlign w:val="superscript"/>
        </w:rPr>
      </w:pPr>
      <w:r>
        <w:rPr>
          <w:bCs/>
          <w:sz w:val="20"/>
          <w:szCs w:val="20"/>
        </w:rPr>
        <w:t>Ana Luiza Sousa Fonseca</w:t>
      </w:r>
      <w:r w:rsidR="007C03C4">
        <w:rPr>
          <w:bCs/>
          <w:sz w:val="20"/>
          <w:szCs w:val="20"/>
          <w:vertAlign w:val="superscript"/>
        </w:rPr>
        <w:t>1</w:t>
      </w:r>
    </w:p>
    <w:p w14:paraId="7CD9261B" w14:textId="77777777" w:rsidR="007C03C4" w:rsidRDefault="007C03C4" w:rsidP="00432F70">
      <w:pPr>
        <w:spacing w:line="240" w:lineRule="auto"/>
        <w:ind w:left="2835"/>
        <w:jc w:val="right"/>
        <w:rPr>
          <w:bCs/>
          <w:sz w:val="20"/>
          <w:szCs w:val="20"/>
          <w:vertAlign w:val="superscript"/>
        </w:rPr>
      </w:pPr>
    </w:p>
    <w:p w14:paraId="48891FFA" w14:textId="2B424A81" w:rsidR="005C4655" w:rsidRPr="008D7B8D" w:rsidRDefault="007C03C4" w:rsidP="008D7B8D">
      <w:pPr>
        <w:spacing w:line="240" w:lineRule="auto"/>
        <w:ind w:left="2835"/>
        <w:jc w:val="right"/>
        <w:rPr>
          <w:bCs/>
          <w:sz w:val="20"/>
          <w:szCs w:val="20"/>
          <w:vertAlign w:val="superscript"/>
        </w:rPr>
      </w:pPr>
      <w:r>
        <w:rPr>
          <w:bCs/>
          <w:sz w:val="20"/>
          <w:szCs w:val="20"/>
        </w:rPr>
        <w:t>Giovana Galhardo da Cruz Pohl de Castilho</w:t>
      </w:r>
      <w:r>
        <w:rPr>
          <w:bCs/>
          <w:sz w:val="20"/>
          <w:szCs w:val="20"/>
          <w:vertAlign w:val="superscript"/>
        </w:rPr>
        <w:t>2</w:t>
      </w:r>
    </w:p>
    <w:p w14:paraId="4F9C9FB9" w14:textId="0993B890" w:rsidR="004F776F" w:rsidRDefault="004F776F" w:rsidP="004F776F">
      <w:pPr>
        <w:spacing w:line="240" w:lineRule="auto"/>
        <w:ind w:left="2835"/>
        <w:jc w:val="both"/>
        <w:rPr>
          <w:b/>
          <w:sz w:val="20"/>
          <w:szCs w:val="20"/>
        </w:rPr>
      </w:pPr>
      <w:r>
        <w:rPr>
          <w:b/>
          <w:sz w:val="20"/>
          <w:szCs w:val="20"/>
        </w:rPr>
        <w:t>R</w:t>
      </w:r>
      <w:r w:rsidR="00432F70">
        <w:rPr>
          <w:b/>
          <w:sz w:val="20"/>
          <w:szCs w:val="20"/>
        </w:rPr>
        <w:t>esumo</w:t>
      </w:r>
    </w:p>
    <w:p w14:paraId="780C0897" w14:textId="52A827AB" w:rsidR="00EE562B" w:rsidRPr="00EE562B" w:rsidRDefault="00EE562B" w:rsidP="00EE562B">
      <w:pPr>
        <w:spacing w:line="240" w:lineRule="auto"/>
        <w:ind w:left="2835"/>
        <w:jc w:val="both"/>
        <w:rPr>
          <w:sz w:val="20"/>
          <w:szCs w:val="20"/>
        </w:rPr>
      </w:pPr>
      <w:r w:rsidRPr="00EE562B">
        <w:rPr>
          <w:sz w:val="20"/>
          <w:szCs w:val="20"/>
        </w:rPr>
        <w:t>O consumo de substâncias psicoativas acompanha a humanidade há milênios, porém, sua utilização passou a ser considerada prejudicial socialmente a partir da industrialização, ocasionando dependência e a criação de legislações proibitivas. A ilegalidade gerou mercados clandestinos e o tráfico transnacional, que opera além das fronteiras nacionais. Na América Latina, o narcotráfico tornou-se um problema grave de natureza social, política e econômica, favorecido por fatores como a geografia, a ausência do Estado e a corrupção. A repressão, alicerçada no proibicionismo, não elimina o tráfico, apenas o desloca, fortalecendo organizações criminosas e contribuindo para o encarceramento em massa de jovens pobres e negros. Esse cenário revela a necessidade urgente de políticas públicas integradas que ultrapassem o enfoque punitivo e abordem as causas estruturais da desigualdade e da fragilidade institucional. Assim, propõe-se um modelo baseado na justiça social, prevenção e no fortalecimento do Estado.</w:t>
      </w:r>
    </w:p>
    <w:p w14:paraId="4327D9F6" w14:textId="029AA200" w:rsidR="004F776F" w:rsidRPr="00596B4A" w:rsidRDefault="004F776F" w:rsidP="004F776F">
      <w:pPr>
        <w:spacing w:line="240" w:lineRule="auto"/>
        <w:ind w:left="2835"/>
        <w:jc w:val="both"/>
        <w:rPr>
          <w:sz w:val="20"/>
          <w:szCs w:val="20"/>
        </w:rPr>
      </w:pPr>
      <w:r>
        <w:rPr>
          <w:b/>
          <w:sz w:val="20"/>
          <w:szCs w:val="20"/>
        </w:rPr>
        <w:t>Palavras-chave</w:t>
      </w:r>
      <w:r>
        <w:rPr>
          <w:sz w:val="20"/>
          <w:szCs w:val="20"/>
        </w:rPr>
        <w:t>:</w:t>
      </w:r>
      <w:r w:rsidR="00277CC1">
        <w:rPr>
          <w:sz w:val="20"/>
          <w:szCs w:val="20"/>
        </w:rPr>
        <w:t xml:space="preserve"> </w:t>
      </w:r>
      <w:r w:rsidR="00277CC1" w:rsidRPr="00277CC1">
        <w:rPr>
          <w:sz w:val="20"/>
          <w:szCs w:val="20"/>
        </w:rPr>
        <w:t>narcotráfico</w:t>
      </w:r>
      <w:r w:rsidR="00277CC1">
        <w:rPr>
          <w:sz w:val="20"/>
          <w:szCs w:val="20"/>
        </w:rPr>
        <w:t xml:space="preserve">; </w:t>
      </w:r>
      <w:r w:rsidR="00277CC1" w:rsidRPr="00277CC1">
        <w:rPr>
          <w:sz w:val="20"/>
          <w:szCs w:val="20"/>
        </w:rPr>
        <w:t>América Latina</w:t>
      </w:r>
      <w:r w:rsidR="00277CC1">
        <w:rPr>
          <w:sz w:val="20"/>
          <w:szCs w:val="20"/>
        </w:rPr>
        <w:t>;</w:t>
      </w:r>
      <w:r w:rsidR="00277CC1" w:rsidRPr="00277CC1">
        <w:rPr>
          <w:sz w:val="20"/>
          <w:szCs w:val="20"/>
        </w:rPr>
        <w:t xml:space="preserve"> proibicionismo, criminalização da pobreza</w:t>
      </w:r>
      <w:r w:rsidR="00277CC1">
        <w:rPr>
          <w:sz w:val="20"/>
          <w:szCs w:val="20"/>
        </w:rPr>
        <w:t xml:space="preserve">; </w:t>
      </w:r>
      <w:r w:rsidR="00277CC1" w:rsidRPr="00277CC1">
        <w:rPr>
          <w:sz w:val="20"/>
          <w:szCs w:val="20"/>
        </w:rPr>
        <w:t>políticas públicas</w:t>
      </w:r>
      <w:r w:rsidRPr="00596B4A">
        <w:rPr>
          <w:sz w:val="20"/>
          <w:szCs w:val="20"/>
        </w:rPr>
        <w:t>.</w:t>
      </w:r>
    </w:p>
    <w:p w14:paraId="6AE1968B" w14:textId="77777777" w:rsidR="004F776F" w:rsidRPr="00596B4A" w:rsidRDefault="004F776F" w:rsidP="004F776F">
      <w:pPr>
        <w:spacing w:line="240" w:lineRule="auto"/>
        <w:ind w:left="2835"/>
        <w:jc w:val="both"/>
        <w:rPr>
          <w:sz w:val="20"/>
          <w:szCs w:val="20"/>
        </w:rPr>
      </w:pPr>
    </w:p>
    <w:p w14:paraId="6B594D1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6D229A7" w14:textId="22B339E8" w:rsidR="00EE562B" w:rsidRPr="00B00B99" w:rsidRDefault="00EE562B" w:rsidP="004F776F">
      <w:pPr>
        <w:spacing w:line="240" w:lineRule="auto"/>
        <w:ind w:left="2835"/>
        <w:jc w:val="both"/>
        <w:rPr>
          <w:sz w:val="20"/>
          <w:szCs w:val="20"/>
          <w:lang w:val="en-US"/>
        </w:rPr>
      </w:pPr>
      <w:r w:rsidRPr="00B00B99">
        <w:rPr>
          <w:sz w:val="20"/>
          <w:szCs w:val="20"/>
          <w:lang w:val="en-US"/>
        </w:rPr>
        <w:t>The use of psychoactive substances has been part of human history for thousands of years, yet their consumption began to be socially harmful after industrialization, leading to dependence and prohibitive laws. Illegality fueled clandestine markets and transnational trafficking, which operates across national. In Latin America, drug trafficking has become a significant social, political, and economic issue, amplified by geographical factors, state absence, and corruption. Repressive measures based on prohibitionism displace rather than eliminate trafficking, reinforcing criminal organizations and contributing to the mass incarceration of poor and Black youth. This ineffective approach highlights the need for integrated public policies that go beyond punishment and address structural inequalities and institutional weaknesses. A model emphasizing social justice, prevention, and state strengthening is thus proposed.</w:t>
      </w:r>
    </w:p>
    <w:p w14:paraId="74F09CB0" w14:textId="766A4B28" w:rsidR="004F776F" w:rsidRPr="00B00B99"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277CC1" w:rsidRPr="00B00B99">
        <w:rPr>
          <w:sz w:val="20"/>
          <w:szCs w:val="20"/>
          <w:lang w:val="en-US"/>
        </w:rPr>
        <w:t>drug trafficking</w:t>
      </w:r>
      <w:r>
        <w:rPr>
          <w:sz w:val="20"/>
          <w:szCs w:val="20"/>
          <w:lang w:val="en-US"/>
        </w:rPr>
        <w:t xml:space="preserve">; </w:t>
      </w:r>
      <w:r w:rsidR="00277CC1" w:rsidRPr="00B00B99">
        <w:rPr>
          <w:sz w:val="20"/>
          <w:szCs w:val="20"/>
          <w:lang w:val="en-US"/>
        </w:rPr>
        <w:t>Latin America</w:t>
      </w:r>
      <w:r w:rsidRPr="00B00B99">
        <w:rPr>
          <w:sz w:val="20"/>
          <w:szCs w:val="20"/>
          <w:lang w:val="en-US"/>
        </w:rPr>
        <w:t xml:space="preserve">; </w:t>
      </w:r>
      <w:r w:rsidR="00277CC1" w:rsidRPr="00B00B99">
        <w:rPr>
          <w:sz w:val="20"/>
          <w:szCs w:val="20"/>
          <w:lang w:val="en-US"/>
        </w:rPr>
        <w:t>prohibitionism; criminalization of poverty; public policies.</w:t>
      </w:r>
    </w:p>
    <w:p w14:paraId="0817CCC4" w14:textId="0A3CB7A1" w:rsidR="004F776F" w:rsidRPr="009A261C" w:rsidRDefault="00EA53BA" w:rsidP="009A261C">
      <w:pPr>
        <w:spacing w:line="360" w:lineRule="auto"/>
        <w:rPr>
          <w:b/>
          <w:sz w:val="24"/>
          <w:szCs w:val="24"/>
        </w:rPr>
      </w:pPr>
      <w:r>
        <w:rPr>
          <w:noProof/>
          <w:sz w:val="24"/>
          <w:szCs w:val="24"/>
          <w:lang w:val="en-US"/>
        </w:rPr>
        <mc:AlternateContent>
          <mc:Choice Requires="wps">
            <w:drawing>
              <wp:anchor distT="0" distB="0" distL="114300" distR="114300" simplePos="0" relativeHeight="251660288" behindDoc="0" locked="0" layoutInCell="1" allowOverlap="1" wp14:anchorId="5EA20DBB" wp14:editId="4950CC5B">
                <wp:simplePos x="0" y="0"/>
                <wp:positionH relativeFrom="margin">
                  <wp:align>left</wp:align>
                </wp:positionH>
                <wp:positionV relativeFrom="paragraph">
                  <wp:posOffset>512146</wp:posOffset>
                </wp:positionV>
                <wp:extent cx="1765300" cy="12700"/>
                <wp:effectExtent l="0" t="0" r="25400" b="25400"/>
                <wp:wrapNone/>
                <wp:docPr id="1385514972" name="Conector reto 1"/>
                <wp:cNvGraphicFramePr/>
                <a:graphic xmlns:a="http://schemas.openxmlformats.org/drawingml/2006/main">
                  <a:graphicData uri="http://schemas.microsoft.com/office/word/2010/wordprocessingShape">
                    <wps:wsp>
                      <wps:cNvCnPr/>
                      <wps:spPr>
                        <a:xfrm flipV="1">
                          <a:off x="0" y="0"/>
                          <a:ext cx="1765300" cy="1270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7725286" id="Conector reto 1" o:spid="_x0000_s1026" style="position:absolute;flip:y;z-index:251660288;visibility:visible;mso-wrap-style:square;mso-wrap-distance-left:9pt;mso-wrap-distance-top:0;mso-wrap-distance-right:9pt;mso-wrap-distance-bottom:0;mso-position-horizontal:left;mso-position-horizontal-relative:margin;mso-position-vertical:absolute;mso-position-vertical-relative:text" from="0,40.35pt" to="13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" strokecolor="black [3213]" strokeweight="1pt">
                <v:stroke joinstyle="miter"/>
                <w10:wrap anchorx="margin"/>
              </v:line>
            </w:pict>
          </mc:Fallback>
        </mc:AlternateContent>
      </w:r>
      <w:r w:rsidR="004F776F">
        <w:rPr>
          <w:b/>
          <w:sz w:val="24"/>
          <w:szCs w:val="24"/>
        </w:rPr>
        <w:t>1</w:t>
      </w:r>
      <w:r w:rsidR="004F776F">
        <w:rPr>
          <w:b/>
          <w:sz w:val="24"/>
          <w:szCs w:val="24"/>
        </w:rPr>
        <w:tab/>
        <w:t>INTRODUÇÃO</w:t>
      </w:r>
    </w:p>
    <w:p w14:paraId="377F3A5D" w14:textId="06CC34FA" w:rsidR="009A261C" w:rsidRDefault="00EE562B" w:rsidP="00B00B99">
      <w:pPr>
        <w:spacing w:line="360" w:lineRule="auto"/>
        <w:ind w:firstLine="720"/>
        <w:jc w:val="both"/>
        <w:rPr>
          <w:sz w:val="24"/>
          <w:szCs w:val="24"/>
        </w:rPr>
      </w:pPr>
      <w:r w:rsidRPr="00EE562B">
        <w:rPr>
          <w:sz w:val="24"/>
          <w:szCs w:val="24"/>
        </w:rPr>
        <w:lastRenderedPageBreak/>
        <w:t xml:space="preserve">O tráfico internacional de drogas representa um dos maiores desafios sociais, políticos e econômicos na </w:t>
      </w:r>
      <w:r w:rsidR="00B00B99" w:rsidRPr="00EE562B">
        <w:rPr>
          <w:sz w:val="24"/>
          <w:szCs w:val="24"/>
        </w:rPr>
        <w:t>atualidade</w:t>
      </w:r>
      <w:r w:rsidRPr="00EE562B">
        <w:rPr>
          <w:sz w:val="24"/>
          <w:szCs w:val="24"/>
        </w:rPr>
        <w:t>. A circulação de substâncias ilícitas entre países, impulsionada pela demanda global e facilitada por falhas institucionais, caracteriza-se como crime organizado, conforme definido pela Convenção das Nações Unidas contra o Tráfico Ilícito de Entorpecentes e Substâncias Psicotrópicas de 1988.</w:t>
      </w:r>
      <w:r w:rsidR="00B00B99">
        <w:rPr>
          <w:sz w:val="24"/>
          <w:szCs w:val="24"/>
        </w:rPr>
        <w:t xml:space="preserve"> </w:t>
      </w:r>
    </w:p>
    <w:p w14:paraId="559C3061" w14:textId="48AB4256" w:rsidR="00B00B99" w:rsidRPr="009A261C" w:rsidRDefault="00B00B99" w:rsidP="00B00B99">
      <w:pPr>
        <w:spacing w:line="360" w:lineRule="auto"/>
        <w:ind w:firstLine="720"/>
        <w:jc w:val="both"/>
        <w:rPr>
          <w:sz w:val="24"/>
          <w:szCs w:val="24"/>
        </w:rPr>
      </w:pPr>
      <w:r w:rsidRPr="00B00B99">
        <w:rPr>
          <w:sz w:val="24"/>
          <w:szCs w:val="24"/>
        </w:rPr>
        <w:t>Esse fenômeno, no entanto, não se restringe a uma questão regional, mas integra uma problemática mais ampla que afeta diversas nações do Sul Global</w:t>
      </w:r>
      <w:r>
        <w:rPr>
          <w:sz w:val="24"/>
          <w:szCs w:val="24"/>
        </w:rPr>
        <w:t xml:space="preserve">, como a região latino-americana. A criminalização seletiva, </w:t>
      </w:r>
      <w:r w:rsidR="00E22E13">
        <w:rPr>
          <w:sz w:val="24"/>
          <w:szCs w:val="24"/>
        </w:rPr>
        <w:t xml:space="preserve">interferência externa, </w:t>
      </w:r>
      <w:r>
        <w:rPr>
          <w:sz w:val="24"/>
          <w:szCs w:val="24"/>
        </w:rPr>
        <w:t xml:space="preserve">o proibicionismo e a militarização das políticas públicas sobre o combate às drogas reforçam padrões de dominação, geram crises e aprofunda as assimetrias globais. Portanto o presente artigo tem por justificativa </w:t>
      </w:r>
      <w:r w:rsidR="00E22E13">
        <w:rPr>
          <w:sz w:val="24"/>
          <w:szCs w:val="24"/>
        </w:rPr>
        <w:t xml:space="preserve">a necessidade </w:t>
      </w:r>
      <w:r w:rsidR="00E22E13" w:rsidRPr="00E22E13">
        <w:rPr>
          <w:sz w:val="24"/>
          <w:szCs w:val="24"/>
        </w:rPr>
        <w:t>de compreender o narcotráfico internacional, especialmente na América Latina, como um fenômeno complexo e multifacetado</w:t>
      </w:r>
      <w:r w:rsidR="00E22E13">
        <w:rPr>
          <w:sz w:val="24"/>
          <w:szCs w:val="24"/>
        </w:rPr>
        <w:t xml:space="preserve">, buscando </w:t>
      </w:r>
      <w:r w:rsidR="00E22E13" w:rsidRPr="00E22E13">
        <w:rPr>
          <w:sz w:val="24"/>
          <w:szCs w:val="24"/>
        </w:rPr>
        <w:t xml:space="preserve">compreender </w:t>
      </w:r>
      <w:r w:rsidR="00E22E13">
        <w:rPr>
          <w:sz w:val="24"/>
          <w:szCs w:val="24"/>
        </w:rPr>
        <w:t xml:space="preserve">que </w:t>
      </w:r>
      <w:r w:rsidR="00E22E13" w:rsidRPr="00E22E13">
        <w:rPr>
          <w:sz w:val="24"/>
          <w:szCs w:val="24"/>
        </w:rPr>
        <w:t>o tráfico internacional de drogas exige uma abordagem crítica e integrada, que reconheça as especificidades do Sul Global e promova soluções baseadas na justiça social, na redução de danos e no fortalecimento da soberania dos Estados.</w:t>
      </w:r>
    </w:p>
    <w:p w14:paraId="595FF197" w14:textId="7789796F" w:rsidR="004F776F" w:rsidRDefault="009A261C" w:rsidP="00D13440">
      <w:pPr>
        <w:spacing w:line="360" w:lineRule="auto"/>
        <w:ind w:firstLine="720"/>
        <w:jc w:val="both"/>
        <w:rPr>
          <w:sz w:val="24"/>
          <w:szCs w:val="24"/>
        </w:rPr>
      </w:pPr>
      <w:r w:rsidRPr="009A261C">
        <w:rPr>
          <w:sz w:val="24"/>
          <w:szCs w:val="24"/>
        </w:rPr>
        <w:t xml:space="preserve">Diante desse contexto, </w:t>
      </w:r>
      <w:r w:rsidR="002836B4">
        <w:rPr>
          <w:sz w:val="24"/>
          <w:szCs w:val="24"/>
        </w:rPr>
        <w:t>a</w:t>
      </w:r>
      <w:r w:rsidR="00CC6EB5" w:rsidRPr="00E22E13">
        <w:rPr>
          <w:sz w:val="24"/>
          <w:szCs w:val="24"/>
        </w:rPr>
        <w:t xml:space="preserve"> pesquisa </w:t>
      </w:r>
      <w:r w:rsidR="00CC6EB5">
        <w:rPr>
          <w:sz w:val="24"/>
          <w:szCs w:val="24"/>
        </w:rPr>
        <w:t xml:space="preserve">adotou uma abordagem </w:t>
      </w:r>
      <w:r w:rsidR="00CC6EB5" w:rsidRPr="00E22E13">
        <w:rPr>
          <w:sz w:val="24"/>
          <w:szCs w:val="24"/>
        </w:rPr>
        <w:t>qualitativa, de natureza exploratória, com uso de levantamento bibliográfico. Foram utilizados</w:t>
      </w:r>
      <w:r w:rsidR="00CC6EB5">
        <w:rPr>
          <w:sz w:val="24"/>
          <w:szCs w:val="24"/>
        </w:rPr>
        <w:t xml:space="preserve">, autores como </w:t>
      </w:r>
      <w:r w:rsidR="00CC6EB5" w:rsidRPr="00CC6EB5">
        <w:rPr>
          <w:rFonts w:eastAsiaTheme="minorEastAsia"/>
          <w:sz w:val="24"/>
          <w:szCs w:val="24"/>
        </w:rPr>
        <w:t>Baumann</w:t>
      </w:r>
      <w:r w:rsidR="00CC6EB5" w:rsidRPr="00E22E13">
        <w:rPr>
          <w:sz w:val="24"/>
          <w:szCs w:val="24"/>
        </w:rPr>
        <w:t xml:space="preserve"> </w:t>
      </w:r>
      <w:r w:rsidR="00CC6EB5">
        <w:rPr>
          <w:sz w:val="24"/>
          <w:szCs w:val="24"/>
        </w:rPr>
        <w:t xml:space="preserve">(2001) e Castells (2000), </w:t>
      </w:r>
      <w:r w:rsidR="00CC6EB5" w:rsidRPr="00E22E13">
        <w:rPr>
          <w:sz w:val="24"/>
          <w:szCs w:val="24"/>
        </w:rPr>
        <w:t>artigos acadêmicos</w:t>
      </w:r>
      <w:r w:rsidR="00CC6EB5">
        <w:rPr>
          <w:sz w:val="24"/>
          <w:szCs w:val="24"/>
        </w:rPr>
        <w:t xml:space="preserve"> e r</w:t>
      </w:r>
      <w:r w:rsidR="00CC6EB5" w:rsidRPr="00E22E13">
        <w:rPr>
          <w:sz w:val="24"/>
          <w:szCs w:val="24"/>
        </w:rPr>
        <w:t>elatórios</w:t>
      </w:r>
      <w:r w:rsidR="00CC6EB5">
        <w:rPr>
          <w:sz w:val="24"/>
          <w:szCs w:val="24"/>
        </w:rPr>
        <w:t xml:space="preserve">. A metodologia </w:t>
      </w:r>
      <w:r w:rsidRPr="009A261C">
        <w:rPr>
          <w:sz w:val="24"/>
          <w:szCs w:val="24"/>
        </w:rPr>
        <w:t>o presente estudo busca analisar o funcionamento e as características do tráfico transnacional, com ênfase na realidade latino-americana, bem como refletir sobre os desafios à formulação de políticas públicas mais eficazes e humanizadas para o enfrentamento desse fenômeno</w:t>
      </w:r>
      <w:r w:rsidR="00E22E13">
        <w:rPr>
          <w:sz w:val="24"/>
          <w:szCs w:val="24"/>
        </w:rPr>
        <w:t xml:space="preserve">. </w:t>
      </w:r>
      <w:r w:rsidR="00CC6EB5" w:rsidRPr="00CC6EB5">
        <w:rPr>
          <w:sz w:val="24"/>
          <w:szCs w:val="24"/>
        </w:rPr>
        <w:t>A coleta e</w:t>
      </w:r>
      <w:r w:rsidR="00CC6EB5">
        <w:rPr>
          <w:sz w:val="24"/>
          <w:szCs w:val="24"/>
        </w:rPr>
        <w:t xml:space="preserve"> </w:t>
      </w:r>
      <w:r w:rsidR="00CC6EB5" w:rsidRPr="00CC6EB5">
        <w:rPr>
          <w:sz w:val="24"/>
          <w:szCs w:val="24"/>
        </w:rPr>
        <w:t xml:space="preserve">análise de dados secundários permitiram mapear os desafios </w:t>
      </w:r>
      <w:r w:rsidR="00D13440">
        <w:rPr>
          <w:sz w:val="24"/>
          <w:szCs w:val="24"/>
        </w:rPr>
        <w:t xml:space="preserve">na formulação </w:t>
      </w:r>
      <w:r w:rsidR="00CC6EB5">
        <w:rPr>
          <w:sz w:val="24"/>
          <w:szCs w:val="24"/>
        </w:rPr>
        <w:t>de políticas públicas</w:t>
      </w:r>
      <w:r w:rsidR="00D13440">
        <w:rPr>
          <w:sz w:val="24"/>
          <w:szCs w:val="24"/>
        </w:rPr>
        <w:t>,</w:t>
      </w:r>
      <w:r w:rsidR="00CC6EB5">
        <w:rPr>
          <w:sz w:val="24"/>
          <w:szCs w:val="24"/>
        </w:rPr>
        <w:t xml:space="preserve"> </w:t>
      </w:r>
      <w:r w:rsidR="00D13440" w:rsidRPr="00D13440">
        <w:rPr>
          <w:sz w:val="24"/>
          <w:szCs w:val="24"/>
        </w:rPr>
        <w:t>evidenciando suas limitações enquanto mecanismos efetivos de promoção da justiça social.</w:t>
      </w:r>
    </w:p>
    <w:p w14:paraId="039ED772" w14:textId="77777777" w:rsidR="00D13440" w:rsidRDefault="00D13440" w:rsidP="00D13440">
      <w:pPr>
        <w:spacing w:line="360" w:lineRule="auto"/>
        <w:ind w:firstLine="720"/>
        <w:jc w:val="both"/>
        <w:rPr>
          <w:sz w:val="24"/>
          <w:szCs w:val="24"/>
        </w:rPr>
      </w:pPr>
    </w:p>
    <w:p w14:paraId="1D9AE95E" w14:textId="565D4479" w:rsidR="00A043B3" w:rsidRDefault="004F776F" w:rsidP="00A043B3">
      <w:pPr>
        <w:spacing w:line="360" w:lineRule="auto"/>
        <w:jc w:val="both"/>
        <w:rPr>
          <w:b/>
          <w:sz w:val="24"/>
          <w:szCs w:val="24"/>
        </w:rPr>
      </w:pPr>
      <w:r>
        <w:rPr>
          <w:b/>
          <w:sz w:val="24"/>
          <w:szCs w:val="24"/>
        </w:rPr>
        <w:lastRenderedPageBreak/>
        <w:t>2</w:t>
      </w:r>
      <w:r>
        <w:rPr>
          <w:b/>
          <w:sz w:val="24"/>
          <w:szCs w:val="24"/>
        </w:rPr>
        <w:tab/>
      </w:r>
      <w:r w:rsidR="005D17CA">
        <w:rPr>
          <w:b/>
          <w:sz w:val="24"/>
          <w:szCs w:val="24"/>
        </w:rPr>
        <w:t>CRIMINALIDADE TRANSNACIOLNAL NA AMÉRICA LATINA E OS DESAFIOS DAS POLÍTICAS PÚBLICAS NO COMBATE AO NARCOTRÁFICO INTERNACIONAL</w:t>
      </w:r>
    </w:p>
    <w:p w14:paraId="65A5D064" w14:textId="18E9CD2E" w:rsidR="004F776F" w:rsidRPr="00FD7B6C" w:rsidRDefault="00A043B3" w:rsidP="00A043B3">
      <w:pPr>
        <w:spacing w:line="360" w:lineRule="auto"/>
        <w:jc w:val="both"/>
        <w:rPr>
          <w:b/>
          <w:sz w:val="24"/>
          <w:szCs w:val="24"/>
        </w:rPr>
      </w:pPr>
      <w:r>
        <w:rPr>
          <w:b/>
          <w:sz w:val="24"/>
          <w:szCs w:val="24"/>
        </w:rPr>
        <w:t>2.</w:t>
      </w:r>
      <w:r w:rsidR="006611B2">
        <w:rPr>
          <w:b/>
          <w:sz w:val="24"/>
          <w:szCs w:val="24"/>
        </w:rPr>
        <w:t>1</w:t>
      </w:r>
      <w:r>
        <w:rPr>
          <w:b/>
          <w:sz w:val="24"/>
          <w:szCs w:val="24"/>
        </w:rPr>
        <w:tab/>
        <w:t xml:space="preserve">Funcionamento e características do tráfico transnacional </w:t>
      </w:r>
    </w:p>
    <w:p w14:paraId="5C41AC57" w14:textId="65BF7973" w:rsidR="00FD7B6C" w:rsidRDefault="004F776F" w:rsidP="00C70393">
      <w:pPr>
        <w:spacing w:line="360" w:lineRule="auto"/>
        <w:jc w:val="both"/>
        <w:rPr>
          <w:sz w:val="24"/>
          <w:szCs w:val="24"/>
        </w:rPr>
      </w:pPr>
      <w:r>
        <w:rPr>
          <w:sz w:val="24"/>
          <w:szCs w:val="24"/>
        </w:rPr>
        <w:t>2.</w:t>
      </w:r>
      <w:r w:rsidR="006611B2">
        <w:rPr>
          <w:sz w:val="24"/>
          <w:szCs w:val="24"/>
        </w:rPr>
        <w:t>1</w:t>
      </w:r>
      <w:r>
        <w:rPr>
          <w:sz w:val="24"/>
          <w:szCs w:val="24"/>
        </w:rPr>
        <w:t>.1</w:t>
      </w:r>
      <w:r>
        <w:rPr>
          <w:sz w:val="24"/>
          <w:szCs w:val="24"/>
        </w:rPr>
        <w:tab/>
      </w:r>
      <w:r w:rsidR="005D17CA">
        <w:rPr>
          <w:sz w:val="24"/>
          <w:szCs w:val="24"/>
        </w:rPr>
        <w:t xml:space="preserve">Conceito de </w:t>
      </w:r>
      <w:r w:rsidR="00294186">
        <w:rPr>
          <w:sz w:val="24"/>
          <w:szCs w:val="24"/>
        </w:rPr>
        <w:t>T</w:t>
      </w:r>
      <w:r w:rsidR="005D17CA">
        <w:rPr>
          <w:sz w:val="24"/>
          <w:szCs w:val="24"/>
        </w:rPr>
        <w:t>ráfico Transnacional</w:t>
      </w:r>
    </w:p>
    <w:p w14:paraId="4C65D9D8" w14:textId="7046160A" w:rsidR="005D17CA" w:rsidRDefault="005D17CA" w:rsidP="00294186">
      <w:pPr>
        <w:pStyle w:val="p1"/>
        <w:spacing w:line="360" w:lineRule="auto"/>
        <w:ind w:firstLine="720"/>
        <w:jc w:val="both"/>
        <w:rPr>
          <w:rStyle w:val="s1"/>
          <w:rFonts w:ascii="Arial" w:hAnsi="Arial" w:cs="Arial"/>
          <w:sz w:val="24"/>
          <w:szCs w:val="24"/>
        </w:rPr>
      </w:pPr>
      <w:r w:rsidRPr="00F920E0">
        <w:rPr>
          <w:rStyle w:val="s1"/>
          <w:rFonts w:ascii="Arial" w:hAnsi="Arial" w:cs="Arial"/>
          <w:sz w:val="24"/>
          <w:szCs w:val="24"/>
        </w:rPr>
        <w:t xml:space="preserve">O tráfico de drogas </w:t>
      </w:r>
      <w:r w:rsidR="00294186">
        <w:rPr>
          <w:rStyle w:val="s1"/>
          <w:rFonts w:ascii="Arial" w:hAnsi="Arial" w:cs="Arial"/>
          <w:sz w:val="24"/>
          <w:szCs w:val="24"/>
        </w:rPr>
        <w:t>transnacional</w:t>
      </w:r>
      <w:r w:rsidRPr="00F920E0">
        <w:rPr>
          <w:rStyle w:val="apple-converted-space"/>
          <w:rFonts w:ascii="Arial" w:hAnsi="Arial" w:cs="Arial"/>
          <w:sz w:val="24"/>
          <w:szCs w:val="24"/>
        </w:rPr>
        <w:t xml:space="preserve"> é</w:t>
      </w:r>
      <w:r w:rsidRPr="00F920E0">
        <w:rPr>
          <w:rStyle w:val="s1"/>
          <w:rFonts w:ascii="Arial" w:hAnsi="Arial" w:cs="Arial"/>
          <w:sz w:val="24"/>
          <w:szCs w:val="24"/>
        </w:rPr>
        <w:t xml:space="preserve"> a produção, distribuição e comercialização de substâncias ilícitas, no qual sua atuação não permanece exclusivamente em um único país</w:t>
      </w:r>
      <w:r w:rsidR="00294186">
        <w:rPr>
          <w:rStyle w:val="s1"/>
          <w:rFonts w:ascii="Arial" w:hAnsi="Arial" w:cs="Arial"/>
          <w:sz w:val="24"/>
          <w:szCs w:val="24"/>
        </w:rPr>
        <w:t>, c</w:t>
      </w:r>
      <w:r w:rsidRPr="00F920E0">
        <w:rPr>
          <w:rStyle w:val="s1"/>
          <w:rFonts w:ascii="Arial" w:hAnsi="Arial" w:cs="Arial"/>
          <w:sz w:val="24"/>
          <w:szCs w:val="24"/>
        </w:rPr>
        <w:t>onfigurando, portanto, um crime de natureza transnacional. Do ponto de vista jurídico, o narcotráfico transnacional está tipificado na</w:t>
      </w:r>
      <w:r w:rsidRPr="00770B51">
        <w:rPr>
          <w:rStyle w:val="s1"/>
          <w:rFonts w:ascii="Arial" w:hAnsi="Arial" w:cs="Arial"/>
          <w:b/>
          <w:bCs/>
          <w:sz w:val="24"/>
          <w:szCs w:val="24"/>
        </w:rPr>
        <w:t xml:space="preserve"> </w:t>
      </w:r>
      <w:r w:rsidRPr="00770B51">
        <w:rPr>
          <w:rStyle w:val="s2"/>
          <w:rFonts w:ascii="Arial" w:hAnsi="Arial" w:cs="Arial"/>
          <w:b w:val="0"/>
          <w:bCs w:val="0"/>
          <w:sz w:val="24"/>
          <w:szCs w:val="24"/>
        </w:rPr>
        <w:t>Convenção das Nações Unidas contra o Tráfico Ilícito de Entorpecentes e Substâncias Psicotrópicas de 1988 (Convenção de Viena)</w:t>
      </w:r>
      <w:r w:rsidRPr="00770B51">
        <w:rPr>
          <w:rStyle w:val="s1"/>
          <w:rFonts w:ascii="Arial" w:hAnsi="Arial" w:cs="Arial"/>
          <w:b/>
          <w:bCs/>
          <w:sz w:val="24"/>
          <w:szCs w:val="24"/>
        </w:rPr>
        <w:t xml:space="preserve">, </w:t>
      </w:r>
      <w:r w:rsidRPr="00F920E0">
        <w:rPr>
          <w:rStyle w:val="s1"/>
          <w:rFonts w:ascii="Arial" w:hAnsi="Arial" w:cs="Arial"/>
          <w:sz w:val="24"/>
          <w:szCs w:val="24"/>
        </w:rPr>
        <w:t>a qual define como crime transnacional toda conduta criminosa que ultrapasse fronteiras nacionais, envolva mais de um Estado, ou que tenha efeitos diretos além do território onde ocorreu.</w:t>
      </w:r>
      <w:r w:rsidR="00294186">
        <w:rPr>
          <w:rStyle w:val="s1"/>
          <w:rFonts w:ascii="Arial" w:hAnsi="Arial" w:cs="Arial"/>
          <w:sz w:val="24"/>
          <w:szCs w:val="24"/>
        </w:rPr>
        <w:t xml:space="preserve"> </w:t>
      </w:r>
      <w:r w:rsidR="00B91960" w:rsidRPr="00B91960">
        <w:rPr>
          <w:rFonts w:ascii="Arial" w:hAnsi="Arial" w:cs="Arial"/>
          <w:sz w:val="24"/>
          <w:szCs w:val="24"/>
        </w:rPr>
        <w:t>Além disso, conforme estabelece a Convenção de Palermo (2004), são caracterizados como crimes transnacionais, no âmbito do direito internacional, aqueles que</w:t>
      </w:r>
      <w:r w:rsidR="00294186">
        <w:rPr>
          <w:rStyle w:val="s1"/>
          <w:rFonts w:ascii="Arial" w:hAnsi="Arial" w:cs="Arial"/>
          <w:sz w:val="24"/>
          <w:szCs w:val="24"/>
        </w:rPr>
        <w:t xml:space="preserve"> </w:t>
      </w:r>
    </w:p>
    <w:p w14:paraId="031C87FE" w14:textId="574B57BC" w:rsidR="00294186" w:rsidRDefault="00294186" w:rsidP="00294186">
      <w:pPr>
        <w:pStyle w:val="p1"/>
        <w:ind w:left="2268"/>
        <w:jc w:val="both"/>
        <w:rPr>
          <w:rFonts w:ascii="Arial" w:hAnsi="Arial" w:cs="Arial"/>
          <w:sz w:val="20"/>
          <w:szCs w:val="20"/>
        </w:rPr>
      </w:pPr>
      <w:r w:rsidRPr="00294186">
        <w:rPr>
          <w:rFonts w:ascii="Arial" w:hAnsi="Arial" w:cs="Arial"/>
          <w:sz w:val="20"/>
          <w:szCs w:val="20"/>
        </w:rPr>
        <w:t>a) For cometida em mais de um Estado; b) For cometida num só Estado, mas uma parte substancial da sua preparação, planeamento, direção e controle tenha lugar em outro Estado; c) For cometida num só Estado, mas envolva a participação de um grupo criminoso organizado que pratique atividades criminosas em mais de um Estado; ou d) For cometida num só Estado, mas produza efeitos substanciais noutro Estado.</w:t>
      </w:r>
      <w:r>
        <w:rPr>
          <w:rFonts w:ascii="Arial" w:hAnsi="Arial" w:cs="Arial"/>
          <w:sz w:val="20"/>
          <w:szCs w:val="20"/>
        </w:rPr>
        <w:t xml:space="preserve"> (</w:t>
      </w:r>
      <w:r w:rsidR="00B91960">
        <w:rPr>
          <w:rFonts w:ascii="Arial" w:hAnsi="Arial" w:cs="Arial"/>
          <w:sz w:val="20"/>
          <w:szCs w:val="20"/>
        </w:rPr>
        <w:t>Diário Oficial da União, 2004)</w:t>
      </w:r>
    </w:p>
    <w:p w14:paraId="27B06E16" w14:textId="77777777" w:rsidR="00B91960" w:rsidRPr="00294186" w:rsidRDefault="00B91960" w:rsidP="00294186">
      <w:pPr>
        <w:pStyle w:val="p1"/>
        <w:ind w:left="2268"/>
        <w:jc w:val="both"/>
        <w:rPr>
          <w:rFonts w:ascii="Arial" w:hAnsi="Arial" w:cs="Arial"/>
          <w:sz w:val="20"/>
          <w:szCs w:val="20"/>
        </w:rPr>
      </w:pPr>
    </w:p>
    <w:p w14:paraId="7A632415" w14:textId="77777777" w:rsidR="005D17CA" w:rsidRPr="00770B51" w:rsidRDefault="005D17CA" w:rsidP="005D17CA">
      <w:pPr>
        <w:pStyle w:val="p1"/>
        <w:spacing w:line="360" w:lineRule="auto"/>
        <w:ind w:firstLine="720"/>
        <w:jc w:val="both"/>
        <w:rPr>
          <w:rFonts w:ascii="Arial" w:hAnsi="Arial" w:cs="Arial"/>
          <w:b/>
          <w:bCs/>
          <w:sz w:val="24"/>
          <w:szCs w:val="24"/>
        </w:rPr>
      </w:pPr>
      <w:r w:rsidRPr="00F920E0">
        <w:rPr>
          <w:rStyle w:val="s1"/>
          <w:rFonts w:ascii="Arial" w:hAnsi="Arial" w:cs="Arial"/>
          <w:sz w:val="24"/>
          <w:szCs w:val="24"/>
        </w:rPr>
        <w:t>Na ótica</w:t>
      </w:r>
      <w:r w:rsidRPr="00F920E0">
        <w:rPr>
          <w:rStyle w:val="apple-converted-space"/>
          <w:rFonts w:ascii="Arial" w:hAnsi="Arial" w:cs="Arial"/>
          <w:sz w:val="24"/>
          <w:szCs w:val="24"/>
        </w:rPr>
        <w:t xml:space="preserve"> criminológica</w:t>
      </w:r>
      <w:r w:rsidRPr="00F920E0">
        <w:rPr>
          <w:rStyle w:val="s1"/>
          <w:rFonts w:ascii="Arial" w:hAnsi="Arial" w:cs="Arial"/>
          <w:sz w:val="24"/>
          <w:szCs w:val="24"/>
        </w:rPr>
        <w:t xml:space="preserve"> o </w:t>
      </w:r>
      <w:r w:rsidRPr="00F920E0">
        <w:rPr>
          <w:rStyle w:val="s2"/>
          <w:rFonts w:ascii="Arial" w:hAnsi="Arial" w:cs="Arial"/>
          <w:b w:val="0"/>
          <w:bCs w:val="0"/>
          <w:sz w:val="24"/>
          <w:szCs w:val="24"/>
        </w:rPr>
        <w:t>narcotráfico transnacional</w:t>
      </w:r>
      <w:r w:rsidRPr="00F920E0">
        <w:rPr>
          <w:rStyle w:val="s1"/>
          <w:rFonts w:ascii="Arial" w:hAnsi="Arial" w:cs="Arial"/>
          <w:b/>
          <w:bCs/>
          <w:sz w:val="24"/>
          <w:szCs w:val="24"/>
        </w:rPr>
        <w:t xml:space="preserve"> </w:t>
      </w:r>
      <w:r w:rsidRPr="00F920E0">
        <w:rPr>
          <w:rStyle w:val="s1"/>
          <w:rFonts w:ascii="Arial" w:hAnsi="Arial" w:cs="Arial"/>
          <w:sz w:val="24"/>
          <w:szCs w:val="24"/>
        </w:rPr>
        <w:t xml:space="preserve">faz parte do crime organizado, que se caracteriza pela distribuição de funções, altamente definidas, hierárquicas e atuação estável e clandestina, conforme destaca </w:t>
      </w:r>
      <w:proofErr w:type="spellStart"/>
      <w:r w:rsidRPr="00770B51">
        <w:rPr>
          <w:rStyle w:val="s2"/>
          <w:rFonts w:ascii="Arial" w:hAnsi="Arial" w:cs="Arial"/>
          <w:b w:val="0"/>
          <w:bCs w:val="0"/>
          <w:sz w:val="24"/>
          <w:szCs w:val="24"/>
        </w:rPr>
        <w:t>Saviano</w:t>
      </w:r>
      <w:proofErr w:type="spellEnd"/>
      <w:r w:rsidRPr="00770B51">
        <w:rPr>
          <w:rStyle w:val="s2"/>
          <w:rFonts w:ascii="Arial" w:hAnsi="Arial" w:cs="Arial"/>
          <w:b w:val="0"/>
          <w:bCs w:val="0"/>
          <w:sz w:val="24"/>
          <w:szCs w:val="24"/>
        </w:rPr>
        <w:t xml:space="preserve"> (2007). Tais grupos, que veem através da fragilidade estatal, fiscalização ineficiente e lacunas legais, uma oportunidade para o exercício de práticas criminosas.</w:t>
      </w:r>
    </w:p>
    <w:p w14:paraId="313010DC" w14:textId="3C78236E" w:rsidR="00D4644B" w:rsidRPr="00B91960" w:rsidRDefault="005D17CA" w:rsidP="00B91960">
      <w:pPr>
        <w:pStyle w:val="p1"/>
        <w:spacing w:line="360" w:lineRule="auto"/>
        <w:ind w:firstLine="720"/>
        <w:jc w:val="both"/>
        <w:rPr>
          <w:rFonts w:ascii="Arial" w:hAnsi="Arial" w:cs="Arial"/>
          <w:sz w:val="24"/>
          <w:szCs w:val="24"/>
        </w:rPr>
      </w:pPr>
      <w:r w:rsidRPr="00F920E0">
        <w:rPr>
          <w:rStyle w:val="s1"/>
          <w:rFonts w:ascii="Arial" w:hAnsi="Arial" w:cs="Arial"/>
          <w:sz w:val="24"/>
          <w:szCs w:val="24"/>
        </w:rPr>
        <w:t xml:space="preserve">Na sociologia, esses comportamentos são reflexos de uma sociedade desestruturada, que, fomentada pela desigualdade social e pela precarização estatal, encontra no crime a única solução para obter melhores condições de vida. A falta de </w:t>
      </w:r>
      <w:r w:rsidRPr="00F920E0">
        <w:rPr>
          <w:rStyle w:val="s1"/>
          <w:rFonts w:ascii="Arial" w:hAnsi="Arial" w:cs="Arial"/>
          <w:sz w:val="24"/>
          <w:szCs w:val="24"/>
        </w:rPr>
        <w:lastRenderedPageBreak/>
        <w:t xml:space="preserve">políticas públicas que possam garantir não só o controle efetivo dessas atividades, mas também políticas que incentivem a consolidação das instituições sociais, </w:t>
      </w:r>
      <w:r w:rsidR="006E6813">
        <w:rPr>
          <w:rStyle w:val="s1"/>
          <w:rFonts w:ascii="Arial" w:hAnsi="Arial" w:cs="Arial"/>
          <w:sz w:val="24"/>
          <w:szCs w:val="24"/>
        </w:rPr>
        <w:t xml:space="preserve">uma vez que as </w:t>
      </w:r>
      <w:r w:rsidRPr="00F920E0">
        <w:rPr>
          <w:rStyle w:val="s1"/>
          <w:rFonts w:ascii="Arial" w:hAnsi="Arial" w:cs="Arial"/>
          <w:sz w:val="24"/>
          <w:szCs w:val="24"/>
        </w:rPr>
        <w:t>“</w:t>
      </w:r>
      <w:r>
        <w:rPr>
          <w:rStyle w:val="s2"/>
          <w:rFonts w:ascii="Arial" w:hAnsi="Arial" w:cs="Arial"/>
          <w:b w:val="0"/>
          <w:bCs w:val="0"/>
          <w:sz w:val="24"/>
          <w:szCs w:val="24"/>
        </w:rPr>
        <w:t>[…]</w:t>
      </w:r>
      <w:r w:rsidRPr="00770B51">
        <w:rPr>
          <w:rStyle w:val="s2"/>
          <w:rFonts w:ascii="Arial" w:hAnsi="Arial" w:cs="Arial"/>
          <w:b w:val="0"/>
          <w:bCs w:val="0"/>
          <w:sz w:val="24"/>
          <w:szCs w:val="24"/>
        </w:rPr>
        <w:t xml:space="preserve"> instituições são todas as crenças e todos os modos de conduta instituídos pela coletividade</w:t>
      </w:r>
      <w:r>
        <w:rPr>
          <w:rStyle w:val="s2"/>
          <w:rFonts w:ascii="Arial" w:hAnsi="Arial" w:cs="Arial"/>
          <w:b w:val="0"/>
          <w:bCs w:val="0"/>
          <w:sz w:val="24"/>
          <w:szCs w:val="24"/>
        </w:rPr>
        <w:t xml:space="preserve"> […]</w:t>
      </w:r>
      <w:r w:rsidRPr="00770B51">
        <w:rPr>
          <w:rStyle w:val="s2"/>
          <w:rFonts w:ascii="Arial" w:hAnsi="Arial" w:cs="Arial"/>
          <w:b w:val="0"/>
          <w:bCs w:val="0"/>
          <w:sz w:val="24"/>
          <w:szCs w:val="24"/>
        </w:rPr>
        <w:t>”</w:t>
      </w:r>
      <w:r>
        <w:rPr>
          <w:rStyle w:val="s2"/>
          <w:rFonts w:ascii="Arial" w:hAnsi="Arial" w:cs="Arial"/>
          <w:b w:val="0"/>
          <w:bCs w:val="0"/>
          <w:sz w:val="24"/>
          <w:szCs w:val="24"/>
        </w:rPr>
        <w:t xml:space="preserve"> Durkheim (2007, p. 38) </w:t>
      </w:r>
      <w:r w:rsidRPr="00770B51">
        <w:rPr>
          <w:rStyle w:val="s2"/>
          <w:rFonts w:ascii="Arial" w:hAnsi="Arial" w:cs="Arial"/>
          <w:b w:val="0"/>
          <w:bCs w:val="0"/>
          <w:sz w:val="24"/>
          <w:szCs w:val="24"/>
        </w:rPr>
        <w:t>sendo responsáveis pela manutenção da ordem, da coesão e da solidariedade social, funcionando como pilares da vida em sociedade.</w:t>
      </w:r>
      <w:r w:rsidR="00B91960">
        <w:rPr>
          <w:rStyle w:val="s2"/>
          <w:rFonts w:ascii="Arial" w:hAnsi="Arial" w:cs="Arial"/>
          <w:b w:val="0"/>
          <w:bCs w:val="0"/>
          <w:sz w:val="24"/>
          <w:szCs w:val="24"/>
        </w:rPr>
        <w:t xml:space="preserve"> Tal perspectiva, se insere na América Latina, </w:t>
      </w:r>
      <w:r w:rsidR="00B91960" w:rsidRPr="00B91960">
        <w:rPr>
          <w:rFonts w:ascii="Arial" w:hAnsi="Arial" w:cs="Arial"/>
          <w:sz w:val="24"/>
          <w:szCs w:val="24"/>
        </w:rPr>
        <w:t>enquanto região do Sul Global, marcada por desafios históricos relacionados à desigualdade socioeconômica, à fragilidade institucional e à vulnerabilidade frente às dinâmicas do crime organizado transnacional</w:t>
      </w:r>
      <w:r w:rsidR="00B91960">
        <w:rPr>
          <w:rFonts w:ascii="Arial" w:hAnsi="Arial" w:cs="Arial"/>
          <w:sz w:val="24"/>
          <w:szCs w:val="24"/>
        </w:rPr>
        <w:t xml:space="preserve">. </w:t>
      </w:r>
    </w:p>
    <w:p w14:paraId="5178B1FD" w14:textId="69013186" w:rsidR="00D4644B" w:rsidRDefault="00FD7B6C" w:rsidP="003559CC">
      <w:pPr>
        <w:spacing w:line="360" w:lineRule="auto"/>
        <w:jc w:val="both"/>
        <w:rPr>
          <w:sz w:val="24"/>
          <w:szCs w:val="24"/>
        </w:rPr>
      </w:pPr>
      <w:r>
        <w:rPr>
          <w:sz w:val="24"/>
          <w:szCs w:val="24"/>
        </w:rPr>
        <w:t>2.</w:t>
      </w:r>
      <w:r w:rsidR="006611B2">
        <w:rPr>
          <w:sz w:val="24"/>
          <w:szCs w:val="24"/>
        </w:rPr>
        <w:t>1</w:t>
      </w:r>
      <w:r>
        <w:rPr>
          <w:sz w:val="24"/>
          <w:szCs w:val="24"/>
        </w:rPr>
        <w:t>.</w:t>
      </w:r>
      <w:r w:rsidR="00AF7D93">
        <w:rPr>
          <w:sz w:val="24"/>
          <w:szCs w:val="24"/>
        </w:rPr>
        <w:t xml:space="preserve">2 </w:t>
      </w:r>
      <w:r w:rsidR="005D17CA">
        <w:rPr>
          <w:sz w:val="24"/>
          <w:szCs w:val="24"/>
        </w:rPr>
        <w:t>Contexto Histórico</w:t>
      </w:r>
    </w:p>
    <w:p w14:paraId="7DAE24BA" w14:textId="77777777" w:rsidR="005D17CA" w:rsidRPr="00466EC7" w:rsidRDefault="005D17CA" w:rsidP="005D17CA">
      <w:pPr>
        <w:pStyle w:val="p1"/>
        <w:spacing w:line="360" w:lineRule="auto"/>
        <w:ind w:firstLine="720"/>
        <w:jc w:val="both"/>
        <w:rPr>
          <w:rFonts w:ascii="Arial" w:hAnsi="Arial" w:cs="Arial"/>
          <w:sz w:val="24"/>
          <w:szCs w:val="24"/>
        </w:rPr>
      </w:pPr>
      <w:r w:rsidRPr="00034904">
        <w:rPr>
          <w:rStyle w:val="s1"/>
          <w:rFonts w:ascii="Arial" w:hAnsi="Arial" w:cs="Arial"/>
          <w:sz w:val="24"/>
          <w:szCs w:val="24"/>
        </w:rPr>
        <w:t>O uso de substâncias psicoativas acompanha o ser humano há milênios, inicialmente com finalidades religiosas, medicinais e culturais. Com o passar do tempo, esses compostos passaram a ser utilizados de maneira socialmente prejudicial, especialmente entre os séculos XVIII e XIX, em decorrência da industrialização e do avanço da globalização. Esse consumo nocivo também foi intensificado pelo grande número de guerras ocorridas nesse período, nas quais os soldados faziam uso excessivo de morfina para suportar as dores causadas pelos ferimentos de combate, o que frequentemente os levava à dependência.</w:t>
      </w:r>
    </w:p>
    <w:p w14:paraId="1CC3DCB2" w14:textId="77777777" w:rsidR="005D17CA" w:rsidRDefault="005D17CA" w:rsidP="005D17CA">
      <w:pPr>
        <w:pStyle w:val="p1"/>
        <w:spacing w:line="360" w:lineRule="auto"/>
        <w:ind w:firstLine="720"/>
        <w:jc w:val="both"/>
        <w:rPr>
          <w:rStyle w:val="s1"/>
          <w:rFonts w:ascii="Arial" w:hAnsi="Arial" w:cs="Arial"/>
          <w:sz w:val="24"/>
          <w:szCs w:val="24"/>
        </w:rPr>
      </w:pPr>
      <w:r>
        <w:rPr>
          <w:rStyle w:val="apple-converted-space"/>
          <w:rFonts w:ascii="UICTFontTextStyleBody" w:hAnsi="UICTFontTextStyleBody"/>
        </w:rPr>
        <w:t> </w:t>
      </w:r>
      <w:r w:rsidRPr="00466EC7">
        <w:rPr>
          <w:rStyle w:val="s1"/>
          <w:rFonts w:ascii="Arial" w:hAnsi="Arial" w:cs="Arial"/>
          <w:sz w:val="24"/>
          <w:szCs w:val="24"/>
        </w:rPr>
        <w:t xml:space="preserve">O consumo abusivo, compulsivo e voltado à comercialização levou a sociedade a implementar as primeiras legislações de controle e proibição, na tentativa de conter os impactos sociais e sanitários decorrentes desse cenário. A partir desse momento, o uso dessas substâncias passou a ser considerado ilegal, alterando toda dinâmica de produção e consumo desses produtos e modificando o sistema pré-existente no contexto </w:t>
      </w:r>
      <w:r>
        <w:rPr>
          <w:rStyle w:val="s1"/>
          <w:rFonts w:ascii="Arial" w:hAnsi="Arial" w:cs="Arial"/>
          <w:sz w:val="24"/>
          <w:szCs w:val="24"/>
        </w:rPr>
        <w:t xml:space="preserve">global. Com </w:t>
      </w:r>
      <w:r w:rsidRPr="00FD7B6C">
        <w:rPr>
          <w:rStyle w:val="s1"/>
          <w:rFonts w:ascii="Arial" w:hAnsi="Arial" w:cs="Arial"/>
          <w:sz w:val="24"/>
          <w:szCs w:val="24"/>
        </w:rPr>
        <w:t>a proibição da livre comercialização de drogas, surgem, como consequência, mercados clandestinos destinados a suprir a demanda e a necessidade dos consumidores, que nunca deixou de existir</w:t>
      </w:r>
      <w:r>
        <w:rPr>
          <w:rStyle w:val="s1"/>
          <w:rFonts w:ascii="Arial" w:hAnsi="Arial" w:cs="Arial"/>
          <w:sz w:val="24"/>
          <w:szCs w:val="24"/>
        </w:rPr>
        <w:t>.</w:t>
      </w:r>
    </w:p>
    <w:p w14:paraId="7A4AB8B2" w14:textId="67F40D8C" w:rsidR="005D304B" w:rsidRPr="00B91960" w:rsidRDefault="005D17CA" w:rsidP="00B91960">
      <w:pPr>
        <w:pStyle w:val="p1"/>
        <w:spacing w:line="360" w:lineRule="auto"/>
        <w:ind w:firstLine="720"/>
        <w:jc w:val="both"/>
        <w:rPr>
          <w:rFonts w:ascii="Arial" w:hAnsi="Arial" w:cs="Arial"/>
          <w:sz w:val="24"/>
          <w:szCs w:val="24"/>
        </w:rPr>
      </w:pPr>
      <w:r w:rsidRPr="00FD7B6C">
        <w:rPr>
          <w:rStyle w:val="s1"/>
          <w:rFonts w:ascii="Arial" w:hAnsi="Arial" w:cs="Arial"/>
          <w:sz w:val="24"/>
          <w:szCs w:val="24"/>
        </w:rPr>
        <w:lastRenderedPageBreak/>
        <w:t>O comércio dessas substâncias é altamente rentável, o que contribui diretamente para a grande ascensão dessas transações ilícitas. Desse modo, estabelecendo um contexto propício para a intensificação e expansão desses mercados ilegais, que passam a ultrapassar fronteiras e adquirir características transnacionais.</w:t>
      </w:r>
    </w:p>
    <w:p w14:paraId="23EEB9C4" w14:textId="44029F5D" w:rsidR="00412680" w:rsidRDefault="00842422" w:rsidP="003559CC">
      <w:pPr>
        <w:spacing w:line="360" w:lineRule="auto"/>
        <w:jc w:val="both"/>
        <w:rPr>
          <w:b/>
          <w:sz w:val="24"/>
          <w:szCs w:val="24"/>
        </w:rPr>
      </w:pPr>
      <w:r>
        <w:rPr>
          <w:b/>
          <w:sz w:val="24"/>
          <w:szCs w:val="24"/>
        </w:rPr>
        <w:t>2.</w:t>
      </w:r>
      <w:r w:rsidR="00AE2B35">
        <w:rPr>
          <w:b/>
          <w:sz w:val="24"/>
          <w:szCs w:val="24"/>
        </w:rPr>
        <w:t>2</w:t>
      </w:r>
      <w:r>
        <w:rPr>
          <w:b/>
          <w:sz w:val="24"/>
          <w:szCs w:val="24"/>
        </w:rPr>
        <w:tab/>
        <w:t>A realidade do narcotráfico no contexto latino-americano</w:t>
      </w:r>
    </w:p>
    <w:p w14:paraId="79682F50" w14:textId="337EE015" w:rsidR="006D281E" w:rsidRDefault="00C12488" w:rsidP="003559CC">
      <w:pPr>
        <w:spacing w:line="360" w:lineRule="auto"/>
        <w:jc w:val="both"/>
        <w:rPr>
          <w:sz w:val="24"/>
          <w:szCs w:val="24"/>
        </w:rPr>
      </w:pPr>
      <w:r>
        <w:rPr>
          <w:sz w:val="24"/>
          <w:szCs w:val="24"/>
        </w:rPr>
        <w:t>2.2.1</w:t>
      </w:r>
      <w:r w:rsidR="00100438">
        <w:rPr>
          <w:sz w:val="24"/>
          <w:szCs w:val="24"/>
        </w:rPr>
        <w:t xml:space="preserve"> Narcotráfico como problema social, político e econômico </w:t>
      </w:r>
      <w:r w:rsidR="00577841">
        <w:rPr>
          <w:sz w:val="24"/>
          <w:szCs w:val="24"/>
        </w:rPr>
        <w:t>na América Latina</w:t>
      </w:r>
    </w:p>
    <w:p w14:paraId="6843E447" w14:textId="64159BA9" w:rsidR="00842422" w:rsidRPr="008C7D6C" w:rsidRDefault="00842422" w:rsidP="00BE2C8D">
      <w:pPr>
        <w:spacing w:line="360" w:lineRule="auto"/>
        <w:ind w:firstLine="709"/>
        <w:jc w:val="both"/>
        <w:rPr>
          <w:sz w:val="24"/>
          <w:szCs w:val="24"/>
        </w:rPr>
      </w:pPr>
      <w:r w:rsidRPr="008C7D6C">
        <w:rPr>
          <w:sz w:val="24"/>
          <w:szCs w:val="24"/>
        </w:rPr>
        <w:t xml:space="preserve">O tráfico de drogas na América Latina é mais do que um problema de insegurança pública; é um problema social, político e econômico. Fomentado pelo câmbio ilegal e outras operações financeiras ilícitas, o qual facilita o enriquecimento e a obtenção de poder desses grupos, tornando-se um mecanismo de controle social, que atua por meio do medo e da coação. Desse modo, moldando toda a dinâmica socioeconômica da região, que fica à mercê de organizações criminosas. </w:t>
      </w:r>
    </w:p>
    <w:p w14:paraId="0F9971C8" w14:textId="1FB53AEE" w:rsidR="00842422" w:rsidRPr="008C7D6C" w:rsidRDefault="00842422" w:rsidP="003559CC">
      <w:pPr>
        <w:spacing w:line="360" w:lineRule="auto"/>
        <w:ind w:firstLine="709"/>
        <w:jc w:val="both"/>
        <w:rPr>
          <w:sz w:val="24"/>
          <w:szCs w:val="24"/>
        </w:rPr>
      </w:pPr>
      <w:r w:rsidRPr="008C7D6C">
        <w:rPr>
          <w:sz w:val="24"/>
          <w:szCs w:val="24"/>
        </w:rPr>
        <w:t>A presença</w:t>
      </w:r>
      <w:r w:rsidR="00FF3267">
        <w:rPr>
          <w:sz w:val="24"/>
          <w:szCs w:val="24"/>
        </w:rPr>
        <w:t xml:space="preserve"> massiva </w:t>
      </w:r>
      <w:r w:rsidR="00FF3267" w:rsidRPr="008C7D6C">
        <w:rPr>
          <w:sz w:val="24"/>
          <w:szCs w:val="24"/>
        </w:rPr>
        <w:t>do</w:t>
      </w:r>
      <w:r w:rsidRPr="008C7D6C">
        <w:rPr>
          <w:sz w:val="24"/>
          <w:szCs w:val="24"/>
        </w:rPr>
        <w:t xml:space="preserve"> narcotráfico nesses territórios é fruto da combinação de diversos fatores institucionais, que contribuem para a perpetuação dessas atividades. Em grande parte dos países que pertencem à América Latina, a presença do Estado se limita, sobretudo, nas áreas mais pobres. Como consequência, acentua-se um histórico de carência estatal e abre margem para uma cronologia de miséria e pobreza, que facilita a livre circulação de narcóticos, pela falta da correta aplicação de políticas públicas de segurança. Para além dessas problemáticas, a forte presença de corrupção nesses lugares influencia a perpetuação desses fatores, que atinge o sistema judicial, militar e político. Dificultando ainda mais o combate efetivo ao tráfico e permitindo que organizações criminosas operem com relativa facilidade.</w:t>
      </w:r>
    </w:p>
    <w:p w14:paraId="68226E63" w14:textId="06A27C27" w:rsidR="006B79CE" w:rsidRDefault="00950262" w:rsidP="006663F5">
      <w:pPr>
        <w:spacing w:line="360" w:lineRule="auto"/>
        <w:jc w:val="both"/>
        <w:rPr>
          <w:sz w:val="24"/>
          <w:szCs w:val="24"/>
        </w:rPr>
      </w:pPr>
      <w:r>
        <w:rPr>
          <w:sz w:val="24"/>
          <w:szCs w:val="24"/>
        </w:rPr>
        <w:t>2.2.</w:t>
      </w:r>
      <w:r w:rsidR="001C1BAD">
        <w:rPr>
          <w:sz w:val="24"/>
          <w:szCs w:val="24"/>
        </w:rPr>
        <w:t xml:space="preserve">2 Fatores geográficos e expansão das redes criminosas </w:t>
      </w:r>
    </w:p>
    <w:p w14:paraId="526986E8" w14:textId="69F4CAB6" w:rsidR="00F41FA1" w:rsidRPr="008C7D6C" w:rsidRDefault="00B8155D" w:rsidP="008D7B8D">
      <w:pPr>
        <w:spacing w:line="360" w:lineRule="auto"/>
        <w:ind w:firstLine="720"/>
        <w:jc w:val="both"/>
        <w:rPr>
          <w:sz w:val="24"/>
          <w:szCs w:val="24"/>
        </w:rPr>
      </w:pPr>
      <w:r>
        <w:rPr>
          <w:sz w:val="24"/>
          <w:szCs w:val="24"/>
        </w:rPr>
        <w:t xml:space="preserve">Outro </w:t>
      </w:r>
      <w:r w:rsidRPr="008C7D6C">
        <w:rPr>
          <w:sz w:val="24"/>
          <w:szCs w:val="24"/>
        </w:rPr>
        <w:t xml:space="preserve">fator agravante é a localização geográfica estratégica, que facilita a produção e distribuição dessas drogas. Sua diversidade climática, que inclui zonas </w:t>
      </w:r>
      <w:r w:rsidRPr="008C7D6C">
        <w:rPr>
          <w:sz w:val="24"/>
          <w:szCs w:val="24"/>
        </w:rPr>
        <w:lastRenderedPageBreak/>
        <w:t xml:space="preserve">tropicais, equatoriais e subtropicais, cria condições favoráveis para o cultivo de plantas utilizadas na produção de drogas, como a coca. Na Colômbia, registrou-se um recorde de 253 mil hectares de plantações de coca em 2023, segundo o Sistema </w:t>
      </w:r>
      <w:r w:rsidR="000151FE" w:rsidRPr="008C7D6C">
        <w:rPr>
          <w:sz w:val="24"/>
          <w:szCs w:val="24"/>
        </w:rPr>
        <w:t>Integrado de</w:t>
      </w:r>
      <w:r w:rsidR="00842422" w:rsidRPr="008C7D6C">
        <w:rPr>
          <w:sz w:val="24"/>
          <w:szCs w:val="24"/>
        </w:rPr>
        <w:t xml:space="preserve"> Monitoramento de Cultivos Ilícitos da ONU</w:t>
      </w:r>
      <w:r w:rsidR="00F41FA1">
        <w:rPr>
          <w:sz w:val="24"/>
          <w:szCs w:val="24"/>
        </w:rPr>
        <w:t>, exemplificado no gráfico 1.</w:t>
      </w:r>
    </w:p>
    <w:p w14:paraId="4A70D84D" w14:textId="2700E744" w:rsidR="00F41FA1" w:rsidRDefault="00EA53BA" w:rsidP="00F41FA1">
      <w:pPr>
        <w:spacing w:line="360" w:lineRule="auto"/>
        <w:jc w:val="center"/>
        <w:rPr>
          <w:sz w:val="24"/>
          <w:szCs w:val="24"/>
        </w:rPr>
      </w:pPr>
      <w:r>
        <w:rPr>
          <w:noProof/>
        </w:rPr>
        <w:drawing>
          <wp:anchor distT="0" distB="0" distL="114300" distR="114300" simplePos="0" relativeHeight="251659264" behindDoc="0" locked="0" layoutInCell="1" allowOverlap="1" wp14:anchorId="769BDA53" wp14:editId="4A076537">
            <wp:simplePos x="0" y="0"/>
            <wp:positionH relativeFrom="margin">
              <wp:posOffset>40341</wp:posOffset>
            </wp:positionH>
            <wp:positionV relativeFrom="margin">
              <wp:posOffset>1436333</wp:posOffset>
            </wp:positionV>
            <wp:extent cx="5394960" cy="2011680"/>
            <wp:effectExtent l="0" t="0" r="0" b="7620"/>
            <wp:wrapSquare wrapText="bothSides"/>
            <wp:docPr id="2094683062" name="Imagem 2" descr="Gráfico, Gráfico de linh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4683062" name="Imagem 2" descr="Gráfico, Gráfico de linhas&#10;&#10;O conteúdo gerado por IA pode estar incorret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422">
        <w:rPr>
          <w:b/>
          <w:sz w:val="24"/>
          <w:szCs w:val="24"/>
        </w:rPr>
        <w:t>Gráfico 1</w:t>
      </w:r>
      <w:r w:rsidR="00842422">
        <w:rPr>
          <w:sz w:val="24"/>
          <w:szCs w:val="24"/>
        </w:rPr>
        <w:t xml:space="preserve"> – Área cultivada com coca (ha) por ano</w:t>
      </w:r>
    </w:p>
    <w:p w14:paraId="2346B6B0" w14:textId="226C1225" w:rsidR="00F41FA1" w:rsidRDefault="00F41FA1" w:rsidP="00F41FA1">
      <w:pPr>
        <w:spacing w:line="360" w:lineRule="auto"/>
        <w:jc w:val="center"/>
        <w:rPr>
          <w:sz w:val="24"/>
          <w:szCs w:val="24"/>
        </w:rPr>
      </w:pPr>
    </w:p>
    <w:p w14:paraId="0291ACFF" w14:textId="3DE51E81" w:rsidR="00F41FA1" w:rsidRPr="00F41FA1" w:rsidRDefault="00F41FA1" w:rsidP="00F41FA1">
      <w:pPr>
        <w:spacing w:line="360" w:lineRule="auto"/>
        <w:jc w:val="center"/>
        <w:rPr>
          <w:sz w:val="24"/>
          <w:szCs w:val="24"/>
        </w:rPr>
      </w:pPr>
      <w:r>
        <w:rPr>
          <w:sz w:val="20"/>
          <w:szCs w:val="20"/>
        </w:rPr>
        <w:t>Fonte: ICMP (2025)</w:t>
      </w:r>
    </w:p>
    <w:p w14:paraId="57B99ED8" w14:textId="0D3AE4A2" w:rsidR="00842422" w:rsidRPr="008C7D6C" w:rsidRDefault="00842422" w:rsidP="003559CC">
      <w:pPr>
        <w:spacing w:line="360" w:lineRule="auto"/>
        <w:jc w:val="both"/>
        <w:rPr>
          <w:sz w:val="24"/>
          <w:szCs w:val="24"/>
        </w:rPr>
      </w:pPr>
    </w:p>
    <w:p w14:paraId="7DF9A5B4" w14:textId="4D582DA4" w:rsidR="00842422" w:rsidRPr="008C7D6C" w:rsidRDefault="00842422" w:rsidP="00EC08C8">
      <w:pPr>
        <w:spacing w:line="360" w:lineRule="auto"/>
        <w:ind w:firstLine="709"/>
        <w:jc w:val="both"/>
        <w:rPr>
          <w:sz w:val="24"/>
          <w:szCs w:val="24"/>
        </w:rPr>
      </w:pPr>
      <w:r w:rsidRPr="008C7D6C">
        <w:rPr>
          <w:sz w:val="24"/>
          <w:szCs w:val="24"/>
        </w:rPr>
        <w:t xml:space="preserve">A disposição territorial da América Latina exerce um papel de suma importância no desenvolvimento da região como uma das principais rotas do narcotráfico mundial. As </w:t>
      </w:r>
      <w:r>
        <w:rPr>
          <w:sz w:val="24"/>
          <w:szCs w:val="24"/>
        </w:rPr>
        <w:t>grandes</w:t>
      </w:r>
      <w:r w:rsidRPr="008C7D6C">
        <w:rPr>
          <w:sz w:val="24"/>
          <w:szCs w:val="24"/>
        </w:rPr>
        <w:t xml:space="preserve"> fronteiras terrestres, localiza</w:t>
      </w:r>
      <w:r>
        <w:rPr>
          <w:sz w:val="24"/>
          <w:szCs w:val="24"/>
        </w:rPr>
        <w:t>da</w:t>
      </w:r>
      <w:r w:rsidRPr="008C7D6C">
        <w:rPr>
          <w:sz w:val="24"/>
          <w:szCs w:val="24"/>
        </w:rPr>
        <w:t xml:space="preserve">s em sua maioria em regiões remotas, com pouca presença do Estado, tornam-se verdadeiros corredores para a livre circulação de drogas, armas e dinheiro ilícito. O Brasil, compartilha aproximadamente 16.866 quilômetros de fronteiras terrestres com dez países sul-americanos, incluindo nações que são grandes produtoras de cocaína, como a Colômbia, Peru e Bolívia (IBGE, 2022). </w:t>
      </w:r>
      <w:r w:rsidR="00F41FA1">
        <w:rPr>
          <w:sz w:val="24"/>
          <w:szCs w:val="24"/>
        </w:rPr>
        <w:t>Ademais,</w:t>
      </w:r>
      <w:r w:rsidR="00F41FA1" w:rsidRPr="00F41FA1">
        <w:rPr>
          <w:sz w:val="24"/>
          <w:szCs w:val="24"/>
        </w:rPr>
        <w:t xml:space="preserve"> a atuação dessas organizações transcende fronteiras nacionais, caracterizando uma dinâmica transnacional que se aproveita das fragilidades dos </w:t>
      </w:r>
      <w:r w:rsidR="00F41FA1" w:rsidRPr="00F41FA1">
        <w:rPr>
          <w:sz w:val="24"/>
          <w:szCs w:val="24"/>
        </w:rPr>
        <w:lastRenderedPageBreak/>
        <w:t>sistemas de segurança e cooperação entre os países da região, dificultando ainda mais o enfrentamento efetivo do narcotráfico.</w:t>
      </w:r>
    </w:p>
    <w:p w14:paraId="30895CE5" w14:textId="4EFA5482" w:rsidR="004F776F" w:rsidRDefault="00842422" w:rsidP="005528F4">
      <w:pPr>
        <w:spacing w:line="360" w:lineRule="auto"/>
        <w:ind w:firstLine="709"/>
        <w:jc w:val="both"/>
        <w:rPr>
          <w:sz w:val="24"/>
          <w:szCs w:val="24"/>
        </w:rPr>
      </w:pPr>
      <w:r w:rsidRPr="008C7D6C">
        <w:rPr>
          <w:sz w:val="24"/>
          <w:szCs w:val="24"/>
        </w:rPr>
        <w:t xml:space="preserve">Diante desse panorama, fica evidente que o alto índice de tráfico de drogas na região latino-americana, não se dá somente pela falta de fiscalização estatal, é possível perceber a gama de fatores que influenciam o fortalecimento dessas organizações criminosas. A combinação de faixas territoriais estratégicas, insegurança </w:t>
      </w:r>
      <w:r>
        <w:rPr>
          <w:sz w:val="24"/>
          <w:szCs w:val="24"/>
        </w:rPr>
        <w:t>governamental</w:t>
      </w:r>
      <w:r w:rsidRPr="008C7D6C">
        <w:rPr>
          <w:sz w:val="24"/>
          <w:szCs w:val="24"/>
        </w:rPr>
        <w:t xml:space="preserve"> e a falta de fiscalização em áreas mais pobres somadas ao clima favorável</w:t>
      </w:r>
      <w:r>
        <w:rPr>
          <w:sz w:val="24"/>
          <w:szCs w:val="24"/>
        </w:rPr>
        <w:t>,</w:t>
      </w:r>
      <w:r w:rsidRPr="008C7D6C">
        <w:rPr>
          <w:sz w:val="24"/>
          <w:szCs w:val="24"/>
        </w:rPr>
        <w:t xml:space="preserve"> é um forte aliado para a manutenção dessas redes criminosas</w:t>
      </w:r>
      <w:r>
        <w:rPr>
          <w:sz w:val="24"/>
          <w:szCs w:val="24"/>
        </w:rPr>
        <w:t>.</w:t>
      </w:r>
    </w:p>
    <w:p w14:paraId="5E9AF397" w14:textId="77777777" w:rsidR="00596B4A" w:rsidRDefault="00596B4A" w:rsidP="00596B4A">
      <w:pPr>
        <w:spacing w:line="360" w:lineRule="auto"/>
        <w:jc w:val="both"/>
        <w:rPr>
          <w:sz w:val="24"/>
          <w:szCs w:val="24"/>
        </w:rPr>
      </w:pPr>
    </w:p>
    <w:p w14:paraId="797FD1E0" w14:textId="6E60EE36" w:rsidR="00596B4A" w:rsidRDefault="00596B4A" w:rsidP="00596B4A">
      <w:pPr>
        <w:spacing w:line="360" w:lineRule="auto"/>
        <w:jc w:val="both"/>
        <w:rPr>
          <w:b/>
          <w:sz w:val="24"/>
          <w:szCs w:val="24"/>
        </w:rPr>
      </w:pPr>
      <w:r>
        <w:rPr>
          <w:b/>
          <w:sz w:val="24"/>
          <w:szCs w:val="24"/>
        </w:rPr>
        <w:t xml:space="preserve">2.3 </w:t>
      </w:r>
      <w:r w:rsidR="00CD2C77">
        <w:rPr>
          <w:b/>
          <w:sz w:val="24"/>
          <w:szCs w:val="24"/>
        </w:rPr>
        <w:t>Os desafios ao combate do tráfico de drogas</w:t>
      </w:r>
    </w:p>
    <w:p w14:paraId="7561EC72" w14:textId="5388CE2F" w:rsidR="001D0977" w:rsidRPr="001D0977" w:rsidRDefault="001D0977" w:rsidP="00596B4A">
      <w:pPr>
        <w:spacing w:line="360" w:lineRule="auto"/>
        <w:jc w:val="both"/>
        <w:rPr>
          <w:sz w:val="24"/>
          <w:szCs w:val="24"/>
        </w:rPr>
      </w:pPr>
      <w:r w:rsidRPr="001D0977">
        <w:rPr>
          <w:sz w:val="24"/>
          <w:szCs w:val="24"/>
        </w:rPr>
        <w:t>2.3.1 Proibicionismo e a criminalização da pobreza na América Latina</w:t>
      </w:r>
    </w:p>
    <w:p w14:paraId="050C5F41" w14:textId="65BBB46E" w:rsidR="00A81B00" w:rsidRPr="00804A36" w:rsidRDefault="003E7FEC" w:rsidP="00596B4A">
      <w:pPr>
        <w:spacing w:line="360" w:lineRule="auto"/>
        <w:jc w:val="both"/>
        <w:rPr>
          <w:sz w:val="24"/>
          <w:szCs w:val="24"/>
        </w:rPr>
      </w:pPr>
      <w:r>
        <w:rPr>
          <w:sz w:val="28"/>
          <w:szCs w:val="24"/>
        </w:rPr>
        <w:tab/>
      </w:r>
      <w:r w:rsidRPr="00804A36">
        <w:rPr>
          <w:sz w:val="24"/>
          <w:szCs w:val="24"/>
        </w:rPr>
        <w:t>A problemática envolvendo psicoativas começa a ganhar destaque no cenário internacional a partir do século XX. A primeira conferência a discutir a ilegalidade relacio</w:t>
      </w:r>
      <w:r w:rsidR="008522D3" w:rsidRPr="00804A36">
        <w:rPr>
          <w:sz w:val="24"/>
          <w:szCs w:val="24"/>
        </w:rPr>
        <w:t>nada com a matéria ocorreu</w:t>
      </w:r>
      <w:r w:rsidRPr="00804A36">
        <w:rPr>
          <w:sz w:val="24"/>
          <w:szCs w:val="24"/>
        </w:rPr>
        <w:t xml:space="preserve"> em 1909, em Xangai, com o objetivo de internacionalizar as medidas de combate ao ópio e à cocaína. Durante </w:t>
      </w:r>
      <w:r w:rsidR="00950F2E" w:rsidRPr="00804A36">
        <w:rPr>
          <w:sz w:val="24"/>
          <w:szCs w:val="24"/>
        </w:rPr>
        <w:t>as décadas de</w:t>
      </w:r>
      <w:r w:rsidR="008522D3" w:rsidRPr="00804A36">
        <w:rPr>
          <w:sz w:val="24"/>
          <w:szCs w:val="24"/>
        </w:rPr>
        <w:t xml:space="preserve"> 1980 e 199</w:t>
      </w:r>
      <w:r w:rsidRPr="00804A36">
        <w:rPr>
          <w:sz w:val="24"/>
          <w:szCs w:val="24"/>
        </w:rPr>
        <w:t>0, devido ao aumento das penas por tráfico de drogas nos Estados Unidos e ao proibicionismo do</w:t>
      </w:r>
      <w:r w:rsidR="00950F2E" w:rsidRPr="00804A36">
        <w:rPr>
          <w:sz w:val="24"/>
          <w:szCs w:val="24"/>
        </w:rPr>
        <w:t xml:space="preserve"> mercado de drogas ilícitas é perceptível o surgimento de um fenômeno econômico denominado “efeito bexiga”, tal fenômeno, exemplificado por Lopes (2022, apud </w:t>
      </w:r>
      <w:proofErr w:type="spellStart"/>
      <w:r w:rsidR="00950F2E" w:rsidRPr="00804A36">
        <w:rPr>
          <w:sz w:val="24"/>
          <w:szCs w:val="24"/>
        </w:rPr>
        <w:t>Burgieman</w:t>
      </w:r>
      <w:proofErr w:type="spellEnd"/>
      <w:r w:rsidR="00950F2E" w:rsidRPr="00804A36">
        <w:rPr>
          <w:sz w:val="24"/>
          <w:szCs w:val="24"/>
        </w:rPr>
        <w:t xml:space="preserve">), afirma que mesmo diante da </w:t>
      </w:r>
      <w:r w:rsidR="00E86EC7" w:rsidRPr="00804A36">
        <w:rPr>
          <w:sz w:val="24"/>
          <w:szCs w:val="24"/>
        </w:rPr>
        <w:t>repressão</w:t>
      </w:r>
      <w:r w:rsidR="00950F2E" w:rsidRPr="00804A36">
        <w:rPr>
          <w:sz w:val="24"/>
          <w:szCs w:val="24"/>
        </w:rPr>
        <w:t xml:space="preserve">, o interesse por substâncias </w:t>
      </w:r>
      <w:r w:rsidR="00E86EC7" w:rsidRPr="00804A36">
        <w:rPr>
          <w:sz w:val="24"/>
          <w:szCs w:val="24"/>
        </w:rPr>
        <w:t>ilícitas</w:t>
      </w:r>
      <w:r w:rsidR="00950F2E" w:rsidRPr="00804A36">
        <w:rPr>
          <w:sz w:val="24"/>
          <w:szCs w:val="24"/>
        </w:rPr>
        <w:t xml:space="preserve"> persiste, o que sustenta a continuidade do comércio. Além disso, a repressão aumenta os riscos envolvidos na atividade, o que eleva significativamente o preço final das drogas em comparação ao custo de produção. Assim, quando uma rota de tráfico é descoberta ou desarticulada, os traficantes optam por realocar seus recursos e transferir a operação para outras regiões. Nessa perspectiva, o efeito da repressão é deslocar, e não eliminar, as organizações criminosas, que continuam operando impulsionadas pela força do consumo. Como </w:t>
      </w:r>
      <w:r w:rsidR="00950F2E" w:rsidRPr="00804A36">
        <w:rPr>
          <w:sz w:val="24"/>
          <w:szCs w:val="24"/>
        </w:rPr>
        <w:lastRenderedPageBreak/>
        <w:t>agravante, esse cenário favorece a disseminação da corrupção entre agentes do Estado, já que muitos se mostram interessados ​​em lucrar individualmente com os altos ganhos oferecidos por esse mercado ilegal.</w:t>
      </w:r>
    </w:p>
    <w:p w14:paraId="7CE0BA88" w14:textId="77777777" w:rsidR="009028C0" w:rsidRDefault="009B2540" w:rsidP="00596B4A">
      <w:pPr>
        <w:spacing w:line="360" w:lineRule="auto"/>
        <w:jc w:val="both"/>
        <w:rPr>
          <w:sz w:val="24"/>
          <w:szCs w:val="24"/>
        </w:rPr>
      </w:pPr>
      <w:r w:rsidRPr="00804A36">
        <w:rPr>
          <w:sz w:val="24"/>
          <w:szCs w:val="24"/>
        </w:rPr>
        <w:tab/>
      </w:r>
      <w:r w:rsidR="00BF58AC" w:rsidRPr="00804A36">
        <w:rPr>
          <w:sz w:val="24"/>
          <w:szCs w:val="24"/>
        </w:rPr>
        <w:t xml:space="preserve">Na América Latina, o proibicionismo possibilitou que redes de crime organizado se consolidassem na vacuidade dos Estados Nacionais, tendo o tráfico de drogas como agente principal no processo lucrativo do comércio ilegal. Essas redes passaram a dominar áreas periféricas, especialmente em grandes cidades e presídios — em linhas gerais, localidades nas quais o poder estatal se mostra insuficiente. </w:t>
      </w:r>
    </w:p>
    <w:p w14:paraId="36252EF6" w14:textId="569FE2EB" w:rsidR="009028C0" w:rsidRDefault="009028C0" w:rsidP="009028C0">
      <w:pPr>
        <w:spacing w:line="360" w:lineRule="auto"/>
        <w:ind w:firstLine="720"/>
        <w:jc w:val="both"/>
        <w:rPr>
          <w:sz w:val="24"/>
          <w:szCs w:val="24"/>
        </w:rPr>
      </w:pPr>
      <w:r>
        <w:rPr>
          <w:sz w:val="24"/>
          <w:szCs w:val="24"/>
        </w:rPr>
        <w:t xml:space="preserve">A exemplo, de acordo com Prado et al (2024), a Bolívia no início da década de 1980, sofreu um aumento significativo nas redes transnacionais de crime ao tráfico de drogas, a formulação de leis </w:t>
      </w:r>
      <w:r w:rsidRPr="00804A36">
        <w:rPr>
          <w:sz w:val="24"/>
          <w:szCs w:val="24"/>
        </w:rPr>
        <w:t>—</w:t>
      </w:r>
      <w:r>
        <w:rPr>
          <w:sz w:val="24"/>
          <w:szCs w:val="24"/>
        </w:rPr>
        <w:t xml:space="preserve"> </w:t>
      </w:r>
      <w:r w:rsidRPr="009028C0">
        <w:rPr>
          <w:sz w:val="24"/>
          <w:szCs w:val="24"/>
        </w:rPr>
        <w:t xml:space="preserve">como </w:t>
      </w:r>
      <w:r w:rsidRPr="009028C0">
        <w:rPr>
          <w:sz w:val="24"/>
          <w:szCs w:val="24"/>
          <w:shd w:val="clear" w:color="auto" w:fill="FFFFFF"/>
        </w:rPr>
        <w:t>Lei do R</w:t>
      </w:r>
      <w:r w:rsidR="00EC6167">
        <w:rPr>
          <w:sz w:val="24"/>
          <w:szCs w:val="24"/>
          <w:shd w:val="clear" w:color="auto" w:fill="FFFFFF"/>
        </w:rPr>
        <w:t xml:space="preserve">egime da Coca e das Substâncias </w:t>
      </w:r>
      <w:r w:rsidRPr="009028C0">
        <w:rPr>
          <w:sz w:val="24"/>
          <w:szCs w:val="24"/>
          <w:shd w:val="clear" w:color="auto" w:fill="FFFFFF"/>
        </w:rPr>
        <w:t>Controladas</w:t>
      </w:r>
      <w:r>
        <w:rPr>
          <w:sz w:val="24"/>
          <w:szCs w:val="24"/>
          <w:shd w:val="clear" w:color="auto" w:fill="FFFFFF"/>
        </w:rPr>
        <w:t xml:space="preserve"> </w:t>
      </w:r>
      <w:r w:rsidRPr="00804A36">
        <w:rPr>
          <w:sz w:val="24"/>
          <w:szCs w:val="24"/>
        </w:rPr>
        <w:t>—</w:t>
      </w:r>
      <w:r>
        <w:rPr>
          <w:rFonts w:ascii="Helvetica" w:hAnsi="Helvetica"/>
          <w:color w:val="333333"/>
          <w:sz w:val="33"/>
          <w:szCs w:val="33"/>
          <w:shd w:val="clear" w:color="auto" w:fill="FFFFFF"/>
        </w:rPr>
        <w:t> </w:t>
      </w:r>
      <w:r>
        <w:rPr>
          <w:sz w:val="24"/>
          <w:szCs w:val="24"/>
        </w:rPr>
        <w:t xml:space="preserve">que visavam o combate ao tráfico, tiveram como consequência a alta da violência e </w:t>
      </w:r>
      <w:r w:rsidR="00287726">
        <w:rPr>
          <w:sz w:val="24"/>
          <w:szCs w:val="24"/>
        </w:rPr>
        <w:t>d</w:t>
      </w:r>
      <w:r>
        <w:rPr>
          <w:sz w:val="24"/>
          <w:szCs w:val="24"/>
        </w:rPr>
        <w:t xml:space="preserve">a violação de direitos humanos. </w:t>
      </w:r>
      <w:r w:rsidR="00287726">
        <w:rPr>
          <w:sz w:val="24"/>
          <w:szCs w:val="24"/>
        </w:rPr>
        <w:t xml:space="preserve">Dessa forma, </w:t>
      </w:r>
      <w:r>
        <w:rPr>
          <w:sz w:val="24"/>
          <w:szCs w:val="24"/>
        </w:rPr>
        <w:t xml:space="preserve">Haroldo </w:t>
      </w:r>
      <w:proofErr w:type="spellStart"/>
      <w:r>
        <w:rPr>
          <w:sz w:val="24"/>
          <w:szCs w:val="24"/>
        </w:rPr>
        <w:t>Ceravolo</w:t>
      </w:r>
      <w:proofErr w:type="spellEnd"/>
      <w:r>
        <w:rPr>
          <w:sz w:val="24"/>
          <w:szCs w:val="24"/>
        </w:rPr>
        <w:t xml:space="preserve"> pontua:</w:t>
      </w:r>
    </w:p>
    <w:p w14:paraId="597B48EB" w14:textId="7C6ED72F" w:rsidR="009028C0" w:rsidRPr="009028C0" w:rsidRDefault="009028C0" w:rsidP="009028C0">
      <w:pPr>
        <w:spacing w:line="240" w:lineRule="auto"/>
        <w:ind w:left="2268"/>
        <w:jc w:val="both"/>
        <w:rPr>
          <w:sz w:val="20"/>
          <w:szCs w:val="20"/>
          <w:shd w:val="clear" w:color="auto" w:fill="FFFFFF"/>
        </w:rPr>
      </w:pPr>
      <w:r w:rsidRPr="009028C0">
        <w:rPr>
          <w:sz w:val="20"/>
          <w:szCs w:val="20"/>
          <w:shd w:val="clear" w:color="auto" w:fill="FFFFFF"/>
        </w:rPr>
        <w:t xml:space="preserve">É uma guerra sem fim. O narcotráfico é parte da crise, porque os governos latino-americanos são obrigados a combater uma parte da própria economia. A ideia de guerra às drogas é uma ideia fracassada, que favorece as crises políticas na região e a redução da autonomia dos países da América Latina. (Prado et al, apud Haroldo </w:t>
      </w:r>
      <w:proofErr w:type="spellStart"/>
      <w:r w:rsidRPr="009028C0">
        <w:rPr>
          <w:sz w:val="20"/>
          <w:szCs w:val="20"/>
          <w:shd w:val="clear" w:color="auto" w:fill="FFFFFF"/>
        </w:rPr>
        <w:t>Ceravolo</w:t>
      </w:r>
      <w:proofErr w:type="spellEnd"/>
      <w:r w:rsidRPr="009028C0">
        <w:rPr>
          <w:sz w:val="20"/>
          <w:szCs w:val="20"/>
          <w:shd w:val="clear" w:color="auto" w:fill="FFFFFF"/>
        </w:rPr>
        <w:t>, 2024)</w:t>
      </w:r>
    </w:p>
    <w:p w14:paraId="43421F15" w14:textId="77777777" w:rsidR="009028C0" w:rsidRPr="009028C0" w:rsidRDefault="009028C0" w:rsidP="009028C0">
      <w:pPr>
        <w:spacing w:line="240" w:lineRule="auto"/>
        <w:ind w:left="2268"/>
        <w:jc w:val="both"/>
        <w:rPr>
          <w:sz w:val="20"/>
          <w:szCs w:val="20"/>
        </w:rPr>
      </w:pPr>
    </w:p>
    <w:p w14:paraId="3E089C75" w14:textId="4CAEFE76" w:rsidR="00614A15" w:rsidRPr="00614A15" w:rsidRDefault="00EC6167" w:rsidP="00EC6167">
      <w:pPr>
        <w:spacing w:line="360" w:lineRule="auto"/>
        <w:ind w:firstLine="720"/>
        <w:jc w:val="both"/>
        <w:rPr>
          <w:sz w:val="24"/>
          <w:szCs w:val="24"/>
        </w:rPr>
      </w:pPr>
      <w:r>
        <w:rPr>
          <w:sz w:val="24"/>
          <w:szCs w:val="24"/>
        </w:rPr>
        <w:t>Nessa perspectiva, a militarização do combate ao tráfico</w:t>
      </w:r>
      <w:r w:rsidR="00614A15">
        <w:rPr>
          <w:sz w:val="24"/>
          <w:szCs w:val="24"/>
        </w:rPr>
        <w:t xml:space="preserve"> se mostra presente nos países latino-americanos</w:t>
      </w:r>
      <w:r w:rsidR="00340E6C">
        <w:rPr>
          <w:sz w:val="24"/>
          <w:szCs w:val="24"/>
        </w:rPr>
        <w:t xml:space="preserve">, onde a </w:t>
      </w:r>
      <w:r w:rsidR="00614A15">
        <w:rPr>
          <w:sz w:val="24"/>
          <w:szCs w:val="24"/>
        </w:rPr>
        <w:t>predominância da violência é um exemplo perpetuado na região da América Latina</w:t>
      </w:r>
      <w:r w:rsidR="00340E6C">
        <w:rPr>
          <w:sz w:val="24"/>
          <w:szCs w:val="24"/>
        </w:rPr>
        <w:t xml:space="preserve"> quando relacionada ao combate do crime organizado</w:t>
      </w:r>
      <w:r w:rsidR="00614A15">
        <w:rPr>
          <w:sz w:val="24"/>
          <w:szCs w:val="24"/>
        </w:rPr>
        <w:t xml:space="preserve">. </w:t>
      </w:r>
      <w:proofErr w:type="spellStart"/>
      <w:r w:rsidR="00614A15">
        <w:rPr>
          <w:sz w:val="24"/>
          <w:szCs w:val="24"/>
        </w:rPr>
        <w:t>Saucedo</w:t>
      </w:r>
      <w:proofErr w:type="spellEnd"/>
      <w:r w:rsidR="00614A15">
        <w:rPr>
          <w:sz w:val="24"/>
          <w:szCs w:val="24"/>
        </w:rPr>
        <w:t>, especialista em segurança pública afirma que “</w:t>
      </w:r>
      <w:r w:rsidR="008F2288">
        <w:rPr>
          <w:sz w:val="24"/>
          <w:szCs w:val="24"/>
        </w:rPr>
        <w:t>a</w:t>
      </w:r>
      <w:r w:rsidR="00614A15">
        <w:rPr>
          <w:sz w:val="24"/>
          <w:szCs w:val="24"/>
        </w:rPr>
        <w:t>s policiais na América La</w:t>
      </w:r>
      <w:r w:rsidR="008F2288">
        <w:rPr>
          <w:sz w:val="24"/>
          <w:szCs w:val="24"/>
        </w:rPr>
        <w:t xml:space="preserve">tina, em geral, têm se caracterizado pela corrupção infinita e pela fraqueza no enfrentamento do tráfico de drogas, e por não conseguir impedir que ele penetre nas instituições” (Díaz, apud </w:t>
      </w:r>
      <w:proofErr w:type="spellStart"/>
      <w:r w:rsidR="008F2288">
        <w:rPr>
          <w:sz w:val="24"/>
          <w:szCs w:val="24"/>
        </w:rPr>
        <w:t>Saucedo</w:t>
      </w:r>
      <w:proofErr w:type="spellEnd"/>
      <w:r w:rsidR="008F2288">
        <w:rPr>
          <w:sz w:val="24"/>
          <w:szCs w:val="24"/>
        </w:rPr>
        <w:t xml:space="preserve">, 2024) </w:t>
      </w:r>
      <w:r w:rsidR="008F2288">
        <w:rPr>
          <w:shd w:val="clear" w:color="auto" w:fill="F6F6F6"/>
        </w:rPr>
        <w:t xml:space="preserve"> </w:t>
      </w:r>
    </w:p>
    <w:p w14:paraId="7064DB84" w14:textId="4ADBD182" w:rsidR="00340E6C" w:rsidRDefault="00BF58AC" w:rsidP="00F41FA1">
      <w:pPr>
        <w:spacing w:line="360" w:lineRule="auto"/>
        <w:ind w:firstLine="720"/>
        <w:jc w:val="both"/>
        <w:rPr>
          <w:sz w:val="24"/>
          <w:szCs w:val="24"/>
        </w:rPr>
      </w:pPr>
      <w:r w:rsidRPr="00804A36">
        <w:rPr>
          <w:sz w:val="24"/>
          <w:szCs w:val="24"/>
        </w:rPr>
        <w:t xml:space="preserve">Ademais, somente o aprisionamento de traficantes de drogas não é o suficiente para o enfraquecimento </w:t>
      </w:r>
      <w:r w:rsidR="008768B9" w:rsidRPr="00804A36">
        <w:rPr>
          <w:sz w:val="24"/>
          <w:szCs w:val="24"/>
        </w:rPr>
        <w:t xml:space="preserve">da atividade ilegal, uma vez que o aumento do tráfico está </w:t>
      </w:r>
      <w:r w:rsidR="008768B9" w:rsidRPr="00804A36">
        <w:rPr>
          <w:sz w:val="24"/>
          <w:szCs w:val="24"/>
        </w:rPr>
        <w:lastRenderedPageBreak/>
        <w:t>intrinsicamente relacionado ao contexto social de miséria, pobreza e desigualdade social, ou seja, trata-se de um processo cíclico onde sempre novas pessoas estarão dispostas a traficar. (Lopes, 2022)</w:t>
      </w:r>
      <w:r w:rsidR="004A430C">
        <w:rPr>
          <w:sz w:val="24"/>
          <w:szCs w:val="24"/>
        </w:rPr>
        <w:t xml:space="preserve"> O Escritório das Nações Unidas sobre Drogas e Crime afirma que </w:t>
      </w:r>
    </w:p>
    <w:p w14:paraId="78289ED7" w14:textId="56956473" w:rsidR="004A430C" w:rsidRDefault="004A430C" w:rsidP="004A430C">
      <w:pPr>
        <w:spacing w:line="240" w:lineRule="auto"/>
        <w:ind w:left="2268"/>
        <w:jc w:val="both"/>
        <w:rPr>
          <w:color w:val="000000"/>
          <w:sz w:val="20"/>
          <w:szCs w:val="20"/>
          <w:shd w:val="clear" w:color="auto" w:fill="FFFFFF"/>
        </w:rPr>
      </w:pPr>
      <w:r w:rsidRPr="004A430C">
        <w:rPr>
          <w:color w:val="000000"/>
          <w:sz w:val="20"/>
          <w:szCs w:val="20"/>
          <w:shd w:val="clear" w:color="auto" w:fill="FFFFFF"/>
        </w:rPr>
        <w:t>Reduzir o debate a uma questão simplista entre legalizar ou proibir as drogas tende a tirar o foco do que realmente deve ser o principal eixo de interesse dos países que é a busca por uma abordagem equilibrada entre as ações de prevenção, incluindo o amplo acesso dos usuários aos serviços de saúde, e as ações de repressão, focadas no combate do crime organizado transnacional e dos grandes financiadores do tráfico.</w:t>
      </w:r>
      <w:r>
        <w:rPr>
          <w:color w:val="000000"/>
          <w:sz w:val="20"/>
          <w:szCs w:val="20"/>
          <w:shd w:val="clear" w:color="auto" w:fill="FFFFFF"/>
        </w:rPr>
        <w:t xml:space="preserve"> (</w:t>
      </w:r>
      <w:r w:rsidR="00CD2C77" w:rsidRPr="00CD2C77">
        <w:rPr>
          <w:sz w:val="20"/>
          <w:szCs w:val="20"/>
        </w:rPr>
        <w:t>UNODC</w:t>
      </w:r>
      <w:r w:rsidRPr="00CD2C77">
        <w:rPr>
          <w:color w:val="000000"/>
          <w:sz w:val="20"/>
          <w:szCs w:val="20"/>
          <w:shd w:val="clear" w:color="auto" w:fill="FFFFFF"/>
        </w:rPr>
        <w:t>, 2010</w:t>
      </w:r>
      <w:r>
        <w:rPr>
          <w:color w:val="000000"/>
          <w:sz w:val="20"/>
          <w:szCs w:val="20"/>
          <w:shd w:val="clear" w:color="auto" w:fill="FFFFFF"/>
        </w:rPr>
        <w:t>)</w:t>
      </w:r>
    </w:p>
    <w:p w14:paraId="1685A762" w14:textId="77777777" w:rsidR="004A430C" w:rsidRPr="004A430C" w:rsidRDefault="004A430C" w:rsidP="004A430C">
      <w:pPr>
        <w:spacing w:line="240" w:lineRule="auto"/>
        <w:ind w:left="2268"/>
        <w:jc w:val="both"/>
        <w:rPr>
          <w:sz w:val="20"/>
          <w:szCs w:val="20"/>
        </w:rPr>
      </w:pPr>
    </w:p>
    <w:p w14:paraId="49AEAA1B" w14:textId="2F0B41A5" w:rsidR="00106969" w:rsidRPr="00804A36" w:rsidRDefault="007C4845" w:rsidP="00596B4A">
      <w:pPr>
        <w:spacing w:line="360" w:lineRule="auto"/>
        <w:jc w:val="both"/>
        <w:rPr>
          <w:sz w:val="24"/>
          <w:szCs w:val="24"/>
        </w:rPr>
      </w:pPr>
      <w:r w:rsidRPr="00804A36">
        <w:rPr>
          <w:sz w:val="24"/>
          <w:szCs w:val="24"/>
        </w:rPr>
        <w:tab/>
        <w:t xml:space="preserve">Destarte, a falta de políticas públicas voltadas ao combate do tráfico, elaboradas sob uma perspectiva humana que compreende o cerne do problema em um contexto de desigualdades e pobrezas, contribui para a manutenção da dinâmica criminosa. A principal consequência </w:t>
      </w:r>
      <w:r w:rsidR="00106969" w:rsidRPr="00804A36">
        <w:rPr>
          <w:sz w:val="24"/>
          <w:szCs w:val="24"/>
        </w:rPr>
        <w:t>é o</w:t>
      </w:r>
      <w:r w:rsidRPr="00804A36">
        <w:rPr>
          <w:sz w:val="24"/>
          <w:szCs w:val="24"/>
        </w:rPr>
        <w:t xml:space="preserve"> aprisionamento </w:t>
      </w:r>
      <w:r w:rsidR="00106969" w:rsidRPr="00804A36">
        <w:rPr>
          <w:sz w:val="24"/>
          <w:szCs w:val="24"/>
        </w:rPr>
        <w:t>em massa que consequentemente gera</w:t>
      </w:r>
      <w:r w:rsidR="002D6389" w:rsidRPr="00804A36">
        <w:rPr>
          <w:sz w:val="24"/>
          <w:szCs w:val="24"/>
        </w:rPr>
        <w:t xml:space="preserve"> a super</w:t>
      </w:r>
      <w:r w:rsidRPr="00804A36">
        <w:rPr>
          <w:sz w:val="24"/>
          <w:szCs w:val="24"/>
        </w:rPr>
        <w:t>lotação do sistema carcerário dos países da América Latina</w:t>
      </w:r>
      <w:r w:rsidR="00106969" w:rsidRPr="00804A36">
        <w:rPr>
          <w:sz w:val="24"/>
          <w:szCs w:val="24"/>
        </w:rPr>
        <w:t xml:space="preserve">. </w:t>
      </w:r>
    </w:p>
    <w:p w14:paraId="7611C320" w14:textId="77777777" w:rsidR="002836B4" w:rsidRDefault="00106969" w:rsidP="002836B4">
      <w:pPr>
        <w:spacing w:line="360" w:lineRule="auto"/>
        <w:jc w:val="both"/>
        <w:rPr>
          <w:sz w:val="24"/>
          <w:szCs w:val="24"/>
        </w:rPr>
      </w:pPr>
      <w:r w:rsidRPr="00804A36">
        <w:rPr>
          <w:sz w:val="24"/>
          <w:szCs w:val="24"/>
        </w:rPr>
        <w:tab/>
        <w:t xml:space="preserve">Ademais, destaca-se </w:t>
      </w:r>
      <w:r w:rsidR="002D6389" w:rsidRPr="00804A36">
        <w:rPr>
          <w:sz w:val="24"/>
          <w:szCs w:val="24"/>
        </w:rPr>
        <w:t xml:space="preserve">o preconceito estrutural ostentado na sociedade moderna. De acordo com Ribeiro (2024), o sistema prisional </w:t>
      </w:r>
      <w:r w:rsidR="008522D3" w:rsidRPr="00804A36">
        <w:rPr>
          <w:sz w:val="24"/>
          <w:szCs w:val="24"/>
        </w:rPr>
        <w:t xml:space="preserve">na </w:t>
      </w:r>
      <w:r w:rsidR="004A430C">
        <w:rPr>
          <w:sz w:val="24"/>
          <w:szCs w:val="24"/>
        </w:rPr>
        <w:t>latino-americano</w:t>
      </w:r>
      <w:r w:rsidR="008522D3" w:rsidRPr="00804A36">
        <w:rPr>
          <w:sz w:val="24"/>
          <w:szCs w:val="24"/>
        </w:rPr>
        <w:t xml:space="preserve"> é predominantemente composto por </w:t>
      </w:r>
      <w:r w:rsidR="006245E9">
        <w:rPr>
          <w:sz w:val="24"/>
          <w:szCs w:val="24"/>
        </w:rPr>
        <w:t xml:space="preserve">jovens, </w:t>
      </w:r>
      <w:r w:rsidR="008522D3" w:rsidRPr="00804A36">
        <w:rPr>
          <w:sz w:val="24"/>
          <w:szCs w:val="24"/>
        </w:rPr>
        <w:t xml:space="preserve">homens, negros e pobres. Sacha </w:t>
      </w:r>
      <w:proofErr w:type="spellStart"/>
      <w:r w:rsidR="008522D3" w:rsidRPr="00804A36">
        <w:rPr>
          <w:sz w:val="24"/>
          <w:szCs w:val="24"/>
        </w:rPr>
        <w:t>Darke</w:t>
      </w:r>
      <w:proofErr w:type="spellEnd"/>
      <w:r w:rsidR="008522D3" w:rsidRPr="00804A36">
        <w:rPr>
          <w:sz w:val="24"/>
          <w:szCs w:val="24"/>
        </w:rPr>
        <w:t>, especialista em sistemas prisionais da América Latina afirma que a política antidrogas do aprisionamento e punição, sozinhas, não são capazes de combater o crime organizado uma vez que “em um mercado de oferta e demanda sempre haverá outra pessoa disposta a vender”</w:t>
      </w:r>
      <w:r w:rsidR="00804A36">
        <w:rPr>
          <w:sz w:val="24"/>
          <w:szCs w:val="24"/>
        </w:rPr>
        <w:t xml:space="preserve">. Assim, o combate ao crime organizado de tráfico de drogas representa uma cadeia global </w:t>
      </w:r>
      <w:r w:rsidR="004A430C">
        <w:rPr>
          <w:sz w:val="24"/>
          <w:szCs w:val="24"/>
        </w:rPr>
        <w:t>de capital ilícito, onde a presença estatal se mostra frágil nos setores da segurança pública, saúde e educação, criando lacunas que possibilitam o comércio ilegal de drogas, posto que, onde o Estado não domina o tráfico é facilitado</w:t>
      </w:r>
      <w:r w:rsidR="00A57624">
        <w:rPr>
          <w:sz w:val="24"/>
          <w:szCs w:val="24"/>
        </w:rPr>
        <w:t>.</w:t>
      </w:r>
    </w:p>
    <w:p w14:paraId="43CC383A" w14:textId="344C8186" w:rsidR="008E196D" w:rsidRPr="002836B4" w:rsidRDefault="00CD2C77" w:rsidP="002836B4">
      <w:pPr>
        <w:spacing w:line="360" w:lineRule="auto"/>
        <w:jc w:val="both"/>
        <w:rPr>
          <w:sz w:val="24"/>
          <w:szCs w:val="24"/>
        </w:rPr>
      </w:pPr>
      <w:r>
        <w:tab/>
      </w:r>
      <w:r w:rsidR="006245E9" w:rsidRPr="002836B4">
        <w:rPr>
          <w:sz w:val="24"/>
          <w:szCs w:val="24"/>
        </w:rPr>
        <w:t xml:space="preserve">Perante o exposto, </w:t>
      </w:r>
      <w:r w:rsidR="00932EA0" w:rsidRPr="002836B4">
        <w:rPr>
          <w:sz w:val="24"/>
          <w:szCs w:val="24"/>
        </w:rPr>
        <w:t xml:space="preserve">a política </w:t>
      </w:r>
      <w:r w:rsidR="006245E9" w:rsidRPr="002836B4">
        <w:rPr>
          <w:sz w:val="24"/>
          <w:szCs w:val="24"/>
        </w:rPr>
        <w:t>proibicioni</w:t>
      </w:r>
      <w:r w:rsidR="00932EA0" w:rsidRPr="002836B4">
        <w:rPr>
          <w:sz w:val="24"/>
          <w:szCs w:val="24"/>
        </w:rPr>
        <w:t xml:space="preserve">sta implementada nos países </w:t>
      </w:r>
      <w:r w:rsidR="00242BD0" w:rsidRPr="002836B4">
        <w:rPr>
          <w:sz w:val="24"/>
          <w:szCs w:val="24"/>
        </w:rPr>
        <w:t>da</w:t>
      </w:r>
      <w:r w:rsidR="006245E9" w:rsidRPr="002836B4">
        <w:rPr>
          <w:sz w:val="24"/>
          <w:szCs w:val="24"/>
        </w:rPr>
        <w:t xml:space="preserve"> América Latina revela um cenário profundamente marcado por desigualdades </w:t>
      </w:r>
      <w:r w:rsidR="006245E9" w:rsidRPr="002836B4">
        <w:rPr>
          <w:sz w:val="24"/>
          <w:szCs w:val="24"/>
        </w:rPr>
        <w:lastRenderedPageBreak/>
        <w:t>estruturais, fragilidade institucional e políticas repressivas historicamente ineficazes.</w:t>
      </w:r>
      <w:r w:rsidR="00066CB7" w:rsidRPr="002836B4">
        <w:rPr>
          <w:sz w:val="24"/>
          <w:szCs w:val="24"/>
        </w:rPr>
        <w:t xml:space="preserve"> </w:t>
      </w:r>
      <w:r w:rsidR="006245E9" w:rsidRPr="002836B4">
        <w:rPr>
          <w:sz w:val="24"/>
          <w:szCs w:val="24"/>
        </w:rPr>
        <w:t>A guerra às drogas, sustentada por uma lógica moralizante e punitivista, não apenas fracassa em conter o avanço do tráfico, como também aprofundou a marginalização de parcel</w:t>
      </w:r>
      <w:r w:rsidR="00066CB7" w:rsidRPr="002836B4">
        <w:rPr>
          <w:sz w:val="24"/>
          <w:szCs w:val="24"/>
        </w:rPr>
        <w:t xml:space="preserve">as vulneráveis ​​da população, </w:t>
      </w:r>
      <w:r w:rsidR="006245E9" w:rsidRPr="002836B4">
        <w:rPr>
          <w:sz w:val="24"/>
          <w:szCs w:val="24"/>
        </w:rPr>
        <w:t xml:space="preserve">principalmente jovens, negros e pobres, que passam a compor a base do encarceramento em massa na </w:t>
      </w:r>
      <w:r w:rsidR="00EB5BE8" w:rsidRPr="002836B4">
        <w:rPr>
          <w:sz w:val="24"/>
          <w:szCs w:val="24"/>
        </w:rPr>
        <w:t>região latino-americana</w:t>
      </w:r>
      <w:r w:rsidR="006245E9" w:rsidRPr="002836B4">
        <w:rPr>
          <w:sz w:val="24"/>
          <w:szCs w:val="24"/>
        </w:rPr>
        <w:t>.</w:t>
      </w:r>
      <w:r w:rsidR="00066CB7" w:rsidRPr="002836B4">
        <w:rPr>
          <w:sz w:val="24"/>
          <w:szCs w:val="24"/>
        </w:rPr>
        <w:t xml:space="preserve"> O combate ao tráfico de drogas tem servido como instrumento de repressão seletiva, criminalizando a pobreza e sobrecarregando sistemas prisionais já colapsados, sem atingir os verdadeiros pilares do narcotráfico — os grandes financiadores </w:t>
      </w:r>
      <w:r w:rsidR="00EB5BE8" w:rsidRPr="002836B4">
        <w:rPr>
          <w:sz w:val="24"/>
          <w:szCs w:val="24"/>
        </w:rPr>
        <w:t xml:space="preserve">das </w:t>
      </w:r>
      <w:r w:rsidR="00066CB7" w:rsidRPr="002836B4">
        <w:rPr>
          <w:sz w:val="24"/>
          <w:szCs w:val="24"/>
        </w:rPr>
        <w:t>redes transnacionais do crime.</w:t>
      </w:r>
    </w:p>
    <w:p w14:paraId="10305BD1" w14:textId="05899DDF" w:rsidR="00BF58AC" w:rsidRPr="006245E9" w:rsidRDefault="00242BD0" w:rsidP="002836B4">
      <w:pPr>
        <w:pStyle w:val="NormalWeb"/>
        <w:spacing w:line="360" w:lineRule="auto"/>
        <w:ind w:firstLine="720"/>
        <w:jc w:val="both"/>
        <w:rPr>
          <w:rFonts w:ascii="Arial" w:hAnsi="Arial" w:cs="Arial"/>
        </w:rPr>
      </w:pPr>
      <w:r>
        <w:rPr>
          <w:rFonts w:ascii="Arial" w:hAnsi="Arial" w:cs="Arial"/>
        </w:rPr>
        <w:t>Nessa toada</w:t>
      </w:r>
      <w:r w:rsidR="008E196D">
        <w:rPr>
          <w:rFonts w:ascii="Arial" w:hAnsi="Arial" w:cs="Arial"/>
        </w:rPr>
        <w:t xml:space="preserve">, </w:t>
      </w:r>
      <w:r w:rsidR="006245E9" w:rsidRPr="006245E9">
        <w:rPr>
          <w:rFonts w:ascii="Arial" w:hAnsi="Arial" w:cs="Arial"/>
        </w:rPr>
        <w:t>o proibicionismo serviu como incidente para o fortalecimento de redes de crime organizado, ao passo que transformou o sistema penal em um mecanismo de controle social e criminalização da pobreza. Como demonstrado, a repressão tende a deslocar, e não eliminar, o tráfico, contribuindo para a perpetuação de um ciclo de violência, exclusão e impunidade.</w:t>
      </w:r>
      <w:r w:rsidR="008E196D">
        <w:rPr>
          <w:rFonts w:ascii="Arial" w:hAnsi="Arial" w:cs="Arial"/>
        </w:rPr>
        <w:t xml:space="preserve"> </w:t>
      </w:r>
      <w:r w:rsidR="006245E9" w:rsidRPr="006245E9">
        <w:rPr>
          <w:rFonts w:ascii="Arial" w:hAnsi="Arial" w:cs="Arial"/>
        </w:rPr>
        <w:t>Nesse contexto, os desafios para a formulação de políticas públicas mais iniciativas envolvem não apenas a superação da abordagem repressiva, mas a construção de alternativas baseadas em justiça social, prevenção, redução de danos e fortalecimento institucional. Portanto, uma política antidrogas eficaz na América Latina deve considerar que a questão do problema está profundamente enraizada em um contexto de desigualdade e ausência do Estado.</w:t>
      </w:r>
      <w:r w:rsidR="008E196D">
        <w:rPr>
          <w:rFonts w:ascii="Arial" w:hAnsi="Arial" w:cs="Arial"/>
        </w:rPr>
        <w:t xml:space="preserve"> É necessário </w:t>
      </w:r>
      <w:r w:rsidR="008E196D" w:rsidRPr="008E196D">
        <w:rPr>
          <w:rFonts w:ascii="Arial" w:hAnsi="Arial" w:cs="Arial"/>
        </w:rPr>
        <w:t>enfrentar as condições sociais que sustentam o mercado ilícito — e isso só será possível com um Estado presente, inclusivo e comprometido com a transformação estrutural da região.</w:t>
      </w:r>
    </w:p>
    <w:p w14:paraId="24E7991D" w14:textId="7C271C5D" w:rsidR="004F776F" w:rsidRPr="00745546" w:rsidRDefault="004F776F" w:rsidP="004F776F">
      <w:pPr>
        <w:spacing w:line="360" w:lineRule="auto"/>
        <w:jc w:val="both"/>
        <w:rPr>
          <w:b/>
          <w:sz w:val="24"/>
          <w:szCs w:val="24"/>
        </w:rPr>
      </w:pPr>
      <w:r>
        <w:rPr>
          <w:b/>
          <w:sz w:val="24"/>
          <w:szCs w:val="24"/>
        </w:rPr>
        <w:t>3</w:t>
      </w:r>
      <w:r>
        <w:rPr>
          <w:b/>
          <w:sz w:val="24"/>
          <w:szCs w:val="24"/>
        </w:rPr>
        <w:tab/>
        <w:t>CONCLUSÃO</w:t>
      </w:r>
    </w:p>
    <w:p w14:paraId="7A769A28" w14:textId="01FAB9EE" w:rsidR="00745546" w:rsidRPr="00745546" w:rsidRDefault="00745546" w:rsidP="00745546">
      <w:pPr>
        <w:spacing w:line="360" w:lineRule="auto"/>
        <w:ind w:firstLine="720"/>
        <w:jc w:val="both"/>
        <w:rPr>
          <w:sz w:val="24"/>
          <w:szCs w:val="24"/>
        </w:rPr>
      </w:pPr>
      <w:r w:rsidRPr="00745546">
        <w:rPr>
          <w:sz w:val="24"/>
          <w:szCs w:val="24"/>
        </w:rPr>
        <w:t>Diante da análise realizada, constata-se que o narcotráfico transnacional é sustentado por fatore</w:t>
      </w:r>
      <w:r w:rsidR="002234E3">
        <w:rPr>
          <w:sz w:val="24"/>
          <w:szCs w:val="24"/>
        </w:rPr>
        <w:t xml:space="preserve">s </w:t>
      </w:r>
      <w:r w:rsidR="00AB25CB">
        <w:rPr>
          <w:sz w:val="24"/>
          <w:szCs w:val="24"/>
        </w:rPr>
        <w:t>discriminatórios enraizadas no aparato sociopolítico,</w:t>
      </w:r>
      <w:r w:rsidRPr="00745546">
        <w:rPr>
          <w:sz w:val="24"/>
          <w:szCs w:val="24"/>
        </w:rPr>
        <w:t xml:space="preserve"> como </w:t>
      </w:r>
      <w:r w:rsidRPr="00745546">
        <w:rPr>
          <w:sz w:val="24"/>
          <w:szCs w:val="24"/>
        </w:rPr>
        <w:lastRenderedPageBreak/>
        <w:t xml:space="preserve">desigualdades sociais, ausência estatal e corrupção, aspectos que tornam ineficaz a abordagem repressiva </w:t>
      </w:r>
      <w:r w:rsidR="009A261C">
        <w:rPr>
          <w:sz w:val="24"/>
          <w:szCs w:val="24"/>
        </w:rPr>
        <w:t>utilizada atualmente</w:t>
      </w:r>
      <w:r w:rsidRPr="00745546">
        <w:rPr>
          <w:sz w:val="24"/>
          <w:szCs w:val="24"/>
        </w:rPr>
        <w:t xml:space="preserve">. Assim, </w:t>
      </w:r>
      <w:r w:rsidR="009A261C">
        <w:rPr>
          <w:sz w:val="24"/>
          <w:szCs w:val="24"/>
        </w:rPr>
        <w:t>evidencia-se</w:t>
      </w:r>
      <w:r w:rsidRPr="00745546">
        <w:rPr>
          <w:sz w:val="24"/>
          <w:szCs w:val="24"/>
        </w:rPr>
        <w:t xml:space="preserve"> a necessidade de políticas públicas </w:t>
      </w:r>
      <w:r w:rsidR="0041072F">
        <w:rPr>
          <w:sz w:val="24"/>
          <w:szCs w:val="24"/>
        </w:rPr>
        <w:t>tra</w:t>
      </w:r>
      <w:r w:rsidR="00660AB6">
        <w:rPr>
          <w:sz w:val="24"/>
          <w:szCs w:val="24"/>
        </w:rPr>
        <w:t>ns</w:t>
      </w:r>
      <w:r w:rsidR="00F77211">
        <w:rPr>
          <w:sz w:val="24"/>
          <w:szCs w:val="24"/>
        </w:rPr>
        <w:t>formativas</w:t>
      </w:r>
      <w:r w:rsidRPr="00745546">
        <w:rPr>
          <w:sz w:val="24"/>
          <w:szCs w:val="24"/>
        </w:rPr>
        <w:t>, voltadas à prevenção, à justiça social</w:t>
      </w:r>
      <w:r w:rsidR="00254E9E">
        <w:rPr>
          <w:sz w:val="24"/>
          <w:szCs w:val="24"/>
        </w:rPr>
        <w:t xml:space="preserve"> e</w:t>
      </w:r>
      <w:r w:rsidR="00653DCC">
        <w:rPr>
          <w:sz w:val="24"/>
          <w:szCs w:val="24"/>
        </w:rPr>
        <w:t xml:space="preserve"> ao </w:t>
      </w:r>
      <w:r w:rsidRPr="00745546">
        <w:rPr>
          <w:sz w:val="24"/>
          <w:szCs w:val="24"/>
        </w:rPr>
        <w:t>fortalecimento institucional, como alternativas ao proibicionismo e à criminalização da pobreza</w:t>
      </w:r>
      <w:r w:rsidR="004D032E">
        <w:rPr>
          <w:sz w:val="24"/>
          <w:szCs w:val="24"/>
        </w:rPr>
        <w:t xml:space="preserve">, </w:t>
      </w:r>
      <w:r w:rsidR="00F13B1C">
        <w:rPr>
          <w:sz w:val="24"/>
          <w:szCs w:val="24"/>
        </w:rPr>
        <w:t xml:space="preserve">uma vez que é necessário mudanças estruturais </w:t>
      </w:r>
      <w:r w:rsidR="00152B02">
        <w:rPr>
          <w:sz w:val="24"/>
          <w:szCs w:val="24"/>
        </w:rPr>
        <w:t xml:space="preserve">envolvendo </w:t>
      </w:r>
      <w:r w:rsidR="00FB7114">
        <w:rPr>
          <w:sz w:val="24"/>
          <w:szCs w:val="24"/>
        </w:rPr>
        <w:t xml:space="preserve">objetivos </w:t>
      </w:r>
      <w:r w:rsidR="00430F42">
        <w:rPr>
          <w:sz w:val="24"/>
          <w:szCs w:val="24"/>
        </w:rPr>
        <w:t>de longo prazo e a participação social.</w:t>
      </w:r>
    </w:p>
    <w:p w14:paraId="3304D712" w14:textId="288445D2" w:rsidR="00745546" w:rsidRPr="00745546" w:rsidRDefault="00745546" w:rsidP="00745546">
      <w:pPr>
        <w:spacing w:line="360" w:lineRule="auto"/>
        <w:ind w:firstLine="720"/>
        <w:jc w:val="both"/>
        <w:rPr>
          <w:sz w:val="24"/>
          <w:szCs w:val="24"/>
        </w:rPr>
      </w:pPr>
      <w:r w:rsidRPr="00745546">
        <w:rPr>
          <w:sz w:val="24"/>
          <w:szCs w:val="24"/>
        </w:rPr>
        <w:t>Nesse sentido,</w:t>
      </w:r>
      <w:r w:rsidR="009A261C">
        <w:rPr>
          <w:sz w:val="24"/>
          <w:szCs w:val="24"/>
        </w:rPr>
        <w:t xml:space="preserve"> é extrema importância</w:t>
      </w:r>
      <w:r w:rsidRPr="00745546">
        <w:rPr>
          <w:sz w:val="24"/>
          <w:szCs w:val="24"/>
        </w:rPr>
        <w:t xml:space="preserve"> o aprofundamento de investigações sobre os agentes e setores que financiam e lucram com esse mercado, bem como uma reflexão crítica acerca da real viabilidade e conveniência de sua erradicação, dado que movimenta expressivos recursos econômicos e, por vezes, integra-se a estruturas estatais.</w:t>
      </w:r>
    </w:p>
    <w:p w14:paraId="5BBBAA60" w14:textId="4F2A8B05" w:rsidR="00745546" w:rsidRDefault="002836B4" w:rsidP="00745546">
      <w:pPr>
        <w:spacing w:line="360" w:lineRule="auto"/>
        <w:ind w:firstLine="720"/>
        <w:jc w:val="both"/>
        <w:rPr>
          <w:sz w:val="24"/>
          <w:szCs w:val="24"/>
        </w:rPr>
      </w:pPr>
      <w:r>
        <w:rPr>
          <w:sz w:val="24"/>
          <w:szCs w:val="24"/>
        </w:rPr>
        <w:t xml:space="preserve">Assim, o artigo </w:t>
      </w:r>
      <w:r w:rsidRPr="009A261C">
        <w:rPr>
          <w:sz w:val="24"/>
          <w:szCs w:val="24"/>
        </w:rPr>
        <w:t>analis</w:t>
      </w:r>
      <w:r>
        <w:rPr>
          <w:sz w:val="24"/>
          <w:szCs w:val="24"/>
        </w:rPr>
        <w:t>ou</w:t>
      </w:r>
      <w:r w:rsidRPr="009A261C">
        <w:rPr>
          <w:sz w:val="24"/>
          <w:szCs w:val="24"/>
        </w:rPr>
        <w:t xml:space="preserve"> o funcionamento e as características do tráfico transnacional, com ênfase na realidade latino-americana</w:t>
      </w:r>
      <w:r>
        <w:rPr>
          <w:sz w:val="24"/>
          <w:szCs w:val="24"/>
        </w:rPr>
        <w:t xml:space="preserve"> e refleti</w:t>
      </w:r>
      <w:r w:rsidRPr="009A261C">
        <w:rPr>
          <w:sz w:val="24"/>
          <w:szCs w:val="24"/>
        </w:rPr>
        <w:t>r sobre os desafios à formulação de políticas públicas mais eficazes e humanizadas para o enfrentamento desse fenômeno</w:t>
      </w:r>
      <w:r>
        <w:rPr>
          <w:sz w:val="24"/>
          <w:szCs w:val="24"/>
        </w:rPr>
        <w:t xml:space="preserve">. </w:t>
      </w:r>
      <w:r w:rsidR="00745546" w:rsidRPr="00745546">
        <w:rPr>
          <w:sz w:val="24"/>
          <w:szCs w:val="24"/>
        </w:rPr>
        <w:t>Propõe-se, portanto, que futuras pesquisas explorem as conexões entre o tráfico e o sistema financeiro legal, bem como avaliem modelos regulatórios mais eficazes, capazes de reduzir a violência, a desigualdade e a dependência socioeconômica associadas a essa atividade ilícita.</w:t>
      </w:r>
    </w:p>
    <w:p w14:paraId="429CFE9F" w14:textId="77777777" w:rsidR="009A261C" w:rsidRPr="00745546" w:rsidRDefault="009A261C" w:rsidP="00745546">
      <w:pPr>
        <w:spacing w:line="360" w:lineRule="auto"/>
        <w:ind w:firstLine="720"/>
        <w:jc w:val="both"/>
        <w:rPr>
          <w:sz w:val="24"/>
          <w:szCs w:val="24"/>
        </w:rPr>
      </w:pPr>
    </w:p>
    <w:p w14:paraId="1D5D7FC9" w14:textId="55DC6931" w:rsidR="00B0725D" w:rsidRPr="00B0725D" w:rsidRDefault="004F776F" w:rsidP="00B0725D">
      <w:pPr>
        <w:spacing w:line="360" w:lineRule="auto"/>
        <w:jc w:val="center"/>
        <w:rPr>
          <w:bCs/>
          <w:sz w:val="24"/>
          <w:szCs w:val="24"/>
        </w:rPr>
      </w:pPr>
      <w:r>
        <w:rPr>
          <w:b/>
          <w:sz w:val="24"/>
          <w:szCs w:val="24"/>
        </w:rPr>
        <w:t>REFERÊNCIAS</w:t>
      </w:r>
    </w:p>
    <w:p w14:paraId="5BCC066A" w14:textId="20534E1A" w:rsidR="00A64AA3"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rPr>
      </w:pPr>
      <w:r w:rsidRPr="00AA45F4">
        <w:rPr>
          <w:rFonts w:ascii="Times New Roman" w:eastAsiaTheme="minorEastAsia" w:hAnsi="Times New Roman" w:cs="Times New Roman"/>
          <w:sz w:val="24"/>
          <w:szCs w:val="24"/>
        </w:rPr>
        <w:t xml:space="preserve">BAUMAN, Zygmunt. </w:t>
      </w:r>
      <w:r w:rsidRPr="00AA45F4">
        <w:rPr>
          <w:rFonts w:ascii="Times New Roman" w:eastAsiaTheme="minorEastAsia" w:hAnsi="Times New Roman" w:cs="Times New Roman"/>
          <w:b/>
          <w:bCs/>
          <w:sz w:val="24"/>
          <w:szCs w:val="24"/>
        </w:rPr>
        <w:t>Modernidade líquida</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1. ed. Rio de Janeiro: Zahar, 2001.</w:t>
      </w:r>
    </w:p>
    <w:p w14:paraId="3D1EF0DE" w14:textId="77777777" w:rsidR="00A64AA3" w:rsidRPr="00AA45F4"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rPr>
      </w:pPr>
      <w:r>
        <w:rPr>
          <w:rFonts w:ascii="Times New Roman" w:eastAsiaTheme="minorEastAsia" w:hAnsi="Times New Roman" w:cs="Times New Roman"/>
          <w:sz w:val="24"/>
          <w:szCs w:val="24"/>
        </w:rPr>
        <w:t>DIÁRIO OFICIAL DA UNIÃO, Convenção de Palermo. Brasil, 2004</w:t>
      </w:r>
    </w:p>
    <w:p w14:paraId="670B3EC0" w14:textId="77777777" w:rsidR="00A64AA3" w:rsidRPr="00B0725D" w:rsidRDefault="00A64AA3" w:rsidP="00947671">
      <w:pPr>
        <w:divId w:val="474492827"/>
        <w:rPr>
          <w:rFonts w:ascii="Times New Roman" w:hAnsi="Times New Roman" w:cs="Times New Roman"/>
          <w:sz w:val="24"/>
          <w:szCs w:val="24"/>
        </w:rPr>
      </w:pPr>
      <w:r>
        <w:rPr>
          <w:rFonts w:ascii="Times New Roman" w:hAnsi="Times New Roman" w:cs="Times New Roman"/>
          <w:sz w:val="24"/>
          <w:szCs w:val="24"/>
        </w:rPr>
        <w:t xml:space="preserve">DÍAZ, Marcos González. </w:t>
      </w:r>
      <w:r>
        <w:rPr>
          <w:rFonts w:ascii="Times New Roman" w:hAnsi="Times New Roman" w:cs="Times New Roman"/>
          <w:b/>
          <w:sz w:val="24"/>
          <w:szCs w:val="24"/>
        </w:rPr>
        <w:t xml:space="preserve">O que aconteceu nos países da América Latina que militarizaram combate ao narcotráfico como o Equador. </w:t>
      </w:r>
      <w:r>
        <w:rPr>
          <w:rFonts w:ascii="Times New Roman" w:hAnsi="Times New Roman" w:cs="Times New Roman"/>
          <w:sz w:val="24"/>
          <w:szCs w:val="24"/>
        </w:rPr>
        <w:t xml:space="preserve">BBC News, 2024. Disponível em: </w:t>
      </w:r>
      <w:hyperlink r:id="rId8" w:history="1">
        <w:r w:rsidRPr="0035027B">
          <w:rPr>
            <w:rStyle w:val="Hyperlink"/>
            <w:rFonts w:ascii="Times New Roman" w:hAnsi="Times New Roman" w:cs="Times New Roman"/>
            <w:sz w:val="24"/>
            <w:szCs w:val="24"/>
          </w:rPr>
          <w:t>https://www.bbc.com/portuguese/articles/cv2llgyw7lgo</w:t>
        </w:r>
      </w:hyperlink>
      <w:r>
        <w:rPr>
          <w:rFonts w:ascii="Times New Roman" w:hAnsi="Times New Roman" w:cs="Times New Roman"/>
          <w:sz w:val="24"/>
          <w:szCs w:val="24"/>
        </w:rPr>
        <w:t>. Acesso em: 31 maio 2025</w:t>
      </w:r>
    </w:p>
    <w:p w14:paraId="35733E3E" w14:textId="77777777" w:rsidR="00A64AA3" w:rsidRPr="00AA45F4"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rPr>
      </w:pPr>
      <w:r w:rsidRPr="00AA45F4">
        <w:rPr>
          <w:rFonts w:ascii="Times New Roman" w:eastAsiaTheme="minorEastAsia" w:hAnsi="Times New Roman" w:cs="Times New Roman"/>
          <w:sz w:val="24"/>
          <w:szCs w:val="24"/>
        </w:rPr>
        <w:lastRenderedPageBreak/>
        <w:t xml:space="preserve">DURKHEIM, Émile. </w:t>
      </w:r>
      <w:r w:rsidRPr="00AA45F4">
        <w:rPr>
          <w:rFonts w:ascii="Times New Roman" w:eastAsiaTheme="minorEastAsia" w:hAnsi="Times New Roman" w:cs="Times New Roman"/>
          <w:b/>
          <w:bCs/>
          <w:sz w:val="24"/>
          <w:szCs w:val="24"/>
        </w:rPr>
        <w:t>As regras do método sociológico</w:t>
      </w:r>
      <w:r>
        <w:rPr>
          <w:rFonts w:ascii="Times New Roman" w:eastAsiaTheme="minorEastAsia" w:hAnsi="Times New Roman" w:cs="Times New Roman"/>
          <w:sz w:val="24"/>
          <w:szCs w:val="24"/>
        </w:rPr>
        <w:t xml:space="preserve">. </w:t>
      </w:r>
      <w:r w:rsidRPr="00AA45F4">
        <w:rPr>
          <w:rFonts w:ascii="Times New Roman" w:eastAsiaTheme="minorEastAsia" w:hAnsi="Times New Roman" w:cs="Times New Roman"/>
          <w:sz w:val="24"/>
          <w:szCs w:val="24"/>
        </w:rPr>
        <w:t>4. ed. São Paulo: Martins Fontes, 2007.</w:t>
      </w:r>
    </w:p>
    <w:p w14:paraId="0724A177" w14:textId="77777777" w:rsidR="00A64AA3" w:rsidRPr="00596B4A"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lang w:val="en-US"/>
        </w:rPr>
      </w:pPr>
      <w:r w:rsidRPr="00AA45F4">
        <w:rPr>
          <w:rFonts w:ascii="Times New Roman" w:eastAsiaTheme="minorEastAsia" w:hAnsi="Times New Roman" w:cs="Times New Roman"/>
          <w:sz w:val="24"/>
          <w:szCs w:val="24"/>
        </w:rPr>
        <w:t xml:space="preserve">IBGE – Instituto Brasileiro de Geografia e Estatística. </w:t>
      </w:r>
      <w:r w:rsidRPr="00AA45F4">
        <w:rPr>
          <w:rFonts w:ascii="Times New Roman" w:eastAsiaTheme="minorEastAsia" w:hAnsi="Times New Roman" w:cs="Times New Roman"/>
          <w:b/>
          <w:bCs/>
          <w:sz w:val="24"/>
          <w:szCs w:val="24"/>
        </w:rPr>
        <w:t>Malha das fronteiras internacionais do Brasil</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Rio de Janeiro, 2022. Disponível em: </w:t>
      </w:r>
      <w:hyperlink r:id="rId9" w:history="1">
        <w:r w:rsidRPr="00AA45F4">
          <w:rPr>
            <w:rFonts w:ascii="Times New Roman" w:eastAsiaTheme="minorEastAsia" w:hAnsi="Times New Roman" w:cs="Times New Roman"/>
            <w:color w:val="0000FF"/>
            <w:sz w:val="24"/>
            <w:szCs w:val="24"/>
            <w:u w:val="single"/>
          </w:rPr>
          <w:t>https://www.ibge.gov.br/geociencias/organizacao-do-territorio/malhas-territoriais/15774-malhas.html</w:t>
        </w:r>
      </w:hyperlink>
      <w:r w:rsidRPr="00AA45F4">
        <w:rPr>
          <w:rFonts w:ascii="Times New Roman" w:eastAsiaTheme="minorEastAsia" w:hAnsi="Times New Roman" w:cs="Times New Roman"/>
          <w:sz w:val="24"/>
          <w:szCs w:val="24"/>
        </w:rPr>
        <w:t xml:space="preserve">. </w:t>
      </w:r>
      <w:proofErr w:type="spellStart"/>
      <w:r w:rsidRPr="00596B4A">
        <w:rPr>
          <w:rFonts w:ascii="Times New Roman" w:eastAsiaTheme="minorEastAsia" w:hAnsi="Times New Roman" w:cs="Times New Roman"/>
          <w:sz w:val="24"/>
          <w:szCs w:val="24"/>
          <w:lang w:val="en-US"/>
        </w:rPr>
        <w:t>Acesso</w:t>
      </w:r>
      <w:proofErr w:type="spellEnd"/>
      <w:r w:rsidRPr="00596B4A">
        <w:rPr>
          <w:rFonts w:ascii="Times New Roman" w:eastAsiaTheme="minorEastAsia" w:hAnsi="Times New Roman" w:cs="Times New Roman"/>
          <w:sz w:val="24"/>
          <w:szCs w:val="24"/>
          <w:lang w:val="en-US"/>
        </w:rPr>
        <w:t xml:space="preserve"> </w:t>
      </w:r>
      <w:proofErr w:type="spellStart"/>
      <w:r w:rsidRPr="00596B4A">
        <w:rPr>
          <w:rFonts w:ascii="Times New Roman" w:eastAsiaTheme="minorEastAsia" w:hAnsi="Times New Roman" w:cs="Times New Roman"/>
          <w:sz w:val="24"/>
          <w:szCs w:val="24"/>
          <w:lang w:val="en-US"/>
        </w:rPr>
        <w:t>em</w:t>
      </w:r>
      <w:proofErr w:type="spellEnd"/>
      <w:r w:rsidRPr="00596B4A">
        <w:rPr>
          <w:rFonts w:ascii="Times New Roman" w:eastAsiaTheme="minorEastAsia" w:hAnsi="Times New Roman" w:cs="Times New Roman"/>
          <w:sz w:val="24"/>
          <w:szCs w:val="24"/>
          <w:lang w:val="en-US"/>
        </w:rPr>
        <w:t xml:space="preserve">: 05 </w:t>
      </w:r>
      <w:proofErr w:type="spellStart"/>
      <w:r w:rsidRPr="00596B4A">
        <w:rPr>
          <w:rFonts w:ascii="Times New Roman" w:eastAsiaTheme="minorEastAsia" w:hAnsi="Times New Roman" w:cs="Times New Roman"/>
          <w:sz w:val="24"/>
          <w:szCs w:val="24"/>
          <w:lang w:val="en-US"/>
        </w:rPr>
        <w:t>maio</w:t>
      </w:r>
      <w:proofErr w:type="spellEnd"/>
      <w:r w:rsidRPr="00596B4A">
        <w:rPr>
          <w:rFonts w:ascii="Times New Roman" w:eastAsiaTheme="minorEastAsia" w:hAnsi="Times New Roman" w:cs="Times New Roman"/>
          <w:sz w:val="24"/>
          <w:szCs w:val="24"/>
          <w:lang w:val="en-US"/>
        </w:rPr>
        <w:t xml:space="preserve"> 2025.</w:t>
      </w:r>
    </w:p>
    <w:p w14:paraId="23530243" w14:textId="77777777" w:rsidR="00A64AA3" w:rsidRPr="00AA45F4"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rPr>
      </w:pPr>
      <w:r w:rsidRPr="00596B4A">
        <w:rPr>
          <w:rFonts w:ascii="Times New Roman" w:eastAsiaTheme="minorEastAsia" w:hAnsi="Times New Roman" w:cs="Times New Roman"/>
          <w:sz w:val="24"/>
          <w:szCs w:val="24"/>
          <w:lang w:val="en-US"/>
        </w:rPr>
        <w:t xml:space="preserve">ISMP – Integrated System for Monitoring of Illicit Crops. </w:t>
      </w:r>
      <w:r w:rsidRPr="00AA45F4">
        <w:rPr>
          <w:rFonts w:ascii="Times New Roman" w:eastAsiaTheme="minorEastAsia" w:hAnsi="Times New Roman" w:cs="Times New Roman"/>
          <w:b/>
          <w:bCs/>
          <w:sz w:val="24"/>
          <w:szCs w:val="24"/>
        </w:rPr>
        <w:t>Relatório anual sobre monitoramento de cultivos de coca – 2025</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Viena: Escritório das Nações Unidas sobre Drogas e Crime (UNODC), 2025. Disponível em: </w:t>
      </w:r>
      <w:hyperlink r:id="rId10" w:history="1">
        <w:r w:rsidRPr="00AA45F4">
          <w:rPr>
            <w:rFonts w:ascii="Times New Roman" w:eastAsiaTheme="minorEastAsia" w:hAnsi="Times New Roman" w:cs="Times New Roman"/>
            <w:color w:val="0000FF"/>
            <w:sz w:val="24"/>
            <w:szCs w:val="24"/>
            <w:u w:val="single"/>
          </w:rPr>
          <w:t>https://www.unodc.org</w:t>
        </w:r>
      </w:hyperlink>
      <w:r w:rsidRPr="00AA45F4">
        <w:rPr>
          <w:rFonts w:ascii="Times New Roman" w:eastAsiaTheme="minorEastAsia" w:hAnsi="Times New Roman" w:cs="Times New Roman"/>
          <w:sz w:val="24"/>
          <w:szCs w:val="24"/>
        </w:rPr>
        <w:t xml:space="preserve">. Acesso em: </w:t>
      </w:r>
      <w:r>
        <w:rPr>
          <w:rFonts w:ascii="Times New Roman" w:eastAsiaTheme="minorEastAsia" w:hAnsi="Times New Roman" w:cs="Times New Roman"/>
          <w:sz w:val="24"/>
          <w:szCs w:val="24"/>
        </w:rPr>
        <w:t>10</w:t>
      </w:r>
      <w:r w:rsidRPr="00AA45F4">
        <w:rPr>
          <w:rFonts w:ascii="Times New Roman" w:eastAsiaTheme="minorEastAsia" w:hAnsi="Times New Roman" w:cs="Times New Roman"/>
          <w:sz w:val="24"/>
          <w:szCs w:val="24"/>
        </w:rPr>
        <w:t xml:space="preserve"> maio 2025.</w:t>
      </w:r>
    </w:p>
    <w:p w14:paraId="428A8860" w14:textId="77777777" w:rsidR="00A64AA3" w:rsidRDefault="00A64AA3" w:rsidP="00AA45F4">
      <w:pPr>
        <w:spacing w:before="100" w:beforeAutospacing="1" w:after="100" w:afterAutospacing="1" w:line="240" w:lineRule="auto"/>
        <w:divId w:val="474492827"/>
        <w:rPr>
          <w:rFonts w:ascii="Times New Roman" w:hAnsi="Times New Roman" w:cs="Times New Roman"/>
          <w:sz w:val="24"/>
        </w:rPr>
      </w:pPr>
      <w:r>
        <w:rPr>
          <w:rFonts w:ascii="Times New Roman" w:eastAsiaTheme="minorEastAsia" w:hAnsi="Times New Roman" w:cs="Times New Roman"/>
          <w:sz w:val="24"/>
          <w:szCs w:val="24"/>
        </w:rPr>
        <w:t xml:space="preserve">LOPES, </w:t>
      </w:r>
      <w:proofErr w:type="spellStart"/>
      <w:r w:rsidRPr="00066CB7">
        <w:rPr>
          <w:rFonts w:ascii="Times New Roman" w:hAnsi="Times New Roman" w:cs="Times New Roman"/>
          <w:sz w:val="24"/>
          <w:szCs w:val="24"/>
        </w:rPr>
        <w:t>Haimée</w:t>
      </w:r>
      <w:proofErr w:type="spellEnd"/>
      <w:r w:rsidRPr="00066CB7">
        <w:rPr>
          <w:rFonts w:ascii="Times New Roman" w:hAnsi="Times New Roman" w:cs="Times New Roman"/>
          <w:sz w:val="24"/>
          <w:szCs w:val="24"/>
        </w:rPr>
        <w:t xml:space="preserve"> Jacinto</w:t>
      </w:r>
      <w:r>
        <w:rPr>
          <w:rFonts w:ascii="Times New Roman" w:hAnsi="Times New Roman" w:cs="Times New Roman"/>
          <w:sz w:val="24"/>
          <w:szCs w:val="24"/>
        </w:rPr>
        <w:t xml:space="preserve">. </w:t>
      </w:r>
      <w:r w:rsidRPr="00066CB7">
        <w:rPr>
          <w:rFonts w:ascii="Times New Roman" w:hAnsi="Times New Roman" w:cs="Times New Roman"/>
          <w:b/>
          <w:sz w:val="24"/>
        </w:rPr>
        <w:t>O Tráfico De Drogas Ilícitas No Brasil: Estrutura E Políticas Públicas Para Sua Contenção.</w:t>
      </w:r>
      <w:r>
        <w:rPr>
          <w:rFonts w:ascii="Times New Roman" w:hAnsi="Times New Roman" w:cs="Times New Roman"/>
          <w:b/>
          <w:sz w:val="24"/>
        </w:rPr>
        <w:t xml:space="preserve"> </w:t>
      </w:r>
      <w:proofErr w:type="spellStart"/>
      <w:r>
        <w:rPr>
          <w:rFonts w:ascii="Times New Roman" w:hAnsi="Times New Roman" w:cs="Times New Roman"/>
          <w:sz w:val="24"/>
        </w:rPr>
        <w:t>Pontífera</w:t>
      </w:r>
      <w:proofErr w:type="spellEnd"/>
      <w:r>
        <w:rPr>
          <w:rFonts w:ascii="Times New Roman" w:hAnsi="Times New Roman" w:cs="Times New Roman"/>
          <w:sz w:val="24"/>
        </w:rPr>
        <w:t xml:space="preserve"> Universidade Católica de Goiás; Escola de Direito, Negócios e Comunicação, Goiânia, 2022</w:t>
      </w:r>
    </w:p>
    <w:p w14:paraId="579EA204" w14:textId="77777777" w:rsidR="00A64AA3" w:rsidRPr="00AA45F4" w:rsidRDefault="00A64AA3" w:rsidP="00AA45F4">
      <w:pPr>
        <w:spacing w:before="100" w:beforeAutospacing="1" w:after="100" w:afterAutospacing="1" w:line="240" w:lineRule="auto"/>
        <w:divId w:val="474492827"/>
        <w:rPr>
          <w:rFonts w:ascii="Times New Roman" w:eastAsiaTheme="minorEastAsia" w:hAnsi="Times New Roman" w:cs="Times New Roman"/>
          <w:sz w:val="24"/>
          <w:szCs w:val="24"/>
        </w:rPr>
      </w:pPr>
      <w:r w:rsidRPr="00AA45F4">
        <w:rPr>
          <w:rFonts w:ascii="Times New Roman" w:eastAsiaTheme="minorEastAsia" w:hAnsi="Times New Roman" w:cs="Times New Roman"/>
          <w:sz w:val="24"/>
          <w:szCs w:val="24"/>
        </w:rPr>
        <w:t xml:space="preserve">LOPES, </w:t>
      </w:r>
      <w:proofErr w:type="spellStart"/>
      <w:r w:rsidRPr="00AA45F4">
        <w:rPr>
          <w:rFonts w:ascii="Times New Roman" w:eastAsiaTheme="minorEastAsia" w:hAnsi="Times New Roman" w:cs="Times New Roman"/>
          <w:sz w:val="24"/>
          <w:szCs w:val="24"/>
        </w:rPr>
        <w:t>Luyde</w:t>
      </w:r>
      <w:proofErr w:type="spellEnd"/>
      <w:r w:rsidRPr="00AA45F4">
        <w:rPr>
          <w:rFonts w:ascii="Times New Roman" w:eastAsiaTheme="minorEastAsia" w:hAnsi="Times New Roman" w:cs="Times New Roman"/>
          <w:sz w:val="24"/>
          <w:szCs w:val="24"/>
        </w:rPr>
        <w:t xml:space="preserve"> de Oliveira. </w:t>
      </w:r>
      <w:r w:rsidRPr="00AA45F4">
        <w:rPr>
          <w:rFonts w:ascii="Times New Roman" w:eastAsiaTheme="minorEastAsia" w:hAnsi="Times New Roman" w:cs="Times New Roman"/>
          <w:b/>
          <w:bCs/>
          <w:sz w:val="24"/>
          <w:szCs w:val="24"/>
        </w:rPr>
        <w:t>A atuação brasileira contra o narcotráfico transnacional no Arco Central da fronteira: uma análise do Sistema Integrado de Monitoramento de Fronteiras (SISFRON)</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2021. Trabalho de Conclusão de Curso (Graduação em Relações Internacionais) – Universidade Federal do Tocantins, Porto Nacional, 2021. Disponível em: </w:t>
      </w:r>
      <w:hyperlink r:id="rId11" w:history="1">
        <w:r w:rsidRPr="00AA45F4">
          <w:rPr>
            <w:rFonts w:ascii="Times New Roman" w:eastAsiaTheme="minorEastAsia" w:hAnsi="Times New Roman" w:cs="Times New Roman"/>
            <w:color w:val="0000FF"/>
            <w:sz w:val="24"/>
            <w:szCs w:val="24"/>
            <w:u w:val="single"/>
          </w:rPr>
          <w:t>https://repositorio.uft.edu.br/handle/11612/3898</w:t>
        </w:r>
      </w:hyperlink>
      <w:r w:rsidRPr="00AA45F4">
        <w:rPr>
          <w:rFonts w:ascii="Times New Roman" w:eastAsiaTheme="minorEastAsia" w:hAnsi="Times New Roman" w:cs="Times New Roman"/>
          <w:sz w:val="24"/>
          <w:szCs w:val="24"/>
        </w:rPr>
        <w:t xml:space="preserve">. Acesso em: </w:t>
      </w:r>
      <w:r>
        <w:rPr>
          <w:rFonts w:ascii="Times New Roman" w:eastAsiaTheme="minorEastAsia" w:hAnsi="Times New Roman" w:cs="Times New Roman"/>
          <w:sz w:val="24"/>
          <w:szCs w:val="24"/>
        </w:rPr>
        <w:t>10</w:t>
      </w:r>
      <w:r w:rsidRPr="00AA45F4">
        <w:rPr>
          <w:rFonts w:ascii="Times New Roman" w:eastAsiaTheme="minorEastAsia" w:hAnsi="Times New Roman" w:cs="Times New Roman"/>
          <w:sz w:val="24"/>
          <w:szCs w:val="24"/>
        </w:rPr>
        <w:t xml:space="preserve"> maio 2025.</w:t>
      </w:r>
    </w:p>
    <w:p w14:paraId="7BBA56CE" w14:textId="77777777" w:rsidR="00A64AA3" w:rsidRDefault="00A64AA3" w:rsidP="00947671">
      <w:pPr>
        <w:pStyle w:val="Ttulo4"/>
        <w:shd w:val="clear" w:color="auto" w:fill="FFFFFF"/>
        <w:spacing w:before="0" w:after="0"/>
        <w:divId w:val="474492827"/>
        <w:rPr>
          <w:rStyle w:val="nfase"/>
          <w:rFonts w:ascii="Times New Roman" w:hAnsi="Times New Roman" w:cs="Times New Roman"/>
          <w:i w:val="0"/>
          <w:iCs w:val="0"/>
          <w:color w:val="000000"/>
        </w:rPr>
      </w:pPr>
      <w:r w:rsidRPr="00947671">
        <w:rPr>
          <w:rStyle w:val="nfase"/>
          <w:rFonts w:ascii="Times New Roman" w:hAnsi="Times New Roman" w:cs="Times New Roman"/>
          <w:i w:val="0"/>
          <w:color w:val="000000"/>
        </w:rPr>
        <w:t>MATHIASEN</w:t>
      </w:r>
      <w:r>
        <w:rPr>
          <w:rStyle w:val="nfase"/>
          <w:rFonts w:ascii="Times New Roman" w:hAnsi="Times New Roman" w:cs="Times New Roman"/>
          <w:i w:val="0"/>
          <w:color w:val="000000"/>
        </w:rPr>
        <w:t xml:space="preserve">. </w:t>
      </w:r>
      <w:r>
        <w:rPr>
          <w:rStyle w:val="nfase"/>
          <w:rFonts w:ascii="Times New Roman" w:hAnsi="Times New Roman" w:cs="Times New Roman"/>
          <w:b/>
          <w:i w:val="0"/>
          <w:color w:val="000000"/>
        </w:rPr>
        <w:t xml:space="preserve">Políticas sobre drogas: ações abrangentes. </w:t>
      </w:r>
      <w:r>
        <w:rPr>
          <w:rStyle w:val="nfase"/>
          <w:rFonts w:ascii="Times New Roman" w:hAnsi="Times New Roman" w:cs="Times New Roman"/>
          <w:i w:val="0"/>
          <w:color w:val="000000"/>
        </w:rPr>
        <w:t xml:space="preserve">Escritório das Nações Unidas Sobre Drogas e Crimes, 2010. Disponível em: </w:t>
      </w:r>
      <w:hyperlink r:id="rId12" w:history="1">
        <w:r w:rsidRPr="0035027B">
          <w:rPr>
            <w:rStyle w:val="Hyperlink"/>
            <w:rFonts w:ascii="Times New Roman" w:hAnsi="Times New Roman" w:cs="Times New Roman"/>
          </w:rPr>
          <w:t>https://www.unodc.org/lpo-brazil/pt/imprensa/artigos/2010/25-10-politica-sobre-drogas-acoes-abrangentes.html</w:t>
        </w:r>
      </w:hyperlink>
      <w:r>
        <w:rPr>
          <w:rStyle w:val="nfase"/>
          <w:rFonts w:ascii="Times New Roman" w:hAnsi="Times New Roman" w:cs="Times New Roman"/>
          <w:i w:val="0"/>
          <w:iCs w:val="0"/>
          <w:color w:val="000000"/>
        </w:rPr>
        <w:t xml:space="preserve"> . Acesso em: 31 maio 2025</w:t>
      </w:r>
    </w:p>
    <w:p w14:paraId="28E2FFB0" w14:textId="4139B8B9" w:rsidR="00A64AA3" w:rsidRPr="00EA53BA" w:rsidRDefault="00A64AA3" w:rsidP="00EA53BA">
      <w:pPr>
        <w:spacing w:before="100" w:beforeAutospacing="1" w:after="100" w:afterAutospacing="1" w:line="240" w:lineRule="auto"/>
        <w:divId w:val="474492827"/>
        <w:rPr>
          <w:rStyle w:val="nfase"/>
          <w:rFonts w:ascii="Times New Roman" w:eastAsiaTheme="minorEastAsia" w:hAnsi="Times New Roman" w:cs="Times New Roman"/>
          <w:i w:val="0"/>
          <w:iCs w:val="0"/>
          <w:sz w:val="24"/>
          <w:szCs w:val="24"/>
        </w:rPr>
      </w:pPr>
      <w:r w:rsidRPr="00AA45F4">
        <w:rPr>
          <w:rFonts w:ascii="Times New Roman" w:eastAsiaTheme="minorEastAsia" w:hAnsi="Times New Roman" w:cs="Times New Roman"/>
          <w:sz w:val="24"/>
          <w:szCs w:val="24"/>
        </w:rPr>
        <w:t xml:space="preserve">ONU. </w:t>
      </w:r>
      <w:r w:rsidRPr="00AA45F4">
        <w:rPr>
          <w:rFonts w:ascii="Times New Roman" w:eastAsiaTheme="minorEastAsia" w:hAnsi="Times New Roman" w:cs="Times New Roman"/>
          <w:b/>
          <w:bCs/>
          <w:sz w:val="24"/>
          <w:szCs w:val="24"/>
        </w:rPr>
        <w:t>Convenção das Nações Unidas contra o Tráfico Ilícito de Entorpecentes e Substâncias Psicotrópicas (Convenção de Viena), de 1988</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Viena: Escritório das Nações Unidas sobre Drogas e Crime (UNODC), 1988. Disponível em: </w:t>
      </w:r>
      <w:hyperlink r:id="rId13" w:history="1">
        <w:r w:rsidRPr="00AA45F4">
          <w:rPr>
            <w:rFonts w:ascii="Times New Roman" w:eastAsiaTheme="minorEastAsia" w:hAnsi="Times New Roman" w:cs="Times New Roman"/>
            <w:color w:val="0000FF"/>
            <w:sz w:val="24"/>
            <w:szCs w:val="24"/>
            <w:u w:val="single"/>
          </w:rPr>
          <w:t>https://www.unodc.org/pdf/convention_1988_pt.pdf</w:t>
        </w:r>
      </w:hyperlink>
      <w:r w:rsidRPr="00AA45F4">
        <w:rPr>
          <w:rFonts w:ascii="Times New Roman" w:eastAsiaTheme="minorEastAsia" w:hAnsi="Times New Roman" w:cs="Times New Roman"/>
          <w:sz w:val="24"/>
          <w:szCs w:val="24"/>
        </w:rPr>
        <w:t xml:space="preserve">. Acesso em: </w:t>
      </w:r>
      <w:r>
        <w:rPr>
          <w:rFonts w:ascii="Times New Roman" w:eastAsiaTheme="minorEastAsia" w:hAnsi="Times New Roman" w:cs="Times New Roman"/>
          <w:sz w:val="24"/>
          <w:szCs w:val="24"/>
        </w:rPr>
        <w:t>25</w:t>
      </w:r>
      <w:r w:rsidRPr="00AA45F4">
        <w:rPr>
          <w:rFonts w:ascii="Times New Roman" w:eastAsiaTheme="minorEastAsia" w:hAnsi="Times New Roman" w:cs="Times New Roman"/>
          <w:sz w:val="24"/>
          <w:szCs w:val="24"/>
        </w:rPr>
        <w:t xml:space="preserve"> maio 2025.</w:t>
      </w:r>
    </w:p>
    <w:p w14:paraId="2777D7AF" w14:textId="77777777" w:rsidR="00A64AA3" w:rsidRDefault="00A64AA3" w:rsidP="00AA45F4">
      <w:pPr>
        <w:spacing w:before="100" w:beforeAutospacing="1" w:after="100" w:afterAutospacing="1" w:line="240" w:lineRule="auto"/>
        <w:divId w:val="474492827"/>
        <w:rPr>
          <w:rFonts w:ascii="Times New Roman" w:hAnsi="Times New Roman" w:cs="Times New Roman"/>
          <w:sz w:val="24"/>
        </w:rPr>
      </w:pPr>
      <w:r>
        <w:rPr>
          <w:rFonts w:ascii="Times New Roman" w:eastAsiaTheme="minorEastAsia" w:hAnsi="Times New Roman" w:cs="Times New Roman"/>
          <w:sz w:val="28"/>
          <w:szCs w:val="24"/>
        </w:rPr>
        <w:t xml:space="preserve">SANTOS, Udson Augusto Lima. </w:t>
      </w:r>
      <w:r w:rsidRPr="00066CB7">
        <w:rPr>
          <w:rFonts w:ascii="Times New Roman" w:hAnsi="Times New Roman" w:cs="Times New Roman"/>
          <w:b/>
          <w:sz w:val="24"/>
        </w:rPr>
        <w:t xml:space="preserve">A Globalização Do Narcotráfico: A Influência Das Convenções Internacionais Sobre Drogas No Âmbito Da </w:t>
      </w:r>
      <w:proofErr w:type="spellStart"/>
      <w:r w:rsidRPr="00066CB7">
        <w:rPr>
          <w:rFonts w:ascii="Times New Roman" w:hAnsi="Times New Roman" w:cs="Times New Roman"/>
          <w:b/>
          <w:sz w:val="24"/>
        </w:rPr>
        <w:t>Onu</w:t>
      </w:r>
      <w:proofErr w:type="spellEnd"/>
      <w:r w:rsidRPr="00066CB7">
        <w:rPr>
          <w:rFonts w:ascii="Times New Roman" w:hAnsi="Times New Roman" w:cs="Times New Roman"/>
          <w:b/>
          <w:sz w:val="24"/>
        </w:rPr>
        <w:t xml:space="preserve"> Para O Combate Às Drogas E As Políticas Públicas Brasileiras</w:t>
      </w:r>
      <w:r>
        <w:rPr>
          <w:rFonts w:ascii="Times New Roman" w:hAnsi="Times New Roman" w:cs="Times New Roman"/>
          <w:b/>
          <w:sz w:val="24"/>
        </w:rPr>
        <w:t xml:space="preserve">. </w:t>
      </w:r>
      <w:r>
        <w:rPr>
          <w:rFonts w:ascii="Times New Roman" w:hAnsi="Times New Roman" w:cs="Times New Roman"/>
          <w:sz w:val="24"/>
        </w:rPr>
        <w:t>Centro Universitário de Brasília, Brasília, 2010</w:t>
      </w:r>
    </w:p>
    <w:p w14:paraId="14AA8B94" w14:textId="1B76A9A3" w:rsidR="00FF4348" w:rsidRPr="008D7B8D" w:rsidRDefault="00A64AA3" w:rsidP="008D7B8D">
      <w:pPr>
        <w:spacing w:before="100" w:beforeAutospacing="1" w:after="100" w:afterAutospacing="1" w:line="240" w:lineRule="auto"/>
        <w:divId w:val="474492827"/>
        <w:rPr>
          <w:rFonts w:ascii="Times New Roman" w:eastAsiaTheme="minorEastAsia" w:hAnsi="Times New Roman" w:cs="Times New Roman"/>
          <w:sz w:val="24"/>
          <w:szCs w:val="24"/>
        </w:rPr>
      </w:pPr>
      <w:r w:rsidRPr="00AA45F4">
        <w:rPr>
          <w:rFonts w:ascii="Times New Roman" w:eastAsiaTheme="minorEastAsia" w:hAnsi="Times New Roman" w:cs="Times New Roman"/>
          <w:sz w:val="24"/>
          <w:szCs w:val="24"/>
        </w:rPr>
        <w:t xml:space="preserve">SAVIANO, Roberto. </w:t>
      </w:r>
      <w:r w:rsidRPr="00AA45F4">
        <w:rPr>
          <w:rFonts w:ascii="Times New Roman" w:eastAsiaTheme="minorEastAsia" w:hAnsi="Times New Roman" w:cs="Times New Roman"/>
          <w:b/>
          <w:bCs/>
          <w:sz w:val="24"/>
          <w:szCs w:val="24"/>
        </w:rPr>
        <w:t>Gomorra: uma jornada pelo império econômico e pelo sonho de poder da máfia napolitana</w:t>
      </w:r>
      <w:r>
        <w:rPr>
          <w:rFonts w:ascii="Times New Roman" w:eastAsiaTheme="minorEastAsia" w:hAnsi="Times New Roman" w:cs="Times New Roman"/>
          <w:sz w:val="24"/>
          <w:szCs w:val="24"/>
        </w:rPr>
        <w:t>.</w:t>
      </w:r>
      <w:r w:rsidRPr="00AA45F4">
        <w:rPr>
          <w:rFonts w:ascii="Times New Roman" w:eastAsiaTheme="minorEastAsia" w:hAnsi="Times New Roman" w:cs="Times New Roman"/>
          <w:sz w:val="24"/>
          <w:szCs w:val="24"/>
        </w:rPr>
        <w:t xml:space="preserve"> 2. ed. Rio de Janeiro: Bertrand Brasil, 2007.</w:t>
      </w:r>
    </w:p>
    <w:sectPr w:rsidR="00FF4348" w:rsidRPr="008D7B8D" w:rsidSect="008D7B8D">
      <w:headerReference w:type="even" r:id="rId14"/>
      <w:headerReference w:type="default" r:id="rId15"/>
      <w:footerReference w:type="even" r:id="rId16"/>
      <w:footerReference w:type="default" r:id="rId17"/>
      <w:headerReference w:type="first" r:id="rId18"/>
      <w:footerReference w:type="first" r:id="rId19"/>
      <w:pgSz w:w="11909" w:h="16834"/>
      <w:pgMar w:top="1701" w:right="1134" w:bottom="1134" w:left="1701" w:header="3401" w:footer="119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25DC" w14:textId="77777777" w:rsidR="009B0713" w:rsidRDefault="009B0713">
      <w:pPr>
        <w:spacing w:line="240" w:lineRule="auto"/>
      </w:pPr>
      <w:r>
        <w:separator/>
      </w:r>
    </w:p>
  </w:endnote>
  <w:endnote w:type="continuationSeparator" w:id="0">
    <w:p w14:paraId="0412F7EE" w14:textId="77777777" w:rsidR="009B0713" w:rsidRDefault="009B0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UICTFontTextStyleEmphasizedBody">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777C" w14:textId="77777777" w:rsidR="00EA53BA" w:rsidRDefault="00EA53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134B" w14:textId="52C8A83E" w:rsidR="007C03C4" w:rsidRDefault="007C03C4" w:rsidP="008D7B8D">
    <w:pPr>
      <w:pStyle w:val="Rodap"/>
      <w:jc w:val="both"/>
      <w:rPr>
        <w:sz w:val="20"/>
        <w:szCs w:val="20"/>
      </w:rPr>
    </w:pPr>
    <w:r>
      <w:rPr>
        <w:vertAlign w:val="superscript"/>
      </w:rPr>
      <w:t>1</w:t>
    </w:r>
    <w:r>
      <w:t xml:space="preserve"> </w:t>
    </w:r>
    <w:r>
      <w:rPr>
        <w:sz w:val="20"/>
        <w:szCs w:val="20"/>
      </w:rPr>
      <w:t>Universidade CEUMA; Graduanda em Direito; Email:</w:t>
    </w:r>
    <w:r w:rsidR="008D7B8D">
      <w:rPr>
        <w:sz w:val="20"/>
        <w:szCs w:val="20"/>
      </w:rPr>
      <w:t xml:space="preserve"> analuiza.s.f@gmail.com</w:t>
    </w:r>
  </w:p>
  <w:p w14:paraId="2D9D8550" w14:textId="7447798C" w:rsidR="007C03C4" w:rsidRPr="007C03C4" w:rsidRDefault="007C03C4" w:rsidP="008D7B8D">
    <w:pPr>
      <w:pStyle w:val="Rodap"/>
      <w:rPr>
        <w:sz w:val="20"/>
        <w:szCs w:val="20"/>
      </w:rPr>
    </w:pPr>
    <w:r>
      <w:rPr>
        <w:sz w:val="20"/>
        <w:szCs w:val="20"/>
        <w:vertAlign w:val="superscript"/>
      </w:rPr>
      <w:t>2</w:t>
    </w:r>
    <w:r>
      <w:rPr>
        <w:sz w:val="20"/>
        <w:szCs w:val="20"/>
      </w:rPr>
      <w:t xml:space="preserve"> </w:t>
    </w:r>
    <w:r w:rsidR="008D7B8D">
      <w:rPr>
        <w:sz w:val="20"/>
        <w:szCs w:val="20"/>
      </w:rPr>
      <w:t>Universidade Estadual do Maranhão; Graduanda em Relações Internacionais; Email: giocastilhoo@gmail.com</w:t>
    </w:r>
  </w:p>
  <w:p w14:paraId="200543E2" w14:textId="77777777" w:rsidR="007C03C4" w:rsidRPr="007C03C4" w:rsidRDefault="007C03C4">
    <w:pPr>
      <w:pStyle w:val="Rodap"/>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1C3D6" w14:textId="77777777" w:rsidR="00EA53BA" w:rsidRDefault="00EA53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82CE7" w14:textId="77777777" w:rsidR="009B0713" w:rsidRDefault="009B0713">
      <w:pPr>
        <w:spacing w:line="240" w:lineRule="auto"/>
      </w:pPr>
      <w:r>
        <w:separator/>
      </w:r>
    </w:p>
  </w:footnote>
  <w:footnote w:type="continuationSeparator" w:id="0">
    <w:p w14:paraId="4C5CDACC" w14:textId="77777777" w:rsidR="009B0713" w:rsidRDefault="009B07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2F062" w14:textId="77777777" w:rsidR="00EA53BA" w:rsidRDefault="00EA53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0D7F" w14:textId="77777777" w:rsidR="003559CC" w:rsidRDefault="003559CC">
    <w:r>
      <w:rPr>
        <w:noProof/>
      </w:rPr>
      <w:drawing>
        <wp:anchor distT="114300" distB="114300" distL="114300" distR="114300" simplePos="0" relativeHeight="251657728" behindDoc="1" locked="0" layoutInCell="1" allowOverlap="1" wp14:anchorId="49D5248A" wp14:editId="2154A09F">
          <wp:simplePos x="0" y="0"/>
          <wp:positionH relativeFrom="page">
            <wp:posOffset>0</wp:posOffset>
          </wp:positionH>
          <wp:positionV relativeFrom="page">
            <wp:posOffset>6985</wp:posOffset>
          </wp:positionV>
          <wp:extent cx="7563485" cy="10727690"/>
          <wp:effectExtent l="0" t="0" r="0" b="0"/>
          <wp:wrapNone/>
          <wp:docPr id="29215098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963D" w14:textId="77777777" w:rsidR="00EA53BA" w:rsidRDefault="00EA53B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48"/>
    <w:rsid w:val="000151FE"/>
    <w:rsid w:val="000325BB"/>
    <w:rsid w:val="00034904"/>
    <w:rsid w:val="000467EC"/>
    <w:rsid w:val="00050C13"/>
    <w:rsid w:val="00053DA1"/>
    <w:rsid w:val="00066CB7"/>
    <w:rsid w:val="000C3108"/>
    <w:rsid w:val="000C56C5"/>
    <w:rsid w:val="00100438"/>
    <w:rsid w:val="00106969"/>
    <w:rsid w:val="00127675"/>
    <w:rsid w:val="00144598"/>
    <w:rsid w:val="00152B02"/>
    <w:rsid w:val="00171CFE"/>
    <w:rsid w:val="001C1BAD"/>
    <w:rsid w:val="001D0977"/>
    <w:rsid w:val="002234E3"/>
    <w:rsid w:val="0023283D"/>
    <w:rsid w:val="00242BD0"/>
    <w:rsid w:val="00254E9E"/>
    <w:rsid w:val="002757F4"/>
    <w:rsid w:val="00277CC1"/>
    <w:rsid w:val="00283478"/>
    <w:rsid w:val="002836B4"/>
    <w:rsid w:val="00287726"/>
    <w:rsid w:val="00292980"/>
    <w:rsid w:val="00294186"/>
    <w:rsid w:val="00296405"/>
    <w:rsid w:val="002B22E3"/>
    <w:rsid w:val="002C769E"/>
    <w:rsid w:val="002D6389"/>
    <w:rsid w:val="002F6A39"/>
    <w:rsid w:val="00340E6C"/>
    <w:rsid w:val="003559CC"/>
    <w:rsid w:val="0036263E"/>
    <w:rsid w:val="003D3033"/>
    <w:rsid w:val="003E7FEC"/>
    <w:rsid w:val="00405668"/>
    <w:rsid w:val="0041072F"/>
    <w:rsid w:val="00412680"/>
    <w:rsid w:val="00430F42"/>
    <w:rsid w:val="00432F70"/>
    <w:rsid w:val="00466EC7"/>
    <w:rsid w:val="004A430C"/>
    <w:rsid w:val="004D032E"/>
    <w:rsid w:val="004E1188"/>
    <w:rsid w:val="004F776F"/>
    <w:rsid w:val="005143F3"/>
    <w:rsid w:val="0053480A"/>
    <w:rsid w:val="005528F4"/>
    <w:rsid w:val="005728E7"/>
    <w:rsid w:val="00577841"/>
    <w:rsid w:val="0058306F"/>
    <w:rsid w:val="00593CAD"/>
    <w:rsid w:val="00596B4A"/>
    <w:rsid w:val="005A3037"/>
    <w:rsid w:val="005C4655"/>
    <w:rsid w:val="005C6733"/>
    <w:rsid w:val="005D17CA"/>
    <w:rsid w:val="005D304B"/>
    <w:rsid w:val="00614A15"/>
    <w:rsid w:val="006245E9"/>
    <w:rsid w:val="00653DCC"/>
    <w:rsid w:val="00660AB6"/>
    <w:rsid w:val="006611B2"/>
    <w:rsid w:val="006663F5"/>
    <w:rsid w:val="006811B2"/>
    <w:rsid w:val="006A3FBB"/>
    <w:rsid w:val="006B79CE"/>
    <w:rsid w:val="006D281E"/>
    <w:rsid w:val="006E6813"/>
    <w:rsid w:val="00705B53"/>
    <w:rsid w:val="00711AAD"/>
    <w:rsid w:val="00721D14"/>
    <w:rsid w:val="0073494F"/>
    <w:rsid w:val="00745546"/>
    <w:rsid w:val="00770B51"/>
    <w:rsid w:val="007C03C4"/>
    <w:rsid w:val="007C4845"/>
    <w:rsid w:val="007F407F"/>
    <w:rsid w:val="00804A36"/>
    <w:rsid w:val="00820263"/>
    <w:rsid w:val="00842422"/>
    <w:rsid w:val="008425CD"/>
    <w:rsid w:val="008522D3"/>
    <w:rsid w:val="00863119"/>
    <w:rsid w:val="008768B9"/>
    <w:rsid w:val="008918C9"/>
    <w:rsid w:val="00897666"/>
    <w:rsid w:val="008C7D6C"/>
    <w:rsid w:val="008D6D5C"/>
    <w:rsid w:val="008D7B8D"/>
    <w:rsid w:val="008E196D"/>
    <w:rsid w:val="008E4241"/>
    <w:rsid w:val="008F2288"/>
    <w:rsid w:val="009028C0"/>
    <w:rsid w:val="00904B13"/>
    <w:rsid w:val="00932EA0"/>
    <w:rsid w:val="00947671"/>
    <w:rsid w:val="00950262"/>
    <w:rsid w:val="00950F2E"/>
    <w:rsid w:val="009A261C"/>
    <w:rsid w:val="009B0713"/>
    <w:rsid w:val="009B2540"/>
    <w:rsid w:val="009F2071"/>
    <w:rsid w:val="00A043B3"/>
    <w:rsid w:val="00A173EA"/>
    <w:rsid w:val="00A55B56"/>
    <w:rsid w:val="00A57624"/>
    <w:rsid w:val="00A64AA3"/>
    <w:rsid w:val="00A65595"/>
    <w:rsid w:val="00A669C2"/>
    <w:rsid w:val="00A81B00"/>
    <w:rsid w:val="00AA45F4"/>
    <w:rsid w:val="00AA7F4C"/>
    <w:rsid w:val="00AB25CB"/>
    <w:rsid w:val="00AB321A"/>
    <w:rsid w:val="00AE2B35"/>
    <w:rsid w:val="00AF7D93"/>
    <w:rsid w:val="00B00B99"/>
    <w:rsid w:val="00B0725D"/>
    <w:rsid w:val="00B138B9"/>
    <w:rsid w:val="00B1574A"/>
    <w:rsid w:val="00B70999"/>
    <w:rsid w:val="00B759F5"/>
    <w:rsid w:val="00B8155D"/>
    <w:rsid w:val="00B91960"/>
    <w:rsid w:val="00BB06AC"/>
    <w:rsid w:val="00BC7C70"/>
    <w:rsid w:val="00BE2C8D"/>
    <w:rsid w:val="00BF58AC"/>
    <w:rsid w:val="00C12488"/>
    <w:rsid w:val="00C32AB0"/>
    <w:rsid w:val="00C529C1"/>
    <w:rsid w:val="00C70393"/>
    <w:rsid w:val="00C9622A"/>
    <w:rsid w:val="00CC6EB5"/>
    <w:rsid w:val="00CD2C77"/>
    <w:rsid w:val="00D13440"/>
    <w:rsid w:val="00D4644B"/>
    <w:rsid w:val="00D928D5"/>
    <w:rsid w:val="00DA02D8"/>
    <w:rsid w:val="00E22E13"/>
    <w:rsid w:val="00E25767"/>
    <w:rsid w:val="00E257C6"/>
    <w:rsid w:val="00E269F2"/>
    <w:rsid w:val="00E64E46"/>
    <w:rsid w:val="00E7624F"/>
    <w:rsid w:val="00E86EC7"/>
    <w:rsid w:val="00EA53BA"/>
    <w:rsid w:val="00EB3640"/>
    <w:rsid w:val="00EB5BE8"/>
    <w:rsid w:val="00EC08C8"/>
    <w:rsid w:val="00EC6167"/>
    <w:rsid w:val="00ED4E70"/>
    <w:rsid w:val="00EE562B"/>
    <w:rsid w:val="00F13B1C"/>
    <w:rsid w:val="00F2735F"/>
    <w:rsid w:val="00F41FA1"/>
    <w:rsid w:val="00F77211"/>
    <w:rsid w:val="00F920E0"/>
    <w:rsid w:val="00FB46C5"/>
    <w:rsid w:val="00FB7114"/>
    <w:rsid w:val="00FD7B6C"/>
    <w:rsid w:val="00FF3267"/>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7CA8E"/>
  <w15:docId w15:val="{4B5194F7-6BD2-0649-A0C0-4C3B53FD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p1">
    <w:name w:val="p1"/>
    <w:basedOn w:val="Normal"/>
    <w:rsid w:val="000C3108"/>
    <w:pPr>
      <w:spacing w:line="240" w:lineRule="auto"/>
    </w:pPr>
    <w:rPr>
      <w:rFonts w:ascii=".AppleSystemUIFont" w:eastAsiaTheme="minorEastAsia" w:hAnsi=".AppleSystemUIFont" w:cs="Times New Roman"/>
      <w:sz w:val="26"/>
      <w:szCs w:val="26"/>
    </w:rPr>
  </w:style>
  <w:style w:type="character" w:customStyle="1" w:styleId="s1">
    <w:name w:val="s1"/>
    <w:basedOn w:val="Fontepargpadro"/>
    <w:rsid w:val="000C3108"/>
    <w:rPr>
      <w:rFonts w:ascii="UICTFontTextStyleBody" w:hAnsi="UICTFontTextStyleBody" w:hint="default"/>
      <w:b w:val="0"/>
      <w:bCs w:val="0"/>
      <w:i w:val="0"/>
      <w:iCs w:val="0"/>
      <w:sz w:val="26"/>
      <w:szCs w:val="26"/>
    </w:rPr>
  </w:style>
  <w:style w:type="character" w:customStyle="1" w:styleId="apple-converted-space">
    <w:name w:val="apple-converted-space"/>
    <w:basedOn w:val="Fontepargpadro"/>
    <w:rsid w:val="00AB321A"/>
  </w:style>
  <w:style w:type="paragraph" w:customStyle="1" w:styleId="p2">
    <w:name w:val="p2"/>
    <w:basedOn w:val="Normal"/>
    <w:rsid w:val="00B70999"/>
    <w:pPr>
      <w:spacing w:line="240" w:lineRule="auto"/>
    </w:pPr>
    <w:rPr>
      <w:rFonts w:ascii=".AppleSystemUIFont" w:eastAsiaTheme="minorEastAsia" w:hAnsi=".AppleSystemUIFont" w:cs="Times New Roman"/>
      <w:sz w:val="26"/>
      <w:szCs w:val="26"/>
    </w:rPr>
  </w:style>
  <w:style w:type="character" w:customStyle="1" w:styleId="s2">
    <w:name w:val="s2"/>
    <w:basedOn w:val="Fontepargpadro"/>
    <w:rsid w:val="00B70999"/>
    <w:rPr>
      <w:rFonts w:ascii="UICTFontTextStyleEmphasizedBody" w:hAnsi="UICTFontTextStyleEmphasizedBody" w:hint="default"/>
      <w:b/>
      <w:bCs/>
      <w:i w:val="0"/>
      <w:iCs w:val="0"/>
      <w:sz w:val="26"/>
      <w:szCs w:val="26"/>
    </w:rPr>
  </w:style>
  <w:style w:type="character" w:styleId="Hyperlink">
    <w:name w:val="Hyperlink"/>
    <w:basedOn w:val="Fontepargpadro"/>
    <w:uiPriority w:val="99"/>
    <w:unhideWhenUsed/>
    <w:rsid w:val="00AA45F4"/>
    <w:rPr>
      <w:color w:val="0000FF"/>
      <w:u w:val="single"/>
    </w:rPr>
  </w:style>
  <w:style w:type="paragraph" w:styleId="NormalWeb">
    <w:name w:val="Normal (Web)"/>
    <w:basedOn w:val="Normal"/>
    <w:uiPriority w:val="99"/>
    <w:unhideWhenUsed/>
    <w:rsid w:val="00CD2C77"/>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E269F2"/>
    <w:pPr>
      <w:spacing w:line="240" w:lineRule="auto"/>
      <w:jc w:val="center"/>
    </w:pPr>
    <w:rPr>
      <w:rFonts w:ascii="Times New Roman" w:eastAsia="Times New Roman" w:hAnsi="Times New Roman" w:cs="Times New Roman"/>
      <w:b/>
      <w:color w:val="000000"/>
      <w:sz w:val="24"/>
      <w:szCs w:val="20"/>
    </w:rPr>
  </w:style>
  <w:style w:type="character" w:customStyle="1" w:styleId="CorpodetextoChar">
    <w:name w:val="Corpo de texto Char"/>
    <w:basedOn w:val="Fontepargpadro"/>
    <w:link w:val="Corpodetexto"/>
    <w:semiHidden/>
    <w:rsid w:val="00E269F2"/>
    <w:rPr>
      <w:rFonts w:ascii="Times New Roman" w:eastAsia="Times New Roman" w:hAnsi="Times New Roman" w:cs="Times New Roman"/>
      <w:b/>
      <w:color w:val="000000"/>
      <w:sz w:val="24"/>
    </w:rPr>
  </w:style>
  <w:style w:type="character" w:styleId="nfase">
    <w:name w:val="Emphasis"/>
    <w:basedOn w:val="Fontepargpadro"/>
    <w:uiPriority w:val="20"/>
    <w:qFormat/>
    <w:rsid w:val="00947671"/>
    <w:rPr>
      <w:i/>
      <w:iCs/>
    </w:rPr>
  </w:style>
  <w:style w:type="character" w:styleId="MenoPendente">
    <w:name w:val="Unresolved Mention"/>
    <w:basedOn w:val="Fontepargpadro"/>
    <w:uiPriority w:val="99"/>
    <w:semiHidden/>
    <w:unhideWhenUsed/>
    <w:rsid w:val="007C0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728">
      <w:bodyDiv w:val="1"/>
      <w:marLeft w:val="0"/>
      <w:marRight w:val="0"/>
      <w:marTop w:val="0"/>
      <w:marBottom w:val="0"/>
      <w:divBdr>
        <w:top w:val="none" w:sz="0" w:space="0" w:color="auto"/>
        <w:left w:val="none" w:sz="0" w:space="0" w:color="auto"/>
        <w:bottom w:val="none" w:sz="0" w:space="0" w:color="auto"/>
        <w:right w:val="none" w:sz="0" w:space="0" w:color="auto"/>
      </w:divBdr>
    </w:div>
    <w:div w:id="297224058">
      <w:bodyDiv w:val="1"/>
      <w:marLeft w:val="0"/>
      <w:marRight w:val="0"/>
      <w:marTop w:val="0"/>
      <w:marBottom w:val="0"/>
      <w:divBdr>
        <w:top w:val="none" w:sz="0" w:space="0" w:color="auto"/>
        <w:left w:val="none" w:sz="0" w:space="0" w:color="auto"/>
        <w:bottom w:val="none" w:sz="0" w:space="0" w:color="auto"/>
        <w:right w:val="none" w:sz="0" w:space="0" w:color="auto"/>
      </w:divBdr>
    </w:div>
    <w:div w:id="410660730">
      <w:bodyDiv w:val="1"/>
      <w:marLeft w:val="0"/>
      <w:marRight w:val="0"/>
      <w:marTop w:val="0"/>
      <w:marBottom w:val="0"/>
      <w:divBdr>
        <w:top w:val="none" w:sz="0" w:space="0" w:color="auto"/>
        <w:left w:val="none" w:sz="0" w:space="0" w:color="auto"/>
        <w:bottom w:val="none" w:sz="0" w:space="0" w:color="auto"/>
        <w:right w:val="none" w:sz="0" w:space="0" w:color="auto"/>
      </w:divBdr>
    </w:div>
    <w:div w:id="418523738">
      <w:bodyDiv w:val="1"/>
      <w:marLeft w:val="0"/>
      <w:marRight w:val="0"/>
      <w:marTop w:val="0"/>
      <w:marBottom w:val="0"/>
      <w:divBdr>
        <w:top w:val="none" w:sz="0" w:space="0" w:color="auto"/>
        <w:left w:val="none" w:sz="0" w:space="0" w:color="auto"/>
        <w:bottom w:val="none" w:sz="0" w:space="0" w:color="auto"/>
        <w:right w:val="none" w:sz="0" w:space="0" w:color="auto"/>
      </w:divBdr>
    </w:div>
    <w:div w:id="474492827">
      <w:bodyDiv w:val="1"/>
      <w:marLeft w:val="0"/>
      <w:marRight w:val="0"/>
      <w:marTop w:val="0"/>
      <w:marBottom w:val="0"/>
      <w:divBdr>
        <w:top w:val="none" w:sz="0" w:space="0" w:color="auto"/>
        <w:left w:val="none" w:sz="0" w:space="0" w:color="auto"/>
        <w:bottom w:val="none" w:sz="0" w:space="0" w:color="auto"/>
        <w:right w:val="none" w:sz="0" w:space="0" w:color="auto"/>
      </w:divBdr>
      <w:divsChild>
        <w:div w:id="1661887000">
          <w:marLeft w:val="0"/>
          <w:marRight w:val="0"/>
          <w:marTop w:val="0"/>
          <w:marBottom w:val="0"/>
          <w:divBdr>
            <w:top w:val="none" w:sz="0" w:space="0" w:color="auto"/>
            <w:left w:val="none" w:sz="0" w:space="0" w:color="auto"/>
            <w:bottom w:val="none" w:sz="0" w:space="0" w:color="auto"/>
            <w:right w:val="none" w:sz="0" w:space="0" w:color="auto"/>
          </w:divBdr>
        </w:div>
        <w:div w:id="1968007590">
          <w:marLeft w:val="0"/>
          <w:marRight w:val="0"/>
          <w:marTop w:val="0"/>
          <w:marBottom w:val="0"/>
          <w:divBdr>
            <w:top w:val="none" w:sz="0" w:space="0" w:color="auto"/>
            <w:left w:val="none" w:sz="0" w:space="0" w:color="auto"/>
            <w:bottom w:val="none" w:sz="0" w:space="0" w:color="auto"/>
            <w:right w:val="none" w:sz="0" w:space="0" w:color="auto"/>
          </w:divBdr>
        </w:div>
        <w:div w:id="579143850">
          <w:marLeft w:val="0"/>
          <w:marRight w:val="0"/>
          <w:marTop w:val="0"/>
          <w:marBottom w:val="0"/>
          <w:divBdr>
            <w:top w:val="none" w:sz="0" w:space="0" w:color="auto"/>
            <w:left w:val="none" w:sz="0" w:space="0" w:color="auto"/>
            <w:bottom w:val="none" w:sz="0" w:space="0" w:color="auto"/>
            <w:right w:val="none" w:sz="0" w:space="0" w:color="auto"/>
          </w:divBdr>
        </w:div>
      </w:divsChild>
    </w:div>
    <w:div w:id="752893000">
      <w:bodyDiv w:val="1"/>
      <w:marLeft w:val="0"/>
      <w:marRight w:val="0"/>
      <w:marTop w:val="0"/>
      <w:marBottom w:val="0"/>
      <w:divBdr>
        <w:top w:val="none" w:sz="0" w:space="0" w:color="auto"/>
        <w:left w:val="none" w:sz="0" w:space="0" w:color="auto"/>
        <w:bottom w:val="none" w:sz="0" w:space="0" w:color="auto"/>
        <w:right w:val="none" w:sz="0" w:space="0" w:color="auto"/>
      </w:divBdr>
    </w:div>
    <w:div w:id="1012611538">
      <w:bodyDiv w:val="1"/>
      <w:marLeft w:val="0"/>
      <w:marRight w:val="0"/>
      <w:marTop w:val="0"/>
      <w:marBottom w:val="0"/>
      <w:divBdr>
        <w:top w:val="none" w:sz="0" w:space="0" w:color="auto"/>
        <w:left w:val="none" w:sz="0" w:space="0" w:color="auto"/>
        <w:bottom w:val="none" w:sz="0" w:space="0" w:color="auto"/>
        <w:right w:val="none" w:sz="0" w:space="0" w:color="auto"/>
      </w:divBdr>
    </w:div>
    <w:div w:id="1124157603">
      <w:bodyDiv w:val="1"/>
      <w:marLeft w:val="0"/>
      <w:marRight w:val="0"/>
      <w:marTop w:val="0"/>
      <w:marBottom w:val="0"/>
      <w:divBdr>
        <w:top w:val="none" w:sz="0" w:space="0" w:color="auto"/>
        <w:left w:val="none" w:sz="0" w:space="0" w:color="auto"/>
        <w:bottom w:val="none" w:sz="0" w:space="0" w:color="auto"/>
        <w:right w:val="none" w:sz="0" w:space="0" w:color="auto"/>
      </w:divBdr>
      <w:divsChild>
        <w:div w:id="1544907822">
          <w:marLeft w:val="0"/>
          <w:marRight w:val="0"/>
          <w:marTop w:val="0"/>
          <w:marBottom w:val="0"/>
          <w:divBdr>
            <w:top w:val="none" w:sz="0" w:space="0" w:color="auto"/>
            <w:left w:val="none" w:sz="0" w:space="0" w:color="auto"/>
            <w:bottom w:val="none" w:sz="0" w:space="0" w:color="auto"/>
            <w:right w:val="none" w:sz="0" w:space="0" w:color="auto"/>
          </w:divBdr>
          <w:divsChild>
            <w:div w:id="753934194">
              <w:marLeft w:val="0"/>
              <w:marRight w:val="0"/>
              <w:marTop w:val="0"/>
              <w:marBottom w:val="0"/>
              <w:divBdr>
                <w:top w:val="none" w:sz="0" w:space="0" w:color="auto"/>
                <w:left w:val="none" w:sz="0" w:space="0" w:color="auto"/>
                <w:bottom w:val="none" w:sz="0" w:space="0" w:color="auto"/>
                <w:right w:val="none" w:sz="0" w:space="0" w:color="auto"/>
              </w:divBdr>
              <w:divsChild>
                <w:div w:id="397631406">
                  <w:marLeft w:val="0"/>
                  <w:marRight w:val="0"/>
                  <w:marTop w:val="0"/>
                  <w:marBottom w:val="0"/>
                  <w:divBdr>
                    <w:top w:val="none" w:sz="0" w:space="0" w:color="auto"/>
                    <w:left w:val="none" w:sz="0" w:space="0" w:color="auto"/>
                    <w:bottom w:val="none" w:sz="0" w:space="0" w:color="auto"/>
                    <w:right w:val="none" w:sz="0" w:space="0" w:color="auto"/>
                  </w:divBdr>
                  <w:divsChild>
                    <w:div w:id="1463227084">
                      <w:marLeft w:val="0"/>
                      <w:marRight w:val="0"/>
                      <w:marTop w:val="0"/>
                      <w:marBottom w:val="0"/>
                      <w:divBdr>
                        <w:top w:val="none" w:sz="0" w:space="0" w:color="auto"/>
                        <w:left w:val="none" w:sz="0" w:space="0" w:color="auto"/>
                        <w:bottom w:val="none" w:sz="0" w:space="0" w:color="auto"/>
                        <w:right w:val="none" w:sz="0" w:space="0" w:color="auto"/>
                      </w:divBdr>
                      <w:divsChild>
                        <w:div w:id="113839307">
                          <w:marLeft w:val="0"/>
                          <w:marRight w:val="0"/>
                          <w:marTop w:val="0"/>
                          <w:marBottom w:val="0"/>
                          <w:divBdr>
                            <w:top w:val="none" w:sz="0" w:space="0" w:color="auto"/>
                            <w:left w:val="none" w:sz="0" w:space="0" w:color="auto"/>
                            <w:bottom w:val="none" w:sz="0" w:space="0" w:color="auto"/>
                            <w:right w:val="none" w:sz="0" w:space="0" w:color="auto"/>
                          </w:divBdr>
                          <w:divsChild>
                            <w:div w:id="413668644">
                              <w:marLeft w:val="0"/>
                              <w:marRight w:val="0"/>
                              <w:marTop w:val="0"/>
                              <w:marBottom w:val="0"/>
                              <w:divBdr>
                                <w:top w:val="none" w:sz="0" w:space="0" w:color="auto"/>
                                <w:left w:val="none" w:sz="0" w:space="0" w:color="auto"/>
                                <w:bottom w:val="none" w:sz="0" w:space="0" w:color="auto"/>
                                <w:right w:val="none" w:sz="0" w:space="0" w:color="auto"/>
                              </w:divBdr>
                              <w:divsChild>
                                <w:div w:id="529952569">
                                  <w:marLeft w:val="0"/>
                                  <w:marRight w:val="0"/>
                                  <w:marTop w:val="0"/>
                                  <w:marBottom w:val="0"/>
                                  <w:divBdr>
                                    <w:top w:val="none" w:sz="0" w:space="0" w:color="auto"/>
                                    <w:left w:val="none" w:sz="0" w:space="0" w:color="auto"/>
                                    <w:bottom w:val="none" w:sz="0" w:space="0" w:color="auto"/>
                                    <w:right w:val="none" w:sz="0" w:space="0" w:color="auto"/>
                                  </w:divBdr>
                                  <w:divsChild>
                                    <w:div w:id="17449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15997">
      <w:bodyDiv w:val="1"/>
      <w:marLeft w:val="0"/>
      <w:marRight w:val="0"/>
      <w:marTop w:val="0"/>
      <w:marBottom w:val="0"/>
      <w:divBdr>
        <w:top w:val="none" w:sz="0" w:space="0" w:color="auto"/>
        <w:left w:val="none" w:sz="0" w:space="0" w:color="auto"/>
        <w:bottom w:val="none" w:sz="0" w:space="0" w:color="auto"/>
        <w:right w:val="none" w:sz="0" w:space="0" w:color="auto"/>
      </w:divBdr>
    </w:div>
    <w:div w:id="1405107716">
      <w:bodyDiv w:val="1"/>
      <w:marLeft w:val="0"/>
      <w:marRight w:val="0"/>
      <w:marTop w:val="0"/>
      <w:marBottom w:val="0"/>
      <w:divBdr>
        <w:top w:val="none" w:sz="0" w:space="0" w:color="auto"/>
        <w:left w:val="none" w:sz="0" w:space="0" w:color="auto"/>
        <w:bottom w:val="none" w:sz="0" w:space="0" w:color="auto"/>
        <w:right w:val="none" w:sz="0" w:space="0" w:color="auto"/>
      </w:divBdr>
      <w:divsChild>
        <w:div w:id="712849312">
          <w:marLeft w:val="0"/>
          <w:marRight w:val="0"/>
          <w:marTop w:val="0"/>
          <w:marBottom w:val="0"/>
          <w:divBdr>
            <w:top w:val="none" w:sz="0" w:space="0" w:color="auto"/>
            <w:left w:val="none" w:sz="0" w:space="0" w:color="auto"/>
            <w:bottom w:val="none" w:sz="0" w:space="0" w:color="auto"/>
            <w:right w:val="none" w:sz="0" w:space="0" w:color="auto"/>
          </w:divBdr>
        </w:div>
      </w:divsChild>
    </w:div>
    <w:div w:id="1460221816">
      <w:bodyDiv w:val="1"/>
      <w:marLeft w:val="0"/>
      <w:marRight w:val="0"/>
      <w:marTop w:val="0"/>
      <w:marBottom w:val="0"/>
      <w:divBdr>
        <w:top w:val="none" w:sz="0" w:space="0" w:color="auto"/>
        <w:left w:val="none" w:sz="0" w:space="0" w:color="auto"/>
        <w:bottom w:val="none" w:sz="0" w:space="0" w:color="auto"/>
        <w:right w:val="none" w:sz="0" w:space="0" w:color="auto"/>
      </w:divBdr>
    </w:div>
    <w:div w:id="1475903007">
      <w:bodyDiv w:val="1"/>
      <w:marLeft w:val="0"/>
      <w:marRight w:val="0"/>
      <w:marTop w:val="0"/>
      <w:marBottom w:val="0"/>
      <w:divBdr>
        <w:top w:val="none" w:sz="0" w:space="0" w:color="auto"/>
        <w:left w:val="none" w:sz="0" w:space="0" w:color="auto"/>
        <w:bottom w:val="none" w:sz="0" w:space="0" w:color="auto"/>
        <w:right w:val="none" w:sz="0" w:space="0" w:color="auto"/>
      </w:divBdr>
    </w:div>
    <w:div w:id="1495490425">
      <w:bodyDiv w:val="1"/>
      <w:marLeft w:val="0"/>
      <w:marRight w:val="0"/>
      <w:marTop w:val="0"/>
      <w:marBottom w:val="0"/>
      <w:divBdr>
        <w:top w:val="none" w:sz="0" w:space="0" w:color="auto"/>
        <w:left w:val="none" w:sz="0" w:space="0" w:color="auto"/>
        <w:bottom w:val="none" w:sz="0" w:space="0" w:color="auto"/>
        <w:right w:val="none" w:sz="0" w:space="0" w:color="auto"/>
      </w:divBdr>
      <w:divsChild>
        <w:div w:id="1477187755">
          <w:marLeft w:val="0"/>
          <w:marRight w:val="0"/>
          <w:marTop w:val="0"/>
          <w:marBottom w:val="0"/>
          <w:divBdr>
            <w:top w:val="none" w:sz="0" w:space="0" w:color="auto"/>
            <w:left w:val="none" w:sz="0" w:space="0" w:color="auto"/>
            <w:bottom w:val="none" w:sz="0" w:space="0" w:color="auto"/>
            <w:right w:val="none" w:sz="0" w:space="0" w:color="auto"/>
          </w:divBdr>
          <w:divsChild>
            <w:div w:id="1896889841">
              <w:marLeft w:val="0"/>
              <w:marRight w:val="0"/>
              <w:marTop w:val="0"/>
              <w:marBottom w:val="0"/>
              <w:divBdr>
                <w:top w:val="none" w:sz="0" w:space="0" w:color="auto"/>
                <w:left w:val="none" w:sz="0" w:space="0" w:color="auto"/>
                <w:bottom w:val="none" w:sz="0" w:space="0" w:color="auto"/>
                <w:right w:val="none" w:sz="0" w:space="0" w:color="auto"/>
              </w:divBdr>
              <w:divsChild>
                <w:div w:id="771364992">
                  <w:marLeft w:val="0"/>
                  <w:marRight w:val="0"/>
                  <w:marTop w:val="0"/>
                  <w:marBottom w:val="0"/>
                  <w:divBdr>
                    <w:top w:val="none" w:sz="0" w:space="0" w:color="auto"/>
                    <w:left w:val="none" w:sz="0" w:space="0" w:color="auto"/>
                    <w:bottom w:val="none" w:sz="0" w:space="0" w:color="auto"/>
                    <w:right w:val="none" w:sz="0" w:space="0" w:color="auto"/>
                  </w:divBdr>
                  <w:divsChild>
                    <w:div w:id="808980399">
                      <w:marLeft w:val="0"/>
                      <w:marRight w:val="0"/>
                      <w:marTop w:val="0"/>
                      <w:marBottom w:val="0"/>
                      <w:divBdr>
                        <w:top w:val="none" w:sz="0" w:space="0" w:color="auto"/>
                        <w:left w:val="none" w:sz="0" w:space="0" w:color="auto"/>
                        <w:bottom w:val="none" w:sz="0" w:space="0" w:color="auto"/>
                        <w:right w:val="none" w:sz="0" w:space="0" w:color="auto"/>
                      </w:divBdr>
                      <w:divsChild>
                        <w:div w:id="1720855373">
                          <w:marLeft w:val="0"/>
                          <w:marRight w:val="0"/>
                          <w:marTop w:val="0"/>
                          <w:marBottom w:val="0"/>
                          <w:divBdr>
                            <w:top w:val="none" w:sz="0" w:space="0" w:color="auto"/>
                            <w:left w:val="none" w:sz="0" w:space="0" w:color="auto"/>
                            <w:bottom w:val="none" w:sz="0" w:space="0" w:color="auto"/>
                            <w:right w:val="none" w:sz="0" w:space="0" w:color="auto"/>
                          </w:divBdr>
                          <w:divsChild>
                            <w:div w:id="1075125710">
                              <w:marLeft w:val="0"/>
                              <w:marRight w:val="0"/>
                              <w:marTop w:val="0"/>
                              <w:marBottom w:val="0"/>
                              <w:divBdr>
                                <w:top w:val="none" w:sz="0" w:space="0" w:color="auto"/>
                                <w:left w:val="none" w:sz="0" w:space="0" w:color="auto"/>
                                <w:bottom w:val="none" w:sz="0" w:space="0" w:color="auto"/>
                                <w:right w:val="none" w:sz="0" w:space="0" w:color="auto"/>
                              </w:divBdr>
                              <w:divsChild>
                                <w:div w:id="1748072131">
                                  <w:marLeft w:val="0"/>
                                  <w:marRight w:val="0"/>
                                  <w:marTop w:val="0"/>
                                  <w:marBottom w:val="0"/>
                                  <w:divBdr>
                                    <w:top w:val="none" w:sz="0" w:space="0" w:color="auto"/>
                                    <w:left w:val="none" w:sz="0" w:space="0" w:color="auto"/>
                                    <w:bottom w:val="none" w:sz="0" w:space="0" w:color="auto"/>
                                    <w:right w:val="none" w:sz="0" w:space="0" w:color="auto"/>
                                  </w:divBdr>
                                  <w:divsChild>
                                    <w:div w:id="118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486715">
      <w:bodyDiv w:val="1"/>
      <w:marLeft w:val="0"/>
      <w:marRight w:val="0"/>
      <w:marTop w:val="0"/>
      <w:marBottom w:val="0"/>
      <w:divBdr>
        <w:top w:val="none" w:sz="0" w:space="0" w:color="auto"/>
        <w:left w:val="none" w:sz="0" w:space="0" w:color="auto"/>
        <w:bottom w:val="none" w:sz="0" w:space="0" w:color="auto"/>
        <w:right w:val="none" w:sz="0" w:space="0" w:color="auto"/>
      </w:divBdr>
    </w:div>
    <w:div w:id="1609311968">
      <w:bodyDiv w:val="1"/>
      <w:marLeft w:val="0"/>
      <w:marRight w:val="0"/>
      <w:marTop w:val="0"/>
      <w:marBottom w:val="0"/>
      <w:divBdr>
        <w:top w:val="none" w:sz="0" w:space="0" w:color="auto"/>
        <w:left w:val="none" w:sz="0" w:space="0" w:color="auto"/>
        <w:bottom w:val="none" w:sz="0" w:space="0" w:color="auto"/>
        <w:right w:val="none" w:sz="0" w:space="0" w:color="auto"/>
      </w:divBdr>
    </w:div>
    <w:div w:id="1715814287">
      <w:bodyDiv w:val="1"/>
      <w:marLeft w:val="0"/>
      <w:marRight w:val="0"/>
      <w:marTop w:val="0"/>
      <w:marBottom w:val="0"/>
      <w:divBdr>
        <w:top w:val="none" w:sz="0" w:space="0" w:color="auto"/>
        <w:left w:val="none" w:sz="0" w:space="0" w:color="auto"/>
        <w:bottom w:val="none" w:sz="0" w:space="0" w:color="auto"/>
        <w:right w:val="none" w:sz="0" w:space="0" w:color="auto"/>
      </w:divBdr>
    </w:div>
    <w:div w:id="1753044072">
      <w:bodyDiv w:val="1"/>
      <w:marLeft w:val="0"/>
      <w:marRight w:val="0"/>
      <w:marTop w:val="0"/>
      <w:marBottom w:val="0"/>
      <w:divBdr>
        <w:top w:val="none" w:sz="0" w:space="0" w:color="auto"/>
        <w:left w:val="none" w:sz="0" w:space="0" w:color="auto"/>
        <w:bottom w:val="none" w:sz="0" w:space="0" w:color="auto"/>
        <w:right w:val="none" w:sz="0" w:space="0" w:color="auto"/>
      </w:divBdr>
    </w:div>
    <w:div w:id="1913080728">
      <w:bodyDiv w:val="1"/>
      <w:marLeft w:val="0"/>
      <w:marRight w:val="0"/>
      <w:marTop w:val="0"/>
      <w:marBottom w:val="0"/>
      <w:divBdr>
        <w:top w:val="none" w:sz="0" w:space="0" w:color="auto"/>
        <w:left w:val="none" w:sz="0" w:space="0" w:color="auto"/>
        <w:bottom w:val="none" w:sz="0" w:space="0" w:color="auto"/>
        <w:right w:val="none" w:sz="0" w:space="0" w:color="auto"/>
      </w:divBdr>
    </w:div>
    <w:div w:id="2022968772">
      <w:bodyDiv w:val="1"/>
      <w:marLeft w:val="0"/>
      <w:marRight w:val="0"/>
      <w:marTop w:val="0"/>
      <w:marBottom w:val="0"/>
      <w:divBdr>
        <w:top w:val="none" w:sz="0" w:space="0" w:color="auto"/>
        <w:left w:val="none" w:sz="0" w:space="0" w:color="auto"/>
        <w:bottom w:val="none" w:sz="0" w:space="0" w:color="auto"/>
        <w:right w:val="none" w:sz="0" w:space="0" w:color="auto"/>
      </w:divBdr>
    </w:div>
    <w:div w:id="2064059567">
      <w:bodyDiv w:val="1"/>
      <w:marLeft w:val="0"/>
      <w:marRight w:val="0"/>
      <w:marTop w:val="0"/>
      <w:marBottom w:val="0"/>
      <w:divBdr>
        <w:top w:val="none" w:sz="0" w:space="0" w:color="auto"/>
        <w:left w:val="none" w:sz="0" w:space="0" w:color="auto"/>
        <w:bottom w:val="none" w:sz="0" w:space="0" w:color="auto"/>
        <w:right w:val="none" w:sz="0" w:space="0" w:color="auto"/>
      </w:divBdr>
    </w:div>
    <w:div w:id="2065829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bc.com/portuguese/articles/cv2llgyw7lgo" TargetMode="External"/><Relationship Id="rId13" Type="http://schemas.openxmlformats.org/officeDocument/2006/relationships/hyperlink" Target="https://www.unodc.org/pdf/convention_1988_pt.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unodc.org/lpo-brazil/pt/imprensa/artigos/2010/25-10-politica-sobre-drogas-acoes-abrangente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positorio.uft.edu.br/handle/11612/3898"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unodc.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bge.gov.br/geociencias/organizacao-do-territorio/malhas-territoriais/15774-malhas.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EEA3-6984-49DE-BA41-84E39E20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3698</Words>
  <Characters>19974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23625</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Advocacia Assessoria</cp:lastModifiedBy>
  <cp:revision>2</cp:revision>
  <dcterms:created xsi:type="dcterms:W3CDTF">2025-06-25T14:29:00Z</dcterms:created>
  <dcterms:modified xsi:type="dcterms:W3CDTF">2025-06-25T14:29:00Z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ec327ffe-fa97-4aa6-a0fd-5e552d03336c</vt:lpwstr>
  </property>
</Properties>
</file>