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2D28A" w14:textId="5D5A4C77" w:rsidR="00CC2BB2" w:rsidRPr="00AB494F" w:rsidRDefault="00000000" w:rsidP="00AB494F">
      <w:pPr>
        <w:spacing w:line="240" w:lineRule="auto"/>
        <w:ind w:left="0" w:hanging="2"/>
        <w:jc w:val="center"/>
        <w:rPr>
          <w:b/>
        </w:rPr>
      </w:pPr>
      <w:r>
        <w:rPr>
          <w:b/>
          <w:sz w:val="24"/>
          <w:szCs w:val="24"/>
        </w:rPr>
        <w:t xml:space="preserve">RACISMO INSTITUCIONAL NAS UNIVERSIDADES: </w:t>
      </w:r>
      <w:r>
        <w:rPr>
          <w:sz w:val="24"/>
          <w:szCs w:val="24"/>
        </w:rPr>
        <w:t>obstáculos e perspectivas para a equidade racial e ambientes acadêmicos mais afirmativos</w:t>
      </w:r>
    </w:p>
    <w:p w14:paraId="2A01BECC" w14:textId="77777777" w:rsidR="008872C5" w:rsidRDefault="00231427">
      <w:pPr>
        <w:spacing w:line="240" w:lineRule="auto"/>
        <w:ind w:left="0" w:hanging="2"/>
        <w:jc w:val="both"/>
        <w:rPr>
          <w:bCs/>
          <w:sz w:val="20"/>
          <w:szCs w:val="20"/>
        </w:rPr>
      </w:pPr>
      <w:r>
        <w:rPr>
          <w:bCs/>
          <w:sz w:val="20"/>
          <w:szCs w:val="20"/>
        </w:rPr>
        <w:t xml:space="preserve">                                                                                                            </w:t>
      </w:r>
    </w:p>
    <w:p w14:paraId="7113193E" w14:textId="612B8140" w:rsidR="008872C5" w:rsidRDefault="00C85E52" w:rsidP="008872C5">
      <w:pPr>
        <w:spacing w:line="240" w:lineRule="auto"/>
        <w:ind w:leftChars="2850" w:left="6272" w:hanging="2"/>
        <w:jc w:val="both"/>
        <w:rPr>
          <w:bCs/>
          <w:sz w:val="20"/>
          <w:szCs w:val="20"/>
        </w:rPr>
      </w:pPr>
      <w:r w:rsidRPr="00231427">
        <w:rPr>
          <w:bCs/>
          <w:sz w:val="20"/>
          <w:szCs w:val="20"/>
        </w:rPr>
        <w:t>Isabel Vitoria Barros de Sousa</w:t>
      </w:r>
      <w:r>
        <w:rPr>
          <w:rStyle w:val="Refdenotaderodap"/>
          <w:bCs/>
          <w:sz w:val="20"/>
          <w:szCs w:val="20"/>
        </w:rPr>
        <w:footnoteReference w:id="1"/>
      </w:r>
      <w:r w:rsidRPr="008872C5">
        <w:rPr>
          <w:bCs/>
          <w:sz w:val="20"/>
          <w:szCs w:val="20"/>
        </w:rPr>
        <w:t xml:space="preserve"> </w:t>
      </w:r>
      <w:r w:rsidR="008872C5" w:rsidRPr="008872C5">
        <w:rPr>
          <w:bCs/>
          <w:sz w:val="20"/>
          <w:szCs w:val="20"/>
        </w:rPr>
        <w:t>Suerly Ferreira Melo</w:t>
      </w:r>
      <w:r>
        <w:rPr>
          <w:rStyle w:val="Refdenotaderodap"/>
          <w:bCs/>
          <w:sz w:val="20"/>
          <w:szCs w:val="20"/>
        </w:rPr>
        <w:footnoteReference w:id="2"/>
      </w:r>
    </w:p>
    <w:p w14:paraId="3BBF5DB9" w14:textId="2BA3F80A" w:rsidR="00231427" w:rsidRPr="00231427" w:rsidRDefault="00231427" w:rsidP="008872C5">
      <w:pPr>
        <w:spacing w:line="240" w:lineRule="auto"/>
        <w:ind w:leftChars="2850" w:left="6272" w:hanging="2"/>
        <w:jc w:val="both"/>
        <w:rPr>
          <w:bCs/>
          <w:sz w:val="20"/>
          <w:szCs w:val="20"/>
        </w:rPr>
      </w:pPr>
    </w:p>
    <w:p w14:paraId="258DC0E1" w14:textId="77777777" w:rsidR="0003650B" w:rsidRDefault="0003650B" w:rsidP="005243D4">
      <w:pPr>
        <w:spacing w:line="240" w:lineRule="auto"/>
        <w:ind w:leftChars="0" w:left="2837" w:firstLineChars="0" w:hanging="2"/>
        <w:jc w:val="both"/>
        <w:rPr>
          <w:b/>
          <w:sz w:val="20"/>
          <w:szCs w:val="20"/>
        </w:rPr>
      </w:pPr>
    </w:p>
    <w:p w14:paraId="4AE3E8AD" w14:textId="106FA15A" w:rsidR="00CC2BB2" w:rsidRDefault="00000000" w:rsidP="00794CA7">
      <w:pPr>
        <w:spacing w:line="240" w:lineRule="auto"/>
        <w:ind w:leftChars="0" w:left="2837" w:firstLineChars="0" w:hanging="2"/>
        <w:jc w:val="both"/>
        <w:rPr>
          <w:b/>
          <w:sz w:val="20"/>
          <w:szCs w:val="20"/>
        </w:rPr>
      </w:pPr>
      <w:r>
        <w:rPr>
          <w:b/>
          <w:sz w:val="20"/>
          <w:szCs w:val="20"/>
        </w:rPr>
        <w:t>Resumo</w:t>
      </w:r>
    </w:p>
    <w:p w14:paraId="24620818" w14:textId="77777777" w:rsidR="00CC2BB2" w:rsidRDefault="00000000" w:rsidP="00794CA7">
      <w:pPr>
        <w:spacing w:line="240" w:lineRule="auto"/>
        <w:ind w:leftChars="0" w:left="2837" w:firstLineChars="0" w:hanging="2"/>
        <w:jc w:val="both"/>
        <w:rPr>
          <w:sz w:val="20"/>
          <w:szCs w:val="20"/>
        </w:rPr>
      </w:pPr>
      <w:r>
        <w:rPr>
          <w:sz w:val="20"/>
          <w:szCs w:val="20"/>
        </w:rPr>
        <w:t>Este artigo analisa criticamente a formulação e o desenvolvimento das políticas públicas afirmativas no Brasil, entendendo-as como respostas às estruturas persistentes do racismo institucional. A reflexão parte da forma como as relações raciais são historicamente reproduzidas nas instituições e de como isso impulsionou lutas e reivindicações, especialmente dos movimentos sociais negros. O estudo destaca o papel do Estado e da sociedade na legitimação dessas políticas, ao mesmo tempo em que questiona a exclusão histórica da população negra como sujeito das ações públicas. Com base nas particularidades da formação social brasileira, o texto ressalta a universidade pública como espaço estratégico no combate ao epistemicídio, à exclusão e às desigualdades raciais, defendendo uma educação superior comprometida com a justiça social e a decolonização do saber.</w:t>
      </w:r>
    </w:p>
    <w:p w14:paraId="5FDD52FD" w14:textId="77777777" w:rsidR="00CC2BB2" w:rsidRDefault="00CC2BB2" w:rsidP="00794CA7">
      <w:pPr>
        <w:spacing w:line="240" w:lineRule="auto"/>
        <w:ind w:leftChars="0" w:left="2837" w:firstLineChars="0" w:hanging="2"/>
        <w:jc w:val="both"/>
        <w:rPr>
          <w:sz w:val="20"/>
          <w:szCs w:val="20"/>
        </w:rPr>
      </w:pPr>
    </w:p>
    <w:p w14:paraId="48C59EAF" w14:textId="618256D2" w:rsidR="00CC2BB2" w:rsidRDefault="00000000" w:rsidP="00794CA7">
      <w:pPr>
        <w:spacing w:line="240" w:lineRule="auto"/>
        <w:ind w:leftChars="0" w:left="2837" w:firstLineChars="0" w:hanging="2"/>
        <w:jc w:val="both"/>
        <w:rPr>
          <w:sz w:val="20"/>
          <w:szCs w:val="20"/>
        </w:rPr>
      </w:pPr>
      <w:r>
        <w:rPr>
          <w:b/>
          <w:sz w:val="20"/>
          <w:szCs w:val="20"/>
        </w:rPr>
        <w:t>Palavras-chave:</w:t>
      </w:r>
      <w:r w:rsidR="00231427">
        <w:rPr>
          <w:b/>
          <w:sz w:val="20"/>
          <w:szCs w:val="20"/>
        </w:rPr>
        <w:t xml:space="preserve"> </w:t>
      </w:r>
      <w:r>
        <w:rPr>
          <w:sz w:val="20"/>
          <w:szCs w:val="20"/>
        </w:rPr>
        <w:t xml:space="preserve">Políticas afirmativas; Racismo institucional; </w:t>
      </w:r>
      <w:r w:rsidR="008872C5">
        <w:rPr>
          <w:sz w:val="20"/>
          <w:szCs w:val="20"/>
        </w:rPr>
        <w:t>Universidade.</w:t>
      </w:r>
    </w:p>
    <w:p w14:paraId="60657331" w14:textId="77777777" w:rsidR="00CC2BB2" w:rsidRDefault="00CC2BB2" w:rsidP="00794CA7">
      <w:pPr>
        <w:spacing w:line="240" w:lineRule="auto"/>
        <w:ind w:leftChars="0" w:left="2837" w:firstLineChars="0" w:hanging="2"/>
        <w:jc w:val="both"/>
        <w:rPr>
          <w:sz w:val="20"/>
          <w:szCs w:val="20"/>
        </w:rPr>
      </w:pPr>
    </w:p>
    <w:p w14:paraId="2F0113EA" w14:textId="77777777" w:rsidR="00CC2BB2" w:rsidRDefault="00000000" w:rsidP="00794CA7">
      <w:pPr>
        <w:spacing w:line="240" w:lineRule="auto"/>
        <w:ind w:leftChars="0" w:left="2837" w:firstLineChars="0" w:hanging="2"/>
        <w:jc w:val="both"/>
        <w:rPr>
          <w:sz w:val="20"/>
          <w:szCs w:val="20"/>
        </w:rPr>
      </w:pPr>
      <w:r>
        <w:rPr>
          <w:b/>
          <w:sz w:val="20"/>
          <w:szCs w:val="20"/>
        </w:rPr>
        <w:t>Abstract</w:t>
      </w:r>
    </w:p>
    <w:p w14:paraId="5765CE2D" w14:textId="77777777" w:rsidR="00CC2BB2" w:rsidRDefault="00000000" w:rsidP="00794CA7">
      <w:pPr>
        <w:spacing w:line="240" w:lineRule="auto"/>
        <w:ind w:leftChars="0" w:left="2837" w:firstLineChars="0" w:hanging="2"/>
        <w:jc w:val="both"/>
        <w:rPr>
          <w:sz w:val="20"/>
          <w:szCs w:val="20"/>
        </w:rPr>
      </w:pPr>
      <w:r>
        <w:rPr>
          <w:sz w:val="20"/>
          <w:szCs w:val="20"/>
        </w:rPr>
        <w:t>This article offers a critical reflection on the formulation and development of affirmative public policies in Brazil, understanding them as responses to the enduring structures of institutional racism. The analysis stems from an understanding of how racial relations are historically reproduced within institutions and how this dynamic has driven processes of resistance and advocacy, particularly by Black social movements. The study emphasizes the role of the State and society in legitimizing and implementing such policies, while also questioning the historical exclusion of the Black population as full subjects of public policy. Based on the specificities of Brazil's social formation, the text highlights the importance of public universities as strategic spaces for confronting epistemicide, exclusion, and the normalization of racial inequalities, reaffirming the need for higher education to be committed to social justice and the decolonization of knowledge.</w:t>
      </w:r>
    </w:p>
    <w:p w14:paraId="77A369D6" w14:textId="77777777" w:rsidR="00CC2BB2" w:rsidRDefault="00CC2BB2" w:rsidP="00794CA7">
      <w:pPr>
        <w:spacing w:line="240" w:lineRule="auto"/>
        <w:ind w:leftChars="0" w:left="2837" w:firstLineChars="0" w:hanging="2"/>
        <w:jc w:val="both"/>
        <w:rPr>
          <w:b/>
          <w:sz w:val="20"/>
          <w:szCs w:val="20"/>
        </w:rPr>
      </w:pPr>
    </w:p>
    <w:p w14:paraId="5320409C" w14:textId="7875E189" w:rsidR="00CC2BB2" w:rsidRDefault="00000000" w:rsidP="00794CA7">
      <w:pPr>
        <w:spacing w:line="240" w:lineRule="auto"/>
        <w:ind w:leftChars="0" w:left="2837" w:firstLineChars="0" w:hanging="2"/>
        <w:jc w:val="both"/>
        <w:rPr>
          <w:sz w:val="20"/>
          <w:szCs w:val="20"/>
        </w:rPr>
      </w:pPr>
      <w:r>
        <w:rPr>
          <w:b/>
          <w:sz w:val="20"/>
          <w:szCs w:val="20"/>
        </w:rPr>
        <w:t>Keywords</w:t>
      </w:r>
      <w:r>
        <w:rPr>
          <w:sz w:val="20"/>
          <w:szCs w:val="20"/>
        </w:rPr>
        <w:t>:</w:t>
      </w:r>
      <w:r w:rsidR="00231427">
        <w:rPr>
          <w:sz w:val="20"/>
          <w:szCs w:val="20"/>
        </w:rPr>
        <w:t xml:space="preserve"> </w:t>
      </w:r>
      <w:r>
        <w:rPr>
          <w:sz w:val="20"/>
          <w:szCs w:val="20"/>
        </w:rPr>
        <w:t>Affirmative policies; Institutional racism;</w:t>
      </w:r>
      <w:r w:rsidR="00AB494F">
        <w:rPr>
          <w:sz w:val="20"/>
          <w:szCs w:val="20"/>
        </w:rPr>
        <w:t xml:space="preserve"> U</w:t>
      </w:r>
      <w:r w:rsidR="00AB494F" w:rsidRPr="00AB494F">
        <w:rPr>
          <w:sz w:val="20"/>
          <w:szCs w:val="20"/>
        </w:rPr>
        <w:t>niversity</w:t>
      </w:r>
      <w:r w:rsidR="00AB494F">
        <w:rPr>
          <w:sz w:val="20"/>
          <w:szCs w:val="20"/>
        </w:rPr>
        <w:t>.</w:t>
      </w:r>
    </w:p>
    <w:p w14:paraId="408C41FA" w14:textId="77777777" w:rsidR="00CC2BB2" w:rsidRDefault="00CC2BB2" w:rsidP="00794CA7">
      <w:pPr>
        <w:spacing w:line="360" w:lineRule="auto"/>
        <w:ind w:left="0" w:hanging="2"/>
        <w:rPr>
          <w:b/>
          <w:sz w:val="24"/>
          <w:szCs w:val="24"/>
        </w:rPr>
      </w:pPr>
    </w:p>
    <w:p w14:paraId="7DD7D798" w14:textId="77777777" w:rsidR="00C85E52" w:rsidRDefault="00C85E52">
      <w:pPr>
        <w:spacing w:line="360" w:lineRule="auto"/>
        <w:ind w:left="0" w:hanging="2"/>
        <w:rPr>
          <w:b/>
          <w:sz w:val="24"/>
          <w:szCs w:val="24"/>
        </w:rPr>
      </w:pPr>
    </w:p>
    <w:p w14:paraId="5FCBD9CD" w14:textId="48D3BBC9" w:rsidR="00CC2BB2" w:rsidRDefault="00000000">
      <w:pPr>
        <w:spacing w:line="360" w:lineRule="auto"/>
        <w:ind w:left="0" w:hanging="2"/>
        <w:rPr>
          <w:sz w:val="24"/>
          <w:szCs w:val="24"/>
        </w:rPr>
      </w:pPr>
      <w:r>
        <w:rPr>
          <w:b/>
          <w:sz w:val="24"/>
          <w:szCs w:val="24"/>
        </w:rPr>
        <w:t>1</w:t>
      </w:r>
      <w:r w:rsidR="00AB494F">
        <w:rPr>
          <w:b/>
          <w:sz w:val="24"/>
          <w:szCs w:val="24"/>
        </w:rPr>
        <w:t xml:space="preserve"> </w:t>
      </w:r>
      <w:r>
        <w:rPr>
          <w:b/>
          <w:sz w:val="24"/>
          <w:szCs w:val="24"/>
        </w:rPr>
        <w:t>INTRODUÇÃO</w:t>
      </w:r>
    </w:p>
    <w:p w14:paraId="16FF16E1" w14:textId="77777777" w:rsidR="00C87BEA" w:rsidRDefault="00000000" w:rsidP="00C87BEA">
      <w:pPr>
        <w:spacing w:line="360" w:lineRule="auto"/>
        <w:ind w:left="-2" w:firstLineChars="0" w:firstLine="125"/>
        <w:jc w:val="both"/>
        <w:rPr>
          <w:sz w:val="24"/>
          <w:szCs w:val="24"/>
        </w:rPr>
      </w:pPr>
      <w:r>
        <w:rPr>
          <w:sz w:val="24"/>
          <w:szCs w:val="24"/>
        </w:rPr>
        <w:tab/>
      </w:r>
    </w:p>
    <w:p w14:paraId="1AA1F06D" w14:textId="531D6F82" w:rsidR="00C87BEA" w:rsidRPr="00C87BEA" w:rsidRDefault="00C87BEA" w:rsidP="00C87BEA">
      <w:pPr>
        <w:spacing w:line="360" w:lineRule="auto"/>
        <w:ind w:left="-2" w:firstLineChars="0" w:firstLine="125"/>
        <w:jc w:val="both"/>
        <w:rPr>
          <w:sz w:val="24"/>
          <w:szCs w:val="24"/>
        </w:rPr>
      </w:pPr>
      <w:r>
        <w:rPr>
          <w:sz w:val="24"/>
          <w:szCs w:val="24"/>
        </w:rPr>
        <w:tab/>
      </w:r>
      <w:bookmarkStart w:id="0" w:name="_Hlk201239765"/>
      <w:r w:rsidRPr="00C87BEA">
        <w:rPr>
          <w:sz w:val="24"/>
          <w:szCs w:val="24"/>
        </w:rPr>
        <w:t>As heranças coloniais conformaram um ordenamento profundamente desigual, no qual a raça se configura como eixo estruturante da discriminação sistemática. O racismo, nesse contexto, atua como um princípio ativo e persistente, manifestando-se por meio de práticas que mantêm privilégios para determinados grupos sociais, ao mesmo tempo em que impõem desvantagens estruturais à população negra. Segundo Almeida (2018, p. 38), “o racismo institucional não se configura como um desvio ou patologia, mas como parte constitutiva da ordem social, política, econômica e jurídica brasileira”. Trata-se de um mecanismo silencioso de exclusão, reproduzido cotidianamente por meio de práticas aparentemente neutras, mas que produzem desigualdades materiais e simbólicas profundas.</w:t>
      </w:r>
    </w:p>
    <w:p w14:paraId="51913DDE" w14:textId="10BD82E0" w:rsidR="00C87BEA" w:rsidRPr="00C87BEA" w:rsidRDefault="00C87BEA" w:rsidP="00C87BEA">
      <w:pPr>
        <w:spacing w:line="360" w:lineRule="auto"/>
        <w:ind w:left="-2" w:firstLineChars="0" w:firstLine="125"/>
        <w:jc w:val="both"/>
        <w:rPr>
          <w:sz w:val="24"/>
          <w:szCs w:val="24"/>
        </w:rPr>
      </w:pPr>
      <w:r>
        <w:rPr>
          <w:sz w:val="24"/>
          <w:szCs w:val="24"/>
        </w:rPr>
        <w:tab/>
      </w:r>
      <w:r w:rsidRPr="00C87BEA">
        <w:rPr>
          <w:sz w:val="24"/>
          <w:szCs w:val="24"/>
        </w:rPr>
        <w:t>Neste cenário, o presente artigo trata do racismo em sua face institucional, isto é, da forma como se manifesta de maneira sistemática e persistente no interior das instituições, sejam públicas ou privadas. Nesse sentido, torna-se essencial questionar: de quais instituições estamos falando?</w:t>
      </w:r>
      <w:r>
        <w:rPr>
          <w:sz w:val="24"/>
          <w:szCs w:val="24"/>
        </w:rPr>
        <w:t xml:space="preserve"> </w:t>
      </w:r>
      <w:r w:rsidRPr="00C87BEA">
        <w:rPr>
          <w:sz w:val="24"/>
          <w:szCs w:val="24"/>
        </w:rPr>
        <w:t>Embora frequentemente associadas a organizações políticas e econômicas, as instituições também refletem formas sociais específicas, organizadas historicamente em torno do Estado e de suas ramificações.</w:t>
      </w:r>
    </w:p>
    <w:p w14:paraId="4BFF574C" w14:textId="68D323EF" w:rsidR="00C87BEA" w:rsidRPr="00C87BEA" w:rsidRDefault="00C87BEA" w:rsidP="00C87BEA">
      <w:pPr>
        <w:spacing w:line="360" w:lineRule="auto"/>
        <w:ind w:left="-2" w:firstLineChars="0" w:firstLine="125"/>
        <w:jc w:val="both"/>
        <w:rPr>
          <w:sz w:val="24"/>
          <w:szCs w:val="24"/>
        </w:rPr>
      </w:pPr>
      <w:r>
        <w:rPr>
          <w:sz w:val="24"/>
          <w:szCs w:val="24"/>
        </w:rPr>
        <w:tab/>
      </w:r>
      <w:r w:rsidRPr="00C87BEA">
        <w:rPr>
          <w:sz w:val="24"/>
          <w:szCs w:val="24"/>
        </w:rPr>
        <w:t>Como destaca Almeida (2019), é no interior dessas estruturas que os sujeitos são moldados e hierarquizados. Autores que discutem o racismo institucional partem da premissa de que os conflitos raciais estão entranhados no funcionamento das instituições, que não são neutras. Ao contrário, abrigam práticas que favorecem determinados grupos</w:t>
      </w:r>
      <w:r>
        <w:rPr>
          <w:sz w:val="24"/>
          <w:szCs w:val="24"/>
        </w:rPr>
        <w:t xml:space="preserve">, </w:t>
      </w:r>
      <w:r w:rsidRPr="00C87BEA">
        <w:rPr>
          <w:sz w:val="24"/>
          <w:szCs w:val="24"/>
        </w:rPr>
        <w:t>em geral, aqueles que detêm poder econômico e político</w:t>
      </w:r>
      <w:r>
        <w:rPr>
          <w:sz w:val="24"/>
          <w:szCs w:val="24"/>
        </w:rPr>
        <w:t xml:space="preserve">, </w:t>
      </w:r>
      <w:r w:rsidRPr="00C87BEA">
        <w:rPr>
          <w:sz w:val="24"/>
          <w:szCs w:val="24"/>
        </w:rPr>
        <w:t>muitas vezes por meio de mecanismos aparentemente legais e legítimos, mas que reproduzem desigualdades raciais.</w:t>
      </w:r>
    </w:p>
    <w:p w14:paraId="1DC4DCCC" w14:textId="35B71F9B" w:rsidR="00C87BEA" w:rsidRPr="00C87BEA" w:rsidRDefault="00C87BEA" w:rsidP="00C87BEA">
      <w:pPr>
        <w:spacing w:line="360" w:lineRule="auto"/>
        <w:ind w:left="-2" w:firstLineChars="0" w:firstLine="125"/>
        <w:jc w:val="both"/>
        <w:rPr>
          <w:sz w:val="24"/>
          <w:szCs w:val="24"/>
        </w:rPr>
      </w:pPr>
      <w:r>
        <w:rPr>
          <w:sz w:val="24"/>
          <w:szCs w:val="24"/>
        </w:rPr>
        <w:tab/>
      </w:r>
      <w:r w:rsidRPr="00C87BEA">
        <w:rPr>
          <w:sz w:val="24"/>
          <w:szCs w:val="24"/>
        </w:rPr>
        <w:t xml:space="preserve">Um dos espaços em que essa dinâmica se mostra particularmente visível é a universidade. Apesar dos avanços promovidos por políticas públicas afirmativas, como as cotas raciais e sociais, o ambiente universitário ainda carrega traços </w:t>
      </w:r>
      <w:r w:rsidRPr="00C87BEA">
        <w:rPr>
          <w:sz w:val="24"/>
          <w:szCs w:val="24"/>
        </w:rPr>
        <w:lastRenderedPageBreak/>
        <w:t>excludentes e desiguais, que desafiam a construção de um espaço verdadeiramente democrático e plural. Assim, este trabalho propõe-se a analisar como o racismo institucional opera no contexto universitário e quais são os entraves enfrentados na implementação de políticas públicas voltadas à consolidação de ambientes acadêmicos inclusivos e afirmativos.</w:t>
      </w:r>
    </w:p>
    <w:p w14:paraId="24573DF3" w14:textId="2DAA6C31" w:rsidR="00C87BEA" w:rsidRPr="00C87BEA" w:rsidRDefault="00C87BEA" w:rsidP="00C87BEA">
      <w:pPr>
        <w:spacing w:line="360" w:lineRule="auto"/>
        <w:ind w:left="-2" w:firstLineChars="0" w:firstLine="125"/>
        <w:jc w:val="both"/>
        <w:rPr>
          <w:sz w:val="24"/>
          <w:szCs w:val="24"/>
        </w:rPr>
      </w:pPr>
      <w:r>
        <w:rPr>
          <w:sz w:val="24"/>
          <w:szCs w:val="24"/>
        </w:rPr>
        <w:tab/>
      </w:r>
      <w:r w:rsidRPr="00C87BEA">
        <w:rPr>
          <w:sz w:val="24"/>
          <w:szCs w:val="24"/>
        </w:rPr>
        <w:t>Para tanto, adota-se um percurso crítico, ancorado em revisão bibliográfica, que parte da conceituação do racismo institucional e de sua relação com o mito da democracia racial no Brasil. Em seguida, discute-se o surgimento e a consolidação das políticas públicas afirmativas, compreendidas como ações reparatórias voltadas à promoção da equidade racial e social no acesso ao ensino superior. Reflete-se, ainda, sobre os limites e as possibilidades colocados à construção de uma universidade antirracista. Por fim, analisa-se criticamente o epistemicídio</w:t>
      </w:r>
      <w:r>
        <w:rPr>
          <w:sz w:val="24"/>
          <w:szCs w:val="24"/>
        </w:rPr>
        <w:t xml:space="preserve">, </w:t>
      </w:r>
      <w:r w:rsidRPr="00C87BEA">
        <w:rPr>
          <w:sz w:val="24"/>
          <w:szCs w:val="24"/>
        </w:rPr>
        <w:t>entendido como a negação e o silenciamento dos saberes, práticas e epistemologias produzidas por sujeitos racializados</w:t>
      </w:r>
      <w:r>
        <w:rPr>
          <w:sz w:val="24"/>
          <w:szCs w:val="24"/>
        </w:rPr>
        <w:t xml:space="preserve">, </w:t>
      </w:r>
      <w:r w:rsidRPr="00C87BEA">
        <w:rPr>
          <w:sz w:val="24"/>
          <w:szCs w:val="24"/>
        </w:rPr>
        <w:t>como uma dimensão estrutural do racismo institucional nas universidades, revelando os mecanismos pelos quais corpos e vozes historicamente marginalizados são intelectual e simbolicamente excluídos do espaço acadêmico.</w:t>
      </w:r>
    </w:p>
    <w:bookmarkEnd w:id="0"/>
    <w:p w14:paraId="4FB1D467" w14:textId="41F063D3" w:rsidR="00CC2BB2" w:rsidRDefault="00000000" w:rsidP="00C87BEA">
      <w:pPr>
        <w:spacing w:line="360" w:lineRule="auto"/>
        <w:ind w:left="-2" w:firstLineChars="0" w:firstLine="125"/>
        <w:jc w:val="both"/>
        <w:rPr>
          <w:sz w:val="24"/>
          <w:szCs w:val="24"/>
        </w:rPr>
      </w:pPr>
      <w:r>
        <w:rPr>
          <w:sz w:val="24"/>
          <w:szCs w:val="24"/>
        </w:rPr>
        <w:tab/>
      </w:r>
      <w:r>
        <w:rPr>
          <w:sz w:val="24"/>
          <w:szCs w:val="24"/>
        </w:rPr>
        <w:tab/>
      </w:r>
    </w:p>
    <w:p w14:paraId="742E648F" w14:textId="2EB45315" w:rsidR="00CC2BB2" w:rsidRDefault="00000000">
      <w:pPr>
        <w:ind w:left="0" w:hanging="2"/>
        <w:jc w:val="both"/>
        <w:rPr>
          <w:b/>
          <w:sz w:val="24"/>
          <w:szCs w:val="24"/>
        </w:rPr>
      </w:pPr>
      <w:r>
        <w:rPr>
          <w:b/>
          <w:sz w:val="24"/>
          <w:szCs w:val="24"/>
        </w:rPr>
        <w:t>2 A DIMENSÃO HISTÓRICA DO RACISMO INSTITUCIONAL NO BRASIL: NEGACIONISMO E RESISTÊNCIAS</w:t>
      </w:r>
    </w:p>
    <w:p w14:paraId="32D4A66E" w14:textId="77777777" w:rsidR="00CC2BB2" w:rsidRDefault="00CC2BB2">
      <w:pPr>
        <w:spacing w:line="360" w:lineRule="auto"/>
        <w:ind w:left="0" w:hanging="2"/>
        <w:jc w:val="both"/>
        <w:rPr>
          <w:sz w:val="24"/>
          <w:szCs w:val="24"/>
          <w:highlight w:val="white"/>
        </w:rPr>
      </w:pPr>
    </w:p>
    <w:p w14:paraId="01B23946" w14:textId="0ED6A0DA"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Embora o conceito de racismo institucional tenha ganhado maior destaque apenas nas últimas décadas, sua presença no Brasil é antiga e profundamente enraizada. Desde o período colonial, práticas discriminatórias foram incorporadas ao funcionamento do Estado e das instituições, consolidando uma estrutura social excludente. Segundo Alves (2019), esse processo remonta à institucionalização do tráfico de africanos escravizados, cujo legado de exploração e desigualdade persistiu mesmo após a abolição formal da escravidão, em 1888.</w:t>
      </w:r>
    </w:p>
    <w:p w14:paraId="2D4BEBAD"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 xml:space="preserve">A transição do trabalho escravo para o trabalho livre não foi acompanhada por políticas de integração social, mantendo a população negra à margem da cidadania e </w:t>
      </w:r>
      <w:r w:rsidRPr="002E6BBE">
        <w:rPr>
          <w:sz w:val="24"/>
          <w:szCs w:val="24"/>
          <w:highlight w:val="white"/>
        </w:rPr>
        <w:lastRenderedPageBreak/>
        <w:t>dos direitos sociais. A Lei de Terras de 1850, ao restringir o acesso à propriedade fundiária, reforçou a exclusão econômica da população negra (Fernandes, 1978). Simultaneamente, políticas de incentivo à imigração europeia, entre o final do século XIX e o início do século XX, favoreceram a mão de obra branca em detrimento dos negros, promovendo o branqueamento como projeto de Estado e negando a essa população o acesso à terra, ao trabalho qualificado e à educação formal. A chamada Lei do Ventre Livre (1871), embora libertasse os filhos de mulheres escravizadas, os mantinha sob a tutela dos senhores até os 21 anos, perpetuando a lógica da servidão (Gonzaga, 2023).</w:t>
      </w:r>
    </w:p>
    <w:p w14:paraId="549D1CFF"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Esse cenário de exclusão foi intensificado a partir da década de 1930 com a difusão do mito da democracia racial,</w:t>
      </w:r>
      <w:r>
        <w:rPr>
          <w:sz w:val="24"/>
          <w:szCs w:val="24"/>
          <w:highlight w:val="white"/>
        </w:rPr>
        <w:t xml:space="preserve"> </w:t>
      </w:r>
      <w:r w:rsidRPr="002E6BBE">
        <w:rPr>
          <w:sz w:val="24"/>
          <w:szCs w:val="24"/>
          <w:highlight w:val="white"/>
        </w:rPr>
        <w:t>propaga</w:t>
      </w:r>
      <w:r>
        <w:rPr>
          <w:sz w:val="24"/>
          <w:szCs w:val="24"/>
          <w:highlight w:val="white"/>
        </w:rPr>
        <w:t xml:space="preserve">ndo </w:t>
      </w:r>
      <w:r w:rsidRPr="002E6BBE">
        <w:rPr>
          <w:sz w:val="24"/>
          <w:szCs w:val="24"/>
          <w:highlight w:val="white"/>
        </w:rPr>
        <w:t>a ideia de uma convivência harmônica entre brancos, negros e indígenas. No entanto, como argumentam Guimarães (2002) e Silva (2021), essa narrativa ocultou profundas desigualdades raciais, contribuindo para a naturalização de uma hierarquia social baseada na cor da pele. Munanga (2019) observa que, mesmo diante de evidências empíricas, muitos ainda atribuem as desigualdades raciais a fatores naturais ou individuais, negligenciando o papel central das instituições na reprodução do racismo. Esse apagamento histórico e simbólico sustenta a resistência institucional em reconhecer seus próprios vieses.</w:t>
      </w:r>
    </w:p>
    <w:p w14:paraId="2A6E489E"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Atualmente, dados do Instituto Brasileiro de Geografia e Estatística (IBGE, 2022) indicam que profissionais negros recebem, em média, 30% a menos do que seus colegas brancos em funções equivalentes. Na área da saúde, pesquisas revelam que pessoas negras têm menor acesso a tratamentos adequados (Cruz, 2020). Enfrentar o racismo institucional, portanto, exige desafiar resistências históricas, ideológicas e estruturais presentes no funcionamento cotidiano das instituições brasileiras.</w:t>
      </w:r>
    </w:p>
    <w:p w14:paraId="63E4910A"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 xml:space="preserve">A superação dessas desigualdades demanda mudanças profundas nas estruturas institucionais e a formulação de políticas públicas voltadas à representatividade de grupos racializados. Tais políticas surgem, historicamente, em </w:t>
      </w:r>
      <w:r w:rsidRPr="002E6BBE">
        <w:rPr>
          <w:sz w:val="24"/>
          <w:szCs w:val="24"/>
          <w:highlight w:val="white"/>
        </w:rPr>
        <w:lastRenderedPageBreak/>
        <w:t>contextos marcados por desigualdades institucionalizadas. A Índia, por exemplo, foi pioneira ao proteger castas historicamente marginalizadas. Nos Estados Unidos, as ações afirmativas ganharam força a partir dos anos 1960, impulsionadas pelo movimento pelos direitos civis. Na Inglaterra, políticas semelhantes emergiram como resposta ao crescimento da população negra e às denúncias de racismo institucional no sistema judiciário (Gomes, 2012).</w:t>
      </w:r>
    </w:p>
    <w:p w14:paraId="529D1CF3"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No Brasil, o processo de redemocratização e a promulgação da Constituição Federal de 1988 representaram um marco na luta contra o racismo, ao criminalizá-lo e consagrar a dignidade da pessoa humana como princípio fundamental. A partir dos anos 1990, o fortalecimento dos movimentos sociais, especialmente o movimento negro, ampliou o debate sobre ações afirmativas. A Marcha Zumbi dos Palmares, realizada em 1995, apresentou ao governo federal o Programa de Superação do Racismo e da Desigualdade, constituindo uma agenda concreta de reivindicações (Gonzaga, 2023).</w:t>
      </w:r>
    </w:p>
    <w:p w14:paraId="706C7AD4"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As ações afirmativas emergem, nesse contexto, como instrumentos centrais de reparação das desigualdades históricas e estruturais que atingem populações marginalizadas por motivos de raça, etnia, classe, gênero ou religião. Diferentemente das políticas antidiscriminatórias de caráter punitivo, as ações afirmativas possuem natureza propositiva, estrutural e transformadora, comprometidas com a promoção de uma justiça social substantiva e contínua (Gomes, 2001).</w:t>
      </w:r>
    </w:p>
    <w:p w14:paraId="0CB10E15" w14:textId="77777777" w:rsidR="00E14C26"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 xml:space="preserve">Um dos espaços em que essas transformações se expressam de forma mais visível é o das universidades públicas. As ações afirmativas, ao ampliarem o acesso ao ensino superior por meio de políticas de cotas raciais e sociais, contribuem para o enfrentamento das desigualdades educacionais e para a democratização do conhecimento. Posteriormente, essas políticas foram expandidas para outras áreas. A Lei nº 12.990/2014, por exemplo, instituiu a reserva de 20% das vagas em concursos públicos federais para pessoas negras e pardas (Bastos, 2024). </w:t>
      </w:r>
    </w:p>
    <w:p w14:paraId="7F75E0DD" w14:textId="77777777" w:rsidR="00E14C26" w:rsidRPr="002E6BBE" w:rsidRDefault="00E14C26" w:rsidP="00E14C26">
      <w:pPr>
        <w:spacing w:line="360" w:lineRule="auto"/>
        <w:ind w:left="0" w:hanging="2"/>
        <w:jc w:val="both"/>
        <w:rPr>
          <w:sz w:val="24"/>
          <w:szCs w:val="24"/>
          <w:highlight w:val="white"/>
        </w:rPr>
      </w:pPr>
      <w:r>
        <w:rPr>
          <w:sz w:val="24"/>
          <w:szCs w:val="24"/>
          <w:highlight w:val="white"/>
        </w:rPr>
        <w:tab/>
      </w:r>
      <w:r>
        <w:rPr>
          <w:sz w:val="24"/>
          <w:szCs w:val="24"/>
          <w:highlight w:val="white"/>
        </w:rPr>
        <w:tab/>
      </w:r>
      <w:r w:rsidRPr="002E6BBE">
        <w:rPr>
          <w:sz w:val="24"/>
          <w:szCs w:val="24"/>
          <w:highlight w:val="white"/>
        </w:rPr>
        <w:t xml:space="preserve">No campo da saúde, destaca-se a criação da Política Nacional de Saúde Integral da População Negra (PNSIPN), em 2009 — atualizada em 2017 —, com o </w:t>
      </w:r>
      <w:r w:rsidRPr="002E6BBE">
        <w:rPr>
          <w:sz w:val="24"/>
          <w:szCs w:val="24"/>
          <w:highlight w:val="white"/>
        </w:rPr>
        <w:lastRenderedPageBreak/>
        <w:t>objetivo de combater o racismo institucional no Sistema Único de Saúde (SUS). Outras medidas incluem programas de bolsas de estudo, incentivo à produção cultural negra, maior visibilidade midiática, acesso à habitação e à terra para comunidades quilombolas (Brasil, 2017).</w:t>
      </w:r>
    </w:p>
    <w:p w14:paraId="305088A2" w14:textId="77777777" w:rsidR="00E14C26" w:rsidRDefault="00E14C26" w:rsidP="00E14C26">
      <w:pPr>
        <w:spacing w:line="360" w:lineRule="auto"/>
        <w:ind w:left="0" w:hanging="2"/>
        <w:jc w:val="both"/>
        <w:rPr>
          <w:b/>
          <w:sz w:val="24"/>
          <w:szCs w:val="24"/>
        </w:rPr>
      </w:pPr>
    </w:p>
    <w:p w14:paraId="4275CF76" w14:textId="567A7FAE" w:rsidR="00A30542" w:rsidRDefault="00EE638B" w:rsidP="00A30542">
      <w:pPr>
        <w:spacing w:line="360" w:lineRule="auto"/>
        <w:ind w:left="0" w:hanging="2"/>
        <w:jc w:val="both"/>
        <w:rPr>
          <w:b/>
          <w:sz w:val="24"/>
          <w:szCs w:val="24"/>
        </w:rPr>
      </w:pPr>
      <w:r>
        <w:rPr>
          <w:b/>
          <w:sz w:val="24"/>
          <w:szCs w:val="24"/>
        </w:rPr>
        <w:t xml:space="preserve">3 </w:t>
      </w:r>
      <w:r w:rsidRPr="00446DA4">
        <w:rPr>
          <w:b/>
          <w:sz w:val="24"/>
          <w:szCs w:val="24"/>
        </w:rPr>
        <w:t>A UNIVERSIDADE E O RACISMO INSTITUCIONAL: entre a neutralidade aparente e a reproduções da desigualdade</w:t>
      </w:r>
    </w:p>
    <w:p w14:paraId="59D82BC9" w14:textId="77777777" w:rsidR="00A30542" w:rsidRPr="00446DA4" w:rsidRDefault="00A30542" w:rsidP="00A30542">
      <w:pPr>
        <w:spacing w:line="360" w:lineRule="auto"/>
        <w:ind w:left="0" w:hanging="2"/>
        <w:jc w:val="both"/>
        <w:rPr>
          <w:b/>
          <w:sz w:val="24"/>
          <w:szCs w:val="24"/>
        </w:rPr>
      </w:pPr>
    </w:p>
    <w:p w14:paraId="3CA4B3FD" w14:textId="77777777" w:rsidR="00A30542" w:rsidRPr="002E6BBE" w:rsidRDefault="00A30542" w:rsidP="00A30542">
      <w:pPr>
        <w:spacing w:line="360" w:lineRule="auto"/>
        <w:ind w:left="0" w:hanging="2"/>
        <w:jc w:val="both"/>
        <w:rPr>
          <w:sz w:val="24"/>
          <w:szCs w:val="24"/>
        </w:rPr>
      </w:pPr>
      <w:r>
        <w:rPr>
          <w:sz w:val="24"/>
          <w:szCs w:val="24"/>
        </w:rPr>
        <w:tab/>
      </w:r>
      <w:r>
        <w:rPr>
          <w:sz w:val="24"/>
          <w:szCs w:val="24"/>
        </w:rPr>
        <w:tab/>
      </w:r>
      <w:r w:rsidRPr="002E6BBE">
        <w:rPr>
          <w:sz w:val="24"/>
          <w:szCs w:val="24"/>
        </w:rPr>
        <w:t>Nos anos 2000, universidades públicas brasileiras passaram a adotar políticas de cotas raciais, com destaque para as universidades estaduais do Rio de Janeiro. Esse processo culminou na aprovação da Lei nº 12.711/2012, que institui cotas para estudantes oriundos de escolas públicas, com recortes específicos de renda, raça e etnia (Fry et al., 2004; Brasil, 2012). Tal legislação representou um avanço significativo na democratização do acesso ao ensino superior e na descolonização do espaço acadêmico, ao reconhecer a presença do racismo estrutural nas universidades e desafiar a lógica meritocrática dominante.</w:t>
      </w:r>
    </w:p>
    <w:p w14:paraId="1599CDC0" w14:textId="77777777" w:rsidR="00A30542" w:rsidRPr="002E6BBE" w:rsidRDefault="00A30542" w:rsidP="00A30542">
      <w:pPr>
        <w:spacing w:line="360" w:lineRule="auto"/>
        <w:ind w:left="0" w:hanging="2"/>
        <w:jc w:val="both"/>
        <w:rPr>
          <w:sz w:val="24"/>
          <w:szCs w:val="24"/>
        </w:rPr>
      </w:pPr>
      <w:r>
        <w:rPr>
          <w:sz w:val="24"/>
          <w:szCs w:val="24"/>
        </w:rPr>
        <w:tab/>
      </w:r>
      <w:r>
        <w:rPr>
          <w:sz w:val="24"/>
          <w:szCs w:val="24"/>
        </w:rPr>
        <w:tab/>
      </w:r>
      <w:r w:rsidRPr="002E6BBE">
        <w:rPr>
          <w:sz w:val="24"/>
          <w:szCs w:val="24"/>
        </w:rPr>
        <w:t>Nesse sentido, as instituições de ensino superior, enquanto espaços de produção e reprodução do conhecimento, estiveram historicamente comprometidas com uma lógica epistêmica eurocentrada, que naturaliza seus referenciais como universais, neutros e imparciais. Contudo, essa suposta "universalidade" é construída sobre a exclusão sistemática de outras matrizes de pensamento, especialmente aquelas oriundas de sujeitos racializados e de coletivos historicamente subalternizados.</w:t>
      </w:r>
    </w:p>
    <w:p w14:paraId="4876F440" w14:textId="77777777" w:rsidR="00A30542" w:rsidRPr="002E6BBE" w:rsidRDefault="00A30542" w:rsidP="00A30542">
      <w:pPr>
        <w:spacing w:line="360" w:lineRule="auto"/>
        <w:ind w:left="0" w:hanging="2"/>
        <w:jc w:val="both"/>
        <w:rPr>
          <w:sz w:val="24"/>
          <w:szCs w:val="24"/>
        </w:rPr>
      </w:pPr>
      <w:r>
        <w:rPr>
          <w:sz w:val="24"/>
          <w:szCs w:val="24"/>
        </w:rPr>
        <w:tab/>
      </w:r>
      <w:r>
        <w:rPr>
          <w:sz w:val="24"/>
          <w:szCs w:val="24"/>
        </w:rPr>
        <w:tab/>
      </w:r>
      <w:r w:rsidRPr="002E6BBE">
        <w:rPr>
          <w:sz w:val="24"/>
          <w:szCs w:val="24"/>
        </w:rPr>
        <w:t xml:space="preserve">A filósofa Sueli Carneiro (2005), assim como autores como Quijano (2005), alerta para essa racionalidade excludente, que configura a </w:t>
      </w:r>
      <w:r>
        <w:rPr>
          <w:sz w:val="24"/>
          <w:szCs w:val="24"/>
        </w:rPr>
        <w:t>“</w:t>
      </w:r>
      <w:r w:rsidRPr="002E6BBE">
        <w:rPr>
          <w:sz w:val="24"/>
          <w:szCs w:val="24"/>
        </w:rPr>
        <w:t>colonialidade do saber</w:t>
      </w:r>
      <w:r>
        <w:rPr>
          <w:sz w:val="24"/>
          <w:szCs w:val="24"/>
        </w:rPr>
        <w:t>”</w:t>
      </w:r>
      <w:r w:rsidRPr="002E6BBE">
        <w:rPr>
          <w:sz w:val="24"/>
          <w:szCs w:val="24"/>
        </w:rPr>
        <w:t xml:space="preserve"> como uma estrutura persistente no campo acadêmico. Nessa linha, Reis (2022) observa que a crítica contemporânea à educação superior brasileira se expressa por meio de dois movimentos principais: o surgimento de novas pautas protagonizadas por sujeitos políticos oriundos das lutas raciais e o esforço por uma repactuação </w:t>
      </w:r>
      <w:r w:rsidRPr="002E6BBE">
        <w:rPr>
          <w:sz w:val="24"/>
          <w:szCs w:val="24"/>
        </w:rPr>
        <w:lastRenderedPageBreak/>
        <w:t>político-epistêmica que problematiza os fundamentos eurocentrados da ciência moderna. Nesse cenário, o debate sobre as relações raciais tensiona profundamente a cultura universitária, evidenciando como o espaço acadêmico continua atravessado por uma "economia de privilégios", que valoriza, simbolicamente e materialmente, a cultura ocidental, relegando à marginalidade os saberes produzidos por populações negras, indígenas, latino-americanas e por mulheres.</w:t>
      </w:r>
    </w:p>
    <w:p w14:paraId="16850941" w14:textId="77777777" w:rsidR="00A30542" w:rsidRDefault="00A30542" w:rsidP="00A30542">
      <w:pPr>
        <w:spacing w:line="360" w:lineRule="auto"/>
        <w:ind w:left="0" w:hanging="2"/>
        <w:jc w:val="both"/>
        <w:rPr>
          <w:sz w:val="24"/>
          <w:szCs w:val="24"/>
        </w:rPr>
      </w:pPr>
      <w:r>
        <w:rPr>
          <w:sz w:val="24"/>
          <w:szCs w:val="24"/>
        </w:rPr>
        <w:tab/>
      </w:r>
      <w:r>
        <w:rPr>
          <w:sz w:val="24"/>
          <w:szCs w:val="24"/>
        </w:rPr>
        <w:tab/>
      </w:r>
      <w:r w:rsidRPr="002E6BBE">
        <w:rPr>
          <w:sz w:val="24"/>
          <w:szCs w:val="24"/>
        </w:rPr>
        <w:t>Esse movimento crítico exige o reconhecimento da universidade como um espaço situado, ou seja, marcado por localizações epistêmicas concretas e por disputas políticas. Como afirma Gomes (2017, p. 25), “o campo educacional se configura como um espaço-tempo-inquieto, que é ao mesmo tempo indagador e indagado pelos coletivos sociais diversos”. O reconhecimento das marcas da colonialidade nas estruturas universitárias permite, assim, desconstruir a ideia de universalidade como valor absoluto, promovendo sua substituição por uma racionalidade que acolha a diversidade epistêmica e ontológica.</w:t>
      </w:r>
    </w:p>
    <w:p w14:paraId="543DB489" w14:textId="5514A1C0" w:rsidR="00E14C26" w:rsidRPr="00A30542" w:rsidRDefault="00EE638B" w:rsidP="00EE638B">
      <w:pPr>
        <w:spacing w:line="360" w:lineRule="auto"/>
        <w:ind w:left="0" w:hanging="2"/>
        <w:jc w:val="both"/>
        <w:rPr>
          <w:b/>
          <w:color w:val="FF0000"/>
          <w:sz w:val="24"/>
          <w:szCs w:val="24"/>
        </w:rPr>
      </w:pPr>
      <w:r>
        <w:rPr>
          <w:sz w:val="24"/>
          <w:szCs w:val="24"/>
        </w:rPr>
        <w:tab/>
      </w:r>
    </w:p>
    <w:p w14:paraId="5E80E751" w14:textId="53ACDA04" w:rsidR="00EE638B" w:rsidRDefault="00EE638B" w:rsidP="00EE638B">
      <w:pPr>
        <w:spacing w:line="360" w:lineRule="auto"/>
        <w:ind w:left="0" w:hanging="2"/>
        <w:jc w:val="both"/>
        <w:rPr>
          <w:b/>
          <w:sz w:val="24"/>
          <w:szCs w:val="24"/>
        </w:rPr>
      </w:pPr>
      <w:r>
        <w:rPr>
          <w:b/>
          <w:sz w:val="24"/>
          <w:szCs w:val="24"/>
        </w:rPr>
        <w:t xml:space="preserve">3.1 </w:t>
      </w:r>
      <w:r w:rsidR="00A30542">
        <w:rPr>
          <w:b/>
          <w:sz w:val="24"/>
          <w:szCs w:val="24"/>
        </w:rPr>
        <w:t>EPISTEMICÍDIO</w:t>
      </w:r>
      <w:r>
        <w:rPr>
          <w:b/>
          <w:sz w:val="24"/>
          <w:szCs w:val="24"/>
        </w:rPr>
        <w:t>: a face invisível do racismo institucional</w:t>
      </w:r>
    </w:p>
    <w:p w14:paraId="1236FD8C" w14:textId="77777777" w:rsidR="00EE638B" w:rsidRDefault="00EE638B" w:rsidP="00EE638B">
      <w:pPr>
        <w:spacing w:line="360" w:lineRule="auto"/>
        <w:ind w:left="0" w:hanging="2"/>
        <w:jc w:val="both"/>
        <w:rPr>
          <w:sz w:val="24"/>
          <w:szCs w:val="24"/>
        </w:rPr>
      </w:pPr>
    </w:p>
    <w:p w14:paraId="573CBAAE" w14:textId="77777777" w:rsidR="00A30542" w:rsidRPr="008835A4" w:rsidRDefault="00EE638B" w:rsidP="00A30542">
      <w:pPr>
        <w:spacing w:line="360" w:lineRule="auto"/>
        <w:ind w:left="0" w:hanging="2"/>
        <w:jc w:val="both"/>
        <w:rPr>
          <w:sz w:val="24"/>
          <w:szCs w:val="24"/>
        </w:rPr>
      </w:pPr>
      <w:r>
        <w:rPr>
          <w:sz w:val="24"/>
          <w:szCs w:val="24"/>
        </w:rPr>
        <w:tab/>
      </w:r>
      <w:r>
        <w:rPr>
          <w:sz w:val="24"/>
          <w:szCs w:val="24"/>
        </w:rPr>
        <w:tab/>
      </w:r>
      <w:r w:rsidR="00A30542" w:rsidRPr="008835A4">
        <w:rPr>
          <w:sz w:val="24"/>
          <w:szCs w:val="24"/>
        </w:rPr>
        <w:t>O epistemicídio, termo cunhado por Sueli Carneiro (2005), refere-se à sistemática destruição dos saberes e das subjetividades produzidas por sujeitos racializados, como mecanismo de negação de sua capacidade intelectual. Trata-se de uma das formas mais sutis, porém profundas, de violência estrutural: o apagamento dos conhecimentos elaborados por povos negros, indígenas e outros grupos subalternizados em nome de uma racionalidade tida como única e verdadeira</w:t>
      </w:r>
      <w:r w:rsidR="00A30542">
        <w:rPr>
          <w:sz w:val="24"/>
          <w:szCs w:val="24"/>
        </w:rPr>
        <w:t xml:space="preserve">, </w:t>
      </w:r>
      <w:r w:rsidR="00A30542" w:rsidRPr="008835A4">
        <w:rPr>
          <w:sz w:val="24"/>
          <w:szCs w:val="24"/>
        </w:rPr>
        <w:t>a racionalidade eurocentrada, sustentáculo do projeto moderno-colonial.</w:t>
      </w:r>
    </w:p>
    <w:p w14:paraId="4FD29048" w14:textId="77777777" w:rsidR="00A30542" w:rsidRPr="008835A4" w:rsidRDefault="00A30542" w:rsidP="00A30542">
      <w:pPr>
        <w:spacing w:line="360" w:lineRule="auto"/>
        <w:ind w:left="0" w:hanging="2"/>
        <w:jc w:val="both"/>
        <w:rPr>
          <w:sz w:val="24"/>
          <w:szCs w:val="24"/>
        </w:rPr>
      </w:pPr>
      <w:r>
        <w:rPr>
          <w:sz w:val="24"/>
          <w:szCs w:val="24"/>
        </w:rPr>
        <w:tab/>
      </w:r>
      <w:r>
        <w:rPr>
          <w:sz w:val="24"/>
          <w:szCs w:val="24"/>
        </w:rPr>
        <w:tab/>
      </w:r>
      <w:r w:rsidRPr="008835A4">
        <w:rPr>
          <w:sz w:val="24"/>
          <w:szCs w:val="24"/>
        </w:rPr>
        <w:t xml:space="preserve">Esse processo se concretiza por meio da desvalorização histórica dos saberes locais e da imposição de currículos e práticas pedagógicas moldadas a partir de referências eurocêntricas. Como adverte Abdias do Nascimento (2016, p. 113), “em todos os níveis do ensino brasileiro, primário, secundário, universitário, o elenco das matérias ensinadas [...] constitui um ritual da formalidade e da ostentação das salas </w:t>
      </w:r>
      <w:r w:rsidRPr="008835A4">
        <w:rPr>
          <w:sz w:val="24"/>
          <w:szCs w:val="24"/>
        </w:rPr>
        <w:lastRenderedPageBreak/>
        <w:t>da Europa”. A ausência da memória africana e indígena nos currículos escolares e universitários constitui uma expressão direta desse apagamento.</w:t>
      </w:r>
    </w:p>
    <w:p w14:paraId="5BF609A6" w14:textId="77777777" w:rsidR="00A30542" w:rsidRPr="008835A4" w:rsidRDefault="00A30542" w:rsidP="00A30542">
      <w:pPr>
        <w:spacing w:line="360" w:lineRule="auto"/>
        <w:ind w:left="0" w:hanging="2"/>
        <w:jc w:val="both"/>
        <w:rPr>
          <w:sz w:val="24"/>
          <w:szCs w:val="24"/>
        </w:rPr>
      </w:pPr>
      <w:r>
        <w:rPr>
          <w:sz w:val="24"/>
          <w:szCs w:val="24"/>
        </w:rPr>
        <w:tab/>
      </w:r>
      <w:r>
        <w:rPr>
          <w:sz w:val="24"/>
          <w:szCs w:val="24"/>
        </w:rPr>
        <w:tab/>
      </w:r>
      <w:r w:rsidRPr="008835A4">
        <w:rPr>
          <w:sz w:val="24"/>
          <w:szCs w:val="24"/>
        </w:rPr>
        <w:t>Nesse sentido, o epistemicídio está profundamente articulado ao racismo institucional que perpassa o ambiente universitário. Carneiro (2005, p. 96) observa que esse tipo de racismo opera também pela “deslegitimação das vozes dos sujeitos negros” e pela negação de suas culturas, práticas e formas de conhecimento. Como consequência, o espaço acadêmico se configura como um território que valoriza hegemonicamente os saberes ocidentais, enquanto silencia ou inferioriza outros modos de pensar e existir.</w:t>
      </w:r>
    </w:p>
    <w:p w14:paraId="08DD09F0" w14:textId="175B50A2" w:rsidR="00A30542" w:rsidRPr="008835A4" w:rsidRDefault="00A30542" w:rsidP="00A30542">
      <w:pPr>
        <w:spacing w:line="360" w:lineRule="auto"/>
        <w:ind w:left="0" w:hanging="2"/>
        <w:jc w:val="both"/>
        <w:rPr>
          <w:sz w:val="24"/>
          <w:szCs w:val="24"/>
        </w:rPr>
      </w:pPr>
      <w:r>
        <w:rPr>
          <w:sz w:val="24"/>
          <w:szCs w:val="24"/>
        </w:rPr>
        <w:tab/>
      </w:r>
      <w:r>
        <w:rPr>
          <w:sz w:val="24"/>
          <w:szCs w:val="24"/>
        </w:rPr>
        <w:tab/>
      </w:r>
      <w:r w:rsidRPr="008835A4">
        <w:rPr>
          <w:sz w:val="24"/>
          <w:szCs w:val="24"/>
        </w:rPr>
        <w:t>Frente a esse cenário, políticas de ações afirmativas e legislações como as Leis nº 10.639/2003 e nº 11.645/2008</w:t>
      </w:r>
      <w:r>
        <w:rPr>
          <w:sz w:val="24"/>
          <w:szCs w:val="24"/>
        </w:rPr>
        <w:t xml:space="preserve">, </w:t>
      </w:r>
      <w:r w:rsidRPr="008835A4">
        <w:rPr>
          <w:sz w:val="24"/>
          <w:szCs w:val="24"/>
        </w:rPr>
        <w:t>que tornaram obrigatório o ensino da história e cultura afro-brasileira, africana e indígena</w:t>
      </w:r>
      <w:r>
        <w:rPr>
          <w:sz w:val="24"/>
          <w:szCs w:val="24"/>
        </w:rPr>
        <w:t xml:space="preserve">, </w:t>
      </w:r>
      <w:r w:rsidRPr="008835A4">
        <w:rPr>
          <w:sz w:val="24"/>
          <w:szCs w:val="24"/>
        </w:rPr>
        <w:t>representam passos fundamentais na reconfiguração dos referenciais curriculares e na afirmação da diversidade epistêmica. Tais iniciativas, contudo, ainda enfrentam resistências significativas, revelando o quanto o pacto narcísico da branquitude acadêmica permanece operando como força de contenção às transformações estruturais</w:t>
      </w:r>
      <w:r>
        <w:rPr>
          <w:sz w:val="24"/>
          <w:szCs w:val="24"/>
        </w:rPr>
        <w:t xml:space="preserve"> </w:t>
      </w:r>
      <w:r w:rsidRPr="008835A4">
        <w:rPr>
          <w:sz w:val="24"/>
          <w:szCs w:val="24"/>
        </w:rPr>
        <w:t>(BRASIL, 2003; 2008)</w:t>
      </w:r>
    </w:p>
    <w:p w14:paraId="22D2ED7E" w14:textId="77777777" w:rsidR="00A30542" w:rsidRPr="008835A4" w:rsidRDefault="00A30542" w:rsidP="00A30542">
      <w:pPr>
        <w:spacing w:line="360" w:lineRule="auto"/>
        <w:ind w:left="0" w:hanging="2"/>
        <w:jc w:val="both"/>
        <w:rPr>
          <w:sz w:val="24"/>
          <w:szCs w:val="24"/>
        </w:rPr>
      </w:pPr>
      <w:r>
        <w:rPr>
          <w:sz w:val="24"/>
          <w:szCs w:val="24"/>
        </w:rPr>
        <w:tab/>
      </w:r>
      <w:r>
        <w:rPr>
          <w:sz w:val="24"/>
          <w:szCs w:val="24"/>
        </w:rPr>
        <w:tab/>
      </w:r>
      <w:r w:rsidRPr="008835A4">
        <w:rPr>
          <w:sz w:val="24"/>
          <w:szCs w:val="24"/>
        </w:rPr>
        <w:t>Para que essas barreiras sejam superadas, é necessário investir em uma formação humana crítica e comprometida com a desconstrução dos efeitos da colonialidade e da branquitude sobre as instituições e sobre as epistemologias hegemônicas (Guedes; Anjos; Rosa, 2020). Trata-se de reconhecer que a universidade não é um espaço neutro, mas sim um território de disputas simbólicas e materiais, onde se reproduzem privilégios, mas também se constroem possibilidades de resistência.</w:t>
      </w:r>
    </w:p>
    <w:p w14:paraId="15CC0519" w14:textId="25310E27" w:rsidR="00EE638B" w:rsidRDefault="00A30542" w:rsidP="00A30542">
      <w:pPr>
        <w:spacing w:line="360" w:lineRule="auto"/>
        <w:ind w:left="0" w:hanging="2"/>
        <w:jc w:val="both"/>
        <w:rPr>
          <w:sz w:val="24"/>
          <w:szCs w:val="24"/>
        </w:rPr>
      </w:pPr>
      <w:r>
        <w:rPr>
          <w:sz w:val="24"/>
          <w:szCs w:val="24"/>
        </w:rPr>
        <w:tab/>
      </w:r>
      <w:r>
        <w:rPr>
          <w:sz w:val="24"/>
          <w:szCs w:val="24"/>
        </w:rPr>
        <w:tab/>
      </w:r>
      <w:r w:rsidRPr="008835A4">
        <w:rPr>
          <w:sz w:val="24"/>
          <w:szCs w:val="24"/>
        </w:rPr>
        <w:t xml:space="preserve">Nesse processo de ruptura e reconfiguração, como destaca Sueli Carneiro (2002), o sujeito outrora reduzido ao objeto de estudo passa a ocupar a cena acadêmica com presença estético-corpórea, voz e pensamento. As ações afirmativas possibilitaram a entrada de novos sujeitos nas universidades, portadores de outros epistemes, cujas experiências e saberes promovem diálogos pluriversais e georreferenciados. Essa transformação, embora ainda marcada por tensões, </w:t>
      </w:r>
      <w:r w:rsidRPr="008835A4">
        <w:rPr>
          <w:sz w:val="24"/>
          <w:szCs w:val="24"/>
        </w:rPr>
        <w:lastRenderedPageBreak/>
        <w:t>representa uma condição indispensável para que o ensino superior se alinhe aos princípios da justiça social e à produção de um conhecimento verdadeiramente emancipador.</w:t>
      </w:r>
    </w:p>
    <w:p w14:paraId="0EA8C541" w14:textId="77777777" w:rsidR="00A30542" w:rsidRPr="00A30542" w:rsidRDefault="00A30542" w:rsidP="00A30542">
      <w:pPr>
        <w:spacing w:line="360" w:lineRule="auto"/>
        <w:ind w:left="0" w:hanging="2"/>
        <w:jc w:val="both"/>
        <w:rPr>
          <w:sz w:val="24"/>
          <w:szCs w:val="24"/>
        </w:rPr>
      </w:pPr>
    </w:p>
    <w:p w14:paraId="13EF257A" w14:textId="1587CCE4" w:rsidR="00CC2BB2" w:rsidRDefault="00AB494F">
      <w:pPr>
        <w:spacing w:line="360" w:lineRule="auto"/>
        <w:ind w:left="0" w:hanging="2"/>
        <w:jc w:val="both"/>
        <w:rPr>
          <w:b/>
          <w:sz w:val="24"/>
          <w:szCs w:val="24"/>
        </w:rPr>
      </w:pPr>
      <w:r>
        <w:rPr>
          <w:b/>
          <w:sz w:val="24"/>
          <w:szCs w:val="24"/>
        </w:rPr>
        <w:t>4 CONCLUSÃO</w:t>
      </w:r>
    </w:p>
    <w:p w14:paraId="5F107118" w14:textId="77777777" w:rsidR="00A30542" w:rsidRDefault="00000000" w:rsidP="00316F1C">
      <w:pPr>
        <w:spacing w:line="360" w:lineRule="auto"/>
        <w:ind w:left="-2" w:firstLineChars="0" w:firstLine="709"/>
        <w:jc w:val="both"/>
        <w:rPr>
          <w:sz w:val="24"/>
          <w:szCs w:val="24"/>
        </w:rPr>
      </w:pPr>
      <w:r>
        <w:rPr>
          <w:sz w:val="24"/>
          <w:szCs w:val="24"/>
        </w:rPr>
        <w:tab/>
      </w:r>
    </w:p>
    <w:p w14:paraId="587D8166" w14:textId="7BA40994" w:rsidR="00CC2BB2" w:rsidRDefault="00000000" w:rsidP="00316F1C">
      <w:pPr>
        <w:spacing w:line="360" w:lineRule="auto"/>
        <w:ind w:left="-2" w:firstLineChars="0" w:firstLine="709"/>
        <w:jc w:val="both"/>
        <w:rPr>
          <w:sz w:val="24"/>
          <w:szCs w:val="24"/>
        </w:rPr>
      </w:pPr>
      <w:r>
        <w:rPr>
          <w:sz w:val="24"/>
          <w:szCs w:val="24"/>
        </w:rPr>
        <w:t>Ao longo deste trabalho, buscou-se traçar um panorama histórico das múltiplas formas pelas quais o racismo se manifestou e ainda se manifesta na sociedade brasileira, desde sua formação colonial até as estruturas contemporâneas. Como discutido, o racismo não se limita às ações pontuais de indivíduos ou grupos; sua face mais persistente e insidiosa se dá por meio do racismo institucional, que atua de maneira silenciosa e estruturante nas práticas, normas e lógicas das instituições sociais. Por isso mesmo, é menos visível e, consequentemente, mais difícil de ser identificado e combatido.</w:t>
      </w:r>
    </w:p>
    <w:p w14:paraId="61DA1C37" w14:textId="77777777" w:rsidR="00CC2BB2" w:rsidRDefault="00000000" w:rsidP="00316F1C">
      <w:pPr>
        <w:spacing w:line="360" w:lineRule="auto"/>
        <w:ind w:left="-2" w:firstLineChars="0" w:firstLine="709"/>
        <w:jc w:val="both"/>
        <w:rPr>
          <w:sz w:val="24"/>
          <w:szCs w:val="24"/>
        </w:rPr>
      </w:pPr>
      <w:r>
        <w:rPr>
          <w:sz w:val="24"/>
          <w:szCs w:val="24"/>
        </w:rPr>
        <w:t>Nesse sentido, torna-se urgente aprofundar o debate sobre o enfrentamento ao racismo institucional por meio da formulação, ampliação e efetivação de políticas públicas afirmativas. Tais políticas devem ser compreendidas, em primeiro lugar, como fruto das lutas históricas dos movimentos sociais negros, indígenas e outros sujeitos subalternizados. Em segundo lugar, como respostas concretas às hierarquias raciais e aos dispositivos de opressão que perpassam o cotidiano das instituições, incluindo a escola e a universidade.</w:t>
      </w:r>
    </w:p>
    <w:p w14:paraId="077954FB" w14:textId="77777777" w:rsidR="00CC2BB2" w:rsidRDefault="00000000" w:rsidP="00316F1C">
      <w:pPr>
        <w:spacing w:line="360" w:lineRule="auto"/>
        <w:ind w:left="-2" w:firstLineChars="0" w:firstLine="709"/>
        <w:jc w:val="both"/>
        <w:rPr>
          <w:sz w:val="24"/>
          <w:szCs w:val="24"/>
        </w:rPr>
      </w:pPr>
      <w:r>
        <w:rPr>
          <w:sz w:val="24"/>
          <w:szCs w:val="24"/>
        </w:rPr>
        <w:tab/>
        <w:t xml:space="preserve">A efetivação das ações afirmativas como instrumentos de reparação histórica exige, portanto, o compromisso conjunto entre Estado e sociedade civil. Mais do que garantir acesso, é necessário intervir nas estruturas e dinâmicas institucionais, reconhecendo as particularidades da formação social brasileira e os legados da escravidão e do colonialismo. Nesse processo, a universidade pública — enquanto espaço de produção, legitimação e circulação de saberes — tem papel fundamental. Cabe a ela interrogar seus próprios repertórios, revisar seus currículos e práticas </w:t>
      </w:r>
      <w:r>
        <w:rPr>
          <w:sz w:val="24"/>
          <w:szCs w:val="24"/>
        </w:rPr>
        <w:lastRenderedPageBreak/>
        <w:t xml:space="preserve">pedagógicas, e propor agendas político-epistemológicas comprometidas com a justiça racial. </w:t>
      </w:r>
    </w:p>
    <w:p w14:paraId="54BDE358" w14:textId="77777777" w:rsidR="00CC2BB2" w:rsidRDefault="00000000" w:rsidP="00316F1C">
      <w:pPr>
        <w:spacing w:line="360" w:lineRule="auto"/>
        <w:ind w:left="-2" w:firstLineChars="0" w:firstLine="709"/>
        <w:jc w:val="both"/>
        <w:rPr>
          <w:sz w:val="24"/>
          <w:szCs w:val="24"/>
        </w:rPr>
      </w:pPr>
      <w:r>
        <w:rPr>
          <w:sz w:val="24"/>
          <w:szCs w:val="24"/>
        </w:rPr>
        <w:t>A decolonização da educação superior é uma tarefa árdua, mas possível, desde que se construa com, e não apenas sobre, os sujeitos historicamente subalternizados. Trata-se de repensar não apenas os conteúdos e disciplinas, mas os próprios modos de organização do saber: as temporalidades históricas que são ensinadas, os sujeitos que são autorizados a falar, os temas que são legitimados ou silenciados. Portanto, reordenar as práticas institucionais e promover uma formação humana comprometida com a equidade racial não é apenas um desafio pedagógico ou acadêmico, mas um imperativo ético e político. Só assim será possível transformar a universidade em um espaço verdadeiramente democrático, plural e emancipador.</w:t>
      </w:r>
    </w:p>
    <w:p w14:paraId="13C78FB9" w14:textId="77777777" w:rsidR="00CC2BB2" w:rsidRDefault="00CC2BB2">
      <w:pPr>
        <w:spacing w:line="360" w:lineRule="auto"/>
        <w:ind w:left="0" w:hanging="2"/>
        <w:jc w:val="both"/>
        <w:rPr>
          <w:sz w:val="24"/>
          <w:szCs w:val="24"/>
        </w:rPr>
      </w:pPr>
    </w:p>
    <w:p w14:paraId="015A7DFD" w14:textId="06D3963A" w:rsidR="00316F1C" w:rsidRPr="00316F1C" w:rsidRDefault="00000000" w:rsidP="00316F1C">
      <w:pPr>
        <w:spacing w:line="360" w:lineRule="auto"/>
        <w:ind w:left="0" w:hanging="2"/>
        <w:rPr>
          <w:b/>
          <w:sz w:val="24"/>
          <w:szCs w:val="24"/>
        </w:rPr>
      </w:pPr>
      <w:r>
        <w:rPr>
          <w:b/>
          <w:sz w:val="24"/>
          <w:szCs w:val="24"/>
        </w:rPr>
        <w:t>REFERÊNCIAS</w:t>
      </w:r>
    </w:p>
    <w:p w14:paraId="1D69DBB3" w14:textId="77777777" w:rsidR="006860CF" w:rsidRDefault="006860CF" w:rsidP="006860CF">
      <w:pPr>
        <w:spacing w:after="240" w:line="240" w:lineRule="auto"/>
        <w:ind w:left="0" w:hanging="2"/>
        <w:jc w:val="both"/>
        <w:rPr>
          <w:sz w:val="24"/>
          <w:szCs w:val="24"/>
        </w:rPr>
      </w:pPr>
    </w:p>
    <w:p w14:paraId="4988F056" w14:textId="028758E4" w:rsidR="006860CF" w:rsidRDefault="006860CF" w:rsidP="006860CF">
      <w:pPr>
        <w:spacing w:after="240" w:line="240" w:lineRule="auto"/>
        <w:ind w:left="0" w:hanging="2"/>
        <w:jc w:val="both"/>
        <w:rPr>
          <w:sz w:val="24"/>
          <w:szCs w:val="24"/>
        </w:rPr>
      </w:pPr>
      <w:r w:rsidRPr="00167479">
        <w:rPr>
          <w:sz w:val="24"/>
          <w:szCs w:val="24"/>
        </w:rPr>
        <w:t xml:space="preserve">ALMEIDA, S. </w:t>
      </w:r>
      <w:r w:rsidRPr="00167479">
        <w:rPr>
          <w:i/>
          <w:iCs/>
          <w:sz w:val="24"/>
          <w:szCs w:val="24"/>
        </w:rPr>
        <w:t>O que é racismo estrutural?</w:t>
      </w:r>
      <w:r w:rsidRPr="00167479">
        <w:rPr>
          <w:sz w:val="24"/>
          <w:szCs w:val="24"/>
        </w:rPr>
        <w:t xml:space="preserve"> Belo Horizonte: Letramento, 2019.</w:t>
      </w:r>
    </w:p>
    <w:p w14:paraId="2578FD91" w14:textId="77777777" w:rsidR="006860CF" w:rsidRDefault="006860CF" w:rsidP="006860CF">
      <w:pPr>
        <w:spacing w:after="240" w:line="240" w:lineRule="auto"/>
        <w:ind w:left="0" w:hanging="2"/>
        <w:jc w:val="both"/>
        <w:rPr>
          <w:sz w:val="24"/>
          <w:szCs w:val="24"/>
        </w:rPr>
      </w:pPr>
      <w:r w:rsidRPr="00167479">
        <w:rPr>
          <w:sz w:val="24"/>
          <w:szCs w:val="24"/>
        </w:rPr>
        <w:t xml:space="preserve">ALVES, L. D. O conceito de racismo institucional no âmbito da formação acadêmico-profissional do serviço social. </w:t>
      </w:r>
      <w:r w:rsidRPr="00167479">
        <w:rPr>
          <w:i/>
          <w:iCs/>
          <w:sz w:val="24"/>
          <w:szCs w:val="24"/>
        </w:rPr>
        <w:t>Cadernos do Lepaarq</w:t>
      </w:r>
      <w:r w:rsidRPr="00167479">
        <w:rPr>
          <w:sz w:val="24"/>
          <w:szCs w:val="24"/>
        </w:rPr>
        <w:t>, v. 16, n. 31, p. 94-106, jan./jun. 2019.</w:t>
      </w:r>
    </w:p>
    <w:p w14:paraId="2DA473DA" w14:textId="77777777" w:rsidR="006860CF" w:rsidRDefault="006860CF" w:rsidP="006860CF">
      <w:pPr>
        <w:spacing w:after="240" w:line="240" w:lineRule="auto"/>
        <w:ind w:left="0" w:hanging="2"/>
        <w:jc w:val="both"/>
        <w:rPr>
          <w:sz w:val="24"/>
          <w:szCs w:val="24"/>
        </w:rPr>
      </w:pPr>
      <w:r w:rsidRPr="00167479">
        <w:rPr>
          <w:sz w:val="24"/>
          <w:szCs w:val="24"/>
        </w:rPr>
        <w:t xml:space="preserve">BASTOS, A. </w:t>
      </w:r>
      <w:r w:rsidRPr="00167479">
        <w:rPr>
          <w:i/>
          <w:iCs/>
          <w:sz w:val="24"/>
          <w:szCs w:val="24"/>
        </w:rPr>
        <w:t>Cotas raciais em concursos públicos: descubra as regras</w:t>
      </w:r>
      <w:r w:rsidRPr="00167479">
        <w:rPr>
          <w:sz w:val="24"/>
          <w:szCs w:val="24"/>
        </w:rPr>
        <w:t xml:space="preserve">. Blog Concursos Públicos, 2024. Disponível em: </w:t>
      </w:r>
      <w:hyperlink r:id="rId8" w:tgtFrame="_new" w:history="1">
        <w:r w:rsidRPr="00167479">
          <w:rPr>
            <w:rStyle w:val="Hyperlink"/>
            <w:sz w:val="24"/>
            <w:szCs w:val="24"/>
          </w:rPr>
          <w:t>https://concursos.adv.br/cotas-raciais-em-concursos/</w:t>
        </w:r>
      </w:hyperlink>
      <w:r w:rsidRPr="00167479">
        <w:rPr>
          <w:sz w:val="24"/>
          <w:szCs w:val="24"/>
        </w:rPr>
        <w:t>. Acesso em: 15 out. 2024.</w:t>
      </w:r>
    </w:p>
    <w:p w14:paraId="18FD3350" w14:textId="77777777" w:rsidR="006860CF" w:rsidRDefault="006860CF" w:rsidP="006860CF">
      <w:pPr>
        <w:spacing w:after="240" w:line="240" w:lineRule="auto"/>
        <w:ind w:left="0" w:hanging="2"/>
        <w:jc w:val="both"/>
        <w:rPr>
          <w:sz w:val="24"/>
          <w:szCs w:val="24"/>
        </w:rPr>
      </w:pPr>
      <w:r w:rsidRPr="00167479">
        <w:rPr>
          <w:sz w:val="24"/>
          <w:szCs w:val="24"/>
        </w:rPr>
        <w:t xml:space="preserve">BRASIL. </w:t>
      </w:r>
      <w:r w:rsidRPr="00167479">
        <w:rPr>
          <w:i/>
          <w:iCs/>
          <w:sz w:val="24"/>
          <w:szCs w:val="24"/>
        </w:rPr>
        <w:t>Estatuto da Igualdade Racial</w:t>
      </w:r>
      <w:r w:rsidRPr="00167479">
        <w:rPr>
          <w:sz w:val="24"/>
          <w:szCs w:val="24"/>
        </w:rPr>
        <w:t>. Lei nº 12.288, de 20 de julho de 2010. Brasília, 2010.</w:t>
      </w:r>
    </w:p>
    <w:p w14:paraId="44A6319E" w14:textId="77777777" w:rsidR="006860CF" w:rsidRDefault="006860CF" w:rsidP="006860CF">
      <w:pPr>
        <w:spacing w:after="240" w:line="240" w:lineRule="auto"/>
        <w:ind w:left="0" w:hanging="2"/>
        <w:jc w:val="both"/>
        <w:rPr>
          <w:sz w:val="24"/>
          <w:szCs w:val="24"/>
        </w:rPr>
      </w:pPr>
      <w:r w:rsidRPr="00167479">
        <w:rPr>
          <w:sz w:val="24"/>
          <w:szCs w:val="24"/>
        </w:rPr>
        <w:t xml:space="preserve">BRASIL. Lei nº 10.639, de 9 de janeiro de 2003. Altera a Lei nº 9.394, de 20 de dezembro de 1996, para incluir no currículo oficial da rede de ensino a obrigatoriedade da temática “História e Cultura Afro-Brasileira”. Brasília, DF: Presidência da República, 2003. Disponível em: </w:t>
      </w:r>
      <w:hyperlink r:id="rId9" w:tgtFrame="_new" w:history="1">
        <w:r w:rsidRPr="00167479">
          <w:rPr>
            <w:rStyle w:val="Hyperlink"/>
            <w:sz w:val="24"/>
            <w:szCs w:val="24"/>
          </w:rPr>
          <w:t>http://www.planalto.gov.br/ccivil_03/leis/2003/l10.639.htm</w:t>
        </w:r>
      </w:hyperlink>
      <w:r w:rsidRPr="00167479">
        <w:rPr>
          <w:sz w:val="24"/>
          <w:szCs w:val="24"/>
        </w:rPr>
        <w:t>. Acesso em: 15 set. 2024.</w:t>
      </w:r>
    </w:p>
    <w:p w14:paraId="36CA6506" w14:textId="77777777" w:rsidR="006860CF" w:rsidRDefault="006860CF" w:rsidP="006860CF">
      <w:pPr>
        <w:spacing w:after="240" w:line="240" w:lineRule="auto"/>
        <w:ind w:left="0" w:hanging="2"/>
        <w:jc w:val="both"/>
        <w:rPr>
          <w:sz w:val="24"/>
          <w:szCs w:val="24"/>
        </w:rPr>
      </w:pPr>
      <w:r w:rsidRPr="0067043B">
        <w:rPr>
          <w:sz w:val="24"/>
          <w:szCs w:val="24"/>
        </w:rPr>
        <w:t xml:space="preserve">BRASIL. Lei nº 11.645, de 10 de março de 2008. Altera a Lei nº 9.394, de 20 de dezembro de 1996, modificada pela Lei nº 10.639, de 9 de janeiro de 2003, para incluir no currículo oficial da rede de ensino a obrigatoriedade da temática "História e Cultura </w:t>
      </w:r>
      <w:r w:rsidRPr="0067043B">
        <w:rPr>
          <w:sz w:val="24"/>
          <w:szCs w:val="24"/>
        </w:rPr>
        <w:lastRenderedPageBreak/>
        <w:t xml:space="preserve">Afro-Brasileira e Indígena". </w:t>
      </w:r>
      <w:r w:rsidRPr="0067043B">
        <w:rPr>
          <w:i/>
          <w:iCs/>
          <w:sz w:val="24"/>
          <w:szCs w:val="24"/>
        </w:rPr>
        <w:t>Diário Oficial da União: seção 1</w:t>
      </w:r>
      <w:r w:rsidRPr="0067043B">
        <w:rPr>
          <w:sz w:val="24"/>
          <w:szCs w:val="24"/>
        </w:rPr>
        <w:t>, Brasília, DF, 11 mar. 2008. Disponível em: http://www.planalto.gov.br/ccivil_03/_ato2007-2010/2008/lei/l11645.htm. Acesso em: 19 jun. 2025.</w:t>
      </w:r>
    </w:p>
    <w:p w14:paraId="0D925CDE" w14:textId="77777777" w:rsidR="006860CF" w:rsidRDefault="006860CF" w:rsidP="006860CF">
      <w:pPr>
        <w:spacing w:after="240" w:line="240" w:lineRule="auto"/>
        <w:ind w:left="0" w:hanging="2"/>
        <w:jc w:val="both"/>
        <w:rPr>
          <w:sz w:val="24"/>
          <w:szCs w:val="24"/>
        </w:rPr>
      </w:pPr>
      <w:r w:rsidRPr="00167479">
        <w:rPr>
          <w:sz w:val="24"/>
          <w:szCs w:val="24"/>
        </w:rPr>
        <w:t xml:space="preserve">BRASIL. Lei nº 12.711, de 29 de agosto de 2012. Dispõe sobre o ingresso nas universidades federais e nas instituições federais de ensino técnico de nível médio. </w:t>
      </w:r>
      <w:r w:rsidRPr="00167479">
        <w:rPr>
          <w:i/>
          <w:iCs/>
          <w:sz w:val="24"/>
          <w:szCs w:val="24"/>
        </w:rPr>
        <w:t>Diário Oficial da União: seção 1</w:t>
      </w:r>
      <w:r w:rsidRPr="00167479">
        <w:rPr>
          <w:sz w:val="24"/>
          <w:szCs w:val="24"/>
        </w:rPr>
        <w:t xml:space="preserve">, Brasília, DF, ano 149, n. 168, p. 1–2, 30 ago. 2012. Disponível em: </w:t>
      </w:r>
      <w:hyperlink r:id="rId10" w:tgtFrame="_new" w:history="1">
        <w:r w:rsidRPr="00167479">
          <w:rPr>
            <w:rStyle w:val="Hyperlink"/>
            <w:sz w:val="24"/>
            <w:szCs w:val="24"/>
          </w:rPr>
          <w:t>http://www.planalto.gov.br/ccivil_03/_ato2011-2014/2012/lei/l12711.htm</w:t>
        </w:r>
      </w:hyperlink>
      <w:r w:rsidRPr="00167479">
        <w:rPr>
          <w:sz w:val="24"/>
          <w:szCs w:val="24"/>
        </w:rPr>
        <w:t>. Acesso em: 29 maio 2025.</w:t>
      </w:r>
    </w:p>
    <w:p w14:paraId="43016147" w14:textId="77777777" w:rsidR="006860CF" w:rsidRDefault="006860CF" w:rsidP="006860CF">
      <w:pPr>
        <w:spacing w:after="240" w:line="240" w:lineRule="auto"/>
        <w:ind w:left="0" w:hanging="2"/>
        <w:jc w:val="both"/>
        <w:rPr>
          <w:sz w:val="24"/>
          <w:szCs w:val="24"/>
        </w:rPr>
      </w:pPr>
      <w:r w:rsidRPr="00167479">
        <w:rPr>
          <w:sz w:val="24"/>
          <w:szCs w:val="24"/>
        </w:rPr>
        <w:t xml:space="preserve">BRASIL. </w:t>
      </w:r>
      <w:r w:rsidRPr="00167479">
        <w:rPr>
          <w:i/>
          <w:iCs/>
          <w:sz w:val="24"/>
          <w:szCs w:val="24"/>
        </w:rPr>
        <w:t>Política Nacional de Saúde Integral da População Negra: uma política para o SUS</w:t>
      </w:r>
      <w:r w:rsidRPr="00167479">
        <w:rPr>
          <w:sz w:val="24"/>
          <w:szCs w:val="24"/>
        </w:rPr>
        <w:t>. 2. ed. Brasília: Ministério da Saúde, 2017.</w:t>
      </w:r>
    </w:p>
    <w:p w14:paraId="26FDB637" w14:textId="77777777" w:rsidR="006860CF" w:rsidRDefault="006860CF" w:rsidP="006860CF">
      <w:pPr>
        <w:spacing w:after="240" w:line="240" w:lineRule="auto"/>
        <w:ind w:left="0" w:hanging="2"/>
        <w:jc w:val="both"/>
        <w:rPr>
          <w:sz w:val="24"/>
          <w:szCs w:val="24"/>
        </w:rPr>
      </w:pPr>
      <w:r w:rsidRPr="00167479">
        <w:rPr>
          <w:sz w:val="24"/>
          <w:szCs w:val="24"/>
        </w:rPr>
        <w:t xml:space="preserve">CARNEIRO, S. </w:t>
      </w:r>
      <w:r w:rsidRPr="00167479">
        <w:rPr>
          <w:i/>
          <w:iCs/>
          <w:sz w:val="24"/>
          <w:szCs w:val="24"/>
        </w:rPr>
        <w:t>A construção do outro como não-ser como fundamento do ser</w:t>
      </w:r>
      <w:r w:rsidRPr="00167479">
        <w:rPr>
          <w:sz w:val="24"/>
          <w:szCs w:val="24"/>
        </w:rPr>
        <w:t>. 2005. 129 f. Tese (Doutorado em Educação) – Faculdade de Educação, Universidade de São Paulo, São Paulo, 2005.</w:t>
      </w:r>
    </w:p>
    <w:p w14:paraId="6E441227" w14:textId="77777777" w:rsidR="006860CF" w:rsidRDefault="006860CF" w:rsidP="006860CF">
      <w:pPr>
        <w:spacing w:after="240" w:line="240" w:lineRule="auto"/>
        <w:ind w:left="0" w:hanging="2"/>
        <w:jc w:val="both"/>
        <w:rPr>
          <w:sz w:val="24"/>
          <w:szCs w:val="24"/>
        </w:rPr>
      </w:pPr>
      <w:r w:rsidRPr="00167479">
        <w:rPr>
          <w:sz w:val="24"/>
          <w:szCs w:val="24"/>
        </w:rPr>
        <w:t xml:space="preserve">CRUZ, G. A. Saúde da população negra no Brasil: entre avanços e desafios. </w:t>
      </w:r>
      <w:r w:rsidRPr="00167479">
        <w:rPr>
          <w:i/>
          <w:iCs/>
          <w:sz w:val="24"/>
          <w:szCs w:val="24"/>
        </w:rPr>
        <w:t>Revista Brasileira de Saúde</w:t>
      </w:r>
      <w:r w:rsidRPr="00167479">
        <w:rPr>
          <w:sz w:val="24"/>
          <w:szCs w:val="24"/>
        </w:rPr>
        <w:t>, v. 32, n. 2, p. 134-145, 2020.</w:t>
      </w:r>
    </w:p>
    <w:p w14:paraId="44794885" w14:textId="77777777" w:rsidR="006860CF" w:rsidRDefault="006860CF" w:rsidP="006860CF">
      <w:pPr>
        <w:spacing w:after="240" w:line="240" w:lineRule="auto"/>
        <w:ind w:left="0" w:hanging="2"/>
        <w:jc w:val="both"/>
        <w:rPr>
          <w:sz w:val="24"/>
          <w:szCs w:val="24"/>
        </w:rPr>
      </w:pPr>
      <w:r w:rsidRPr="00167479">
        <w:rPr>
          <w:sz w:val="24"/>
          <w:szCs w:val="24"/>
        </w:rPr>
        <w:t xml:space="preserve">FERNANDES, F. </w:t>
      </w:r>
      <w:r w:rsidRPr="00167479">
        <w:rPr>
          <w:i/>
          <w:iCs/>
          <w:sz w:val="24"/>
          <w:szCs w:val="24"/>
        </w:rPr>
        <w:t>O negro no mundo dos brancos</w:t>
      </w:r>
      <w:r w:rsidRPr="00167479">
        <w:rPr>
          <w:sz w:val="24"/>
          <w:szCs w:val="24"/>
        </w:rPr>
        <w:t>. São Paulo: Globo, 1978.</w:t>
      </w:r>
    </w:p>
    <w:p w14:paraId="7BDFF4F3" w14:textId="77777777" w:rsidR="006860CF" w:rsidRDefault="006860CF" w:rsidP="006860CF">
      <w:pPr>
        <w:spacing w:after="240" w:line="240" w:lineRule="auto"/>
        <w:ind w:left="0" w:hanging="2"/>
        <w:jc w:val="both"/>
        <w:rPr>
          <w:sz w:val="24"/>
          <w:szCs w:val="24"/>
        </w:rPr>
      </w:pPr>
      <w:r w:rsidRPr="00167479">
        <w:rPr>
          <w:sz w:val="24"/>
          <w:szCs w:val="24"/>
        </w:rPr>
        <w:t xml:space="preserve">FRY, P.; MAIO, M. C.; GUIMARÃES, A. S. A. Cotas raciais: uma polêmica na universidade brasileira. </w:t>
      </w:r>
      <w:r w:rsidRPr="00167479">
        <w:rPr>
          <w:i/>
          <w:iCs/>
          <w:sz w:val="24"/>
          <w:szCs w:val="24"/>
        </w:rPr>
        <w:t>Estudos Avançados</w:t>
      </w:r>
      <w:r w:rsidRPr="00167479">
        <w:rPr>
          <w:sz w:val="24"/>
          <w:szCs w:val="24"/>
        </w:rPr>
        <w:t xml:space="preserve">, São Paulo, v. 18, n. 50, p. 83–98, 2004. Disponível em: </w:t>
      </w:r>
      <w:hyperlink r:id="rId11" w:tgtFrame="_new" w:history="1">
        <w:r w:rsidRPr="00167479">
          <w:rPr>
            <w:rStyle w:val="Hyperlink"/>
            <w:sz w:val="24"/>
            <w:szCs w:val="24"/>
          </w:rPr>
          <w:t>https://www.scielo.br/j/ea/a/FZhT9fN4rYcDb9jhMfFGDDy/?lang=pt</w:t>
        </w:r>
      </w:hyperlink>
      <w:r w:rsidRPr="00167479">
        <w:rPr>
          <w:sz w:val="24"/>
          <w:szCs w:val="24"/>
        </w:rPr>
        <w:t>. Acesso em: 29 maio 2025.</w:t>
      </w:r>
    </w:p>
    <w:p w14:paraId="59C4F7ED" w14:textId="77777777" w:rsidR="006860CF" w:rsidRDefault="006860CF" w:rsidP="006860CF">
      <w:pPr>
        <w:spacing w:after="240" w:line="240" w:lineRule="auto"/>
        <w:ind w:left="0" w:hanging="2"/>
        <w:jc w:val="both"/>
        <w:rPr>
          <w:sz w:val="24"/>
          <w:szCs w:val="24"/>
        </w:rPr>
      </w:pPr>
      <w:r w:rsidRPr="00167479">
        <w:rPr>
          <w:sz w:val="24"/>
          <w:szCs w:val="24"/>
        </w:rPr>
        <w:t xml:space="preserve">GOMES, J. B. B. </w:t>
      </w:r>
      <w:r w:rsidRPr="00167479">
        <w:rPr>
          <w:i/>
          <w:iCs/>
          <w:sz w:val="24"/>
          <w:szCs w:val="24"/>
        </w:rPr>
        <w:t>O debate constitucional sobre as ações afirmativas: ação afirmativa &amp; princípio constitucional da igualdade</w:t>
      </w:r>
      <w:r w:rsidRPr="00167479">
        <w:rPr>
          <w:sz w:val="24"/>
          <w:szCs w:val="24"/>
        </w:rPr>
        <w:t>. Rio de Janeiro: Renovar, 2001.</w:t>
      </w:r>
    </w:p>
    <w:p w14:paraId="74681D6E" w14:textId="77777777" w:rsidR="006860CF" w:rsidRDefault="006860CF" w:rsidP="006860CF">
      <w:pPr>
        <w:spacing w:after="240" w:line="240" w:lineRule="auto"/>
        <w:ind w:left="0" w:hanging="2"/>
        <w:jc w:val="both"/>
        <w:rPr>
          <w:sz w:val="24"/>
          <w:szCs w:val="24"/>
        </w:rPr>
      </w:pPr>
      <w:r w:rsidRPr="00167479">
        <w:rPr>
          <w:sz w:val="24"/>
          <w:szCs w:val="24"/>
        </w:rPr>
        <w:t xml:space="preserve">GONZAGA, Y. M. Racismo institucional, branquitude e gestão reativa seletiva: desafios para a implementação de ambiente universitário afirmativo. </w:t>
      </w:r>
      <w:r w:rsidRPr="00167479">
        <w:rPr>
          <w:i/>
          <w:iCs/>
          <w:sz w:val="24"/>
          <w:szCs w:val="24"/>
        </w:rPr>
        <w:t>Revista Práxis Educacional</w:t>
      </w:r>
      <w:r w:rsidRPr="00167479">
        <w:rPr>
          <w:sz w:val="24"/>
          <w:szCs w:val="24"/>
        </w:rPr>
        <w:t>, Vitória da Conquista, v. 19, n. 40, 2023. DOI: 10.22481/praxisedu.v19i50.12047.</w:t>
      </w:r>
    </w:p>
    <w:p w14:paraId="593DF919" w14:textId="77777777" w:rsidR="006860CF" w:rsidRDefault="006860CF" w:rsidP="006860CF">
      <w:pPr>
        <w:spacing w:after="240" w:line="240" w:lineRule="auto"/>
        <w:ind w:left="0" w:hanging="2"/>
        <w:jc w:val="both"/>
        <w:rPr>
          <w:sz w:val="24"/>
          <w:szCs w:val="24"/>
        </w:rPr>
      </w:pPr>
      <w:r w:rsidRPr="00167479">
        <w:rPr>
          <w:sz w:val="24"/>
          <w:szCs w:val="24"/>
        </w:rPr>
        <w:t xml:space="preserve">GUEDES, C.; ANJOS, J. D. dos; ROSA, M. A. Epistemologias negras: reflexões sobre epistemicídio e universidade. In: SILVA, P. B. G. e (org.). </w:t>
      </w:r>
      <w:r w:rsidRPr="00167479">
        <w:rPr>
          <w:i/>
          <w:iCs/>
          <w:sz w:val="24"/>
          <w:szCs w:val="24"/>
        </w:rPr>
        <w:t>Educação para as relações étnico-raciais: a aplicação da Lei 10.639/03</w:t>
      </w:r>
      <w:r w:rsidRPr="00167479">
        <w:rPr>
          <w:sz w:val="24"/>
          <w:szCs w:val="24"/>
        </w:rPr>
        <w:t>. São Paulo: Selo Negro, 2020. p. 257–271.</w:t>
      </w:r>
    </w:p>
    <w:p w14:paraId="398A22E7" w14:textId="77777777" w:rsidR="006860CF" w:rsidRDefault="006860CF" w:rsidP="006860CF">
      <w:pPr>
        <w:spacing w:after="240" w:line="240" w:lineRule="auto"/>
        <w:ind w:left="0" w:hanging="2"/>
        <w:jc w:val="both"/>
        <w:rPr>
          <w:sz w:val="24"/>
          <w:szCs w:val="24"/>
        </w:rPr>
      </w:pPr>
      <w:r w:rsidRPr="00167479">
        <w:rPr>
          <w:sz w:val="24"/>
          <w:szCs w:val="24"/>
        </w:rPr>
        <w:t xml:space="preserve">GUIMARÃES, A. S. A. </w:t>
      </w:r>
      <w:r w:rsidRPr="00167479">
        <w:rPr>
          <w:i/>
          <w:iCs/>
          <w:sz w:val="24"/>
          <w:szCs w:val="24"/>
        </w:rPr>
        <w:t>Racismo e anti-racismo no Brasil</w:t>
      </w:r>
      <w:r w:rsidRPr="00167479">
        <w:rPr>
          <w:sz w:val="24"/>
          <w:szCs w:val="24"/>
        </w:rPr>
        <w:t>. São Paulo: Editora 34, 2002.</w:t>
      </w:r>
    </w:p>
    <w:p w14:paraId="0369C433" w14:textId="77777777" w:rsidR="006860CF" w:rsidRPr="0067043B" w:rsidRDefault="006860CF" w:rsidP="006860CF">
      <w:pPr>
        <w:spacing w:after="240" w:line="240" w:lineRule="auto"/>
        <w:ind w:left="0" w:hanging="2"/>
        <w:jc w:val="both"/>
        <w:rPr>
          <w:sz w:val="24"/>
          <w:szCs w:val="24"/>
        </w:rPr>
      </w:pPr>
      <w:r w:rsidRPr="0067043B">
        <w:rPr>
          <w:sz w:val="24"/>
          <w:szCs w:val="24"/>
        </w:rPr>
        <w:t xml:space="preserve">IBGE – INSTITUTO BRASILEIRO DE GEOGRAFIA E ESTATÍSTICA. </w:t>
      </w:r>
      <w:r w:rsidRPr="0067043B">
        <w:rPr>
          <w:i/>
          <w:iCs/>
          <w:sz w:val="24"/>
          <w:szCs w:val="24"/>
        </w:rPr>
        <w:t>Desigualdades sociais por cor ou raça no Brasil. Estudos e Pesquisas.</w:t>
      </w:r>
      <w:r w:rsidRPr="0067043B">
        <w:rPr>
          <w:sz w:val="24"/>
          <w:szCs w:val="24"/>
        </w:rPr>
        <w:t xml:space="preserve"> Informação Demográfica e </w:t>
      </w:r>
      <w:r w:rsidRPr="0067043B">
        <w:rPr>
          <w:sz w:val="24"/>
          <w:szCs w:val="24"/>
        </w:rPr>
        <w:lastRenderedPageBreak/>
        <w:t>Socioeconômica, n. 52, 2022. Disponível em: https://biblioteca.ibge.gov.br/visualizacao/livros/liv101681.pdf. Acesso em: 19 jun. 2025.</w:t>
      </w:r>
    </w:p>
    <w:p w14:paraId="0B98888F" w14:textId="77777777" w:rsidR="006860CF" w:rsidRDefault="006860CF" w:rsidP="006860CF">
      <w:pPr>
        <w:spacing w:after="240" w:line="240" w:lineRule="auto"/>
        <w:ind w:left="0" w:hanging="2"/>
        <w:jc w:val="both"/>
        <w:rPr>
          <w:sz w:val="24"/>
          <w:szCs w:val="24"/>
        </w:rPr>
      </w:pPr>
      <w:r w:rsidRPr="00167479">
        <w:rPr>
          <w:sz w:val="24"/>
          <w:szCs w:val="24"/>
        </w:rPr>
        <w:t xml:space="preserve">MOREIRA, A. J. </w:t>
      </w:r>
      <w:r w:rsidRPr="00167479">
        <w:rPr>
          <w:i/>
          <w:iCs/>
          <w:sz w:val="24"/>
          <w:szCs w:val="24"/>
        </w:rPr>
        <w:t>Racismo recreativo</w:t>
      </w:r>
      <w:r w:rsidRPr="00167479">
        <w:rPr>
          <w:sz w:val="24"/>
          <w:szCs w:val="24"/>
        </w:rPr>
        <w:t>. São Paulo: Pólen, 2019.</w:t>
      </w:r>
    </w:p>
    <w:p w14:paraId="75BB99FB" w14:textId="77777777" w:rsidR="006860CF" w:rsidRDefault="006860CF" w:rsidP="006860CF">
      <w:pPr>
        <w:spacing w:after="240" w:line="240" w:lineRule="auto"/>
        <w:ind w:left="0" w:hanging="2"/>
        <w:jc w:val="both"/>
        <w:rPr>
          <w:sz w:val="24"/>
          <w:szCs w:val="24"/>
        </w:rPr>
      </w:pPr>
      <w:r w:rsidRPr="00167479">
        <w:rPr>
          <w:sz w:val="24"/>
          <w:szCs w:val="24"/>
        </w:rPr>
        <w:t xml:space="preserve">MUNANGA, K. </w:t>
      </w:r>
      <w:r w:rsidRPr="00167479">
        <w:rPr>
          <w:i/>
          <w:iCs/>
          <w:sz w:val="24"/>
          <w:szCs w:val="24"/>
        </w:rPr>
        <w:t>Rediscutindo a mestiçagem no Brasil: identidade nacional versus identidade negra</w:t>
      </w:r>
      <w:r w:rsidRPr="00167479">
        <w:rPr>
          <w:sz w:val="24"/>
          <w:szCs w:val="24"/>
        </w:rPr>
        <w:t>. 3. ed. Petrópolis: Vozes, 2019.</w:t>
      </w:r>
    </w:p>
    <w:p w14:paraId="390F2FB0" w14:textId="77777777" w:rsidR="006860CF" w:rsidRDefault="006860CF" w:rsidP="006860CF">
      <w:pPr>
        <w:spacing w:after="240" w:line="240" w:lineRule="auto"/>
        <w:ind w:left="0" w:hanging="2"/>
        <w:jc w:val="both"/>
        <w:rPr>
          <w:sz w:val="24"/>
          <w:szCs w:val="24"/>
        </w:rPr>
      </w:pPr>
      <w:r w:rsidRPr="00167479">
        <w:rPr>
          <w:sz w:val="24"/>
          <w:szCs w:val="24"/>
        </w:rPr>
        <w:t xml:space="preserve">NASCIMENTO, A. do. </w:t>
      </w:r>
      <w:r w:rsidRPr="00167479">
        <w:rPr>
          <w:i/>
          <w:iCs/>
          <w:sz w:val="24"/>
          <w:szCs w:val="24"/>
        </w:rPr>
        <w:t>O genocídio do negro brasileiro: processo de um racismo mascarado</w:t>
      </w:r>
      <w:r w:rsidRPr="00167479">
        <w:rPr>
          <w:sz w:val="24"/>
          <w:szCs w:val="24"/>
        </w:rPr>
        <w:t>. 4. ed. São Paulo: Perspectiva, 2016.</w:t>
      </w:r>
    </w:p>
    <w:p w14:paraId="16A5565F" w14:textId="77777777" w:rsidR="006860CF" w:rsidRDefault="006860CF" w:rsidP="006860CF">
      <w:pPr>
        <w:spacing w:after="240" w:line="240" w:lineRule="auto"/>
        <w:ind w:left="0" w:hanging="2"/>
        <w:jc w:val="both"/>
        <w:rPr>
          <w:sz w:val="24"/>
          <w:szCs w:val="24"/>
        </w:rPr>
      </w:pPr>
      <w:r w:rsidRPr="00167479">
        <w:rPr>
          <w:sz w:val="24"/>
          <w:szCs w:val="24"/>
        </w:rPr>
        <w:t xml:space="preserve">OLIVEIRA, D. de. Dilemas da luta contra o racismo no Brasil. </w:t>
      </w:r>
      <w:r w:rsidRPr="00167479">
        <w:rPr>
          <w:i/>
          <w:iCs/>
          <w:sz w:val="24"/>
          <w:szCs w:val="24"/>
        </w:rPr>
        <w:t>Margem Esquerda – Revista da Boitempo</w:t>
      </w:r>
      <w:r w:rsidRPr="00167479">
        <w:rPr>
          <w:sz w:val="24"/>
          <w:szCs w:val="24"/>
        </w:rPr>
        <w:t>, n. 27. São Paulo: Boitempo, 2016.</w:t>
      </w:r>
    </w:p>
    <w:p w14:paraId="5FEF2F69" w14:textId="77777777" w:rsidR="006860CF" w:rsidRPr="0067043B" w:rsidRDefault="006860CF" w:rsidP="006860CF">
      <w:pPr>
        <w:spacing w:after="240" w:line="240" w:lineRule="auto"/>
        <w:ind w:left="0" w:hanging="2"/>
        <w:jc w:val="both"/>
        <w:rPr>
          <w:sz w:val="24"/>
          <w:szCs w:val="24"/>
        </w:rPr>
      </w:pPr>
      <w:r w:rsidRPr="0067043B">
        <w:rPr>
          <w:sz w:val="24"/>
          <w:szCs w:val="24"/>
        </w:rPr>
        <w:t xml:space="preserve">QUILJANO, Aníbal. </w:t>
      </w:r>
      <w:r w:rsidRPr="0067043B">
        <w:rPr>
          <w:i/>
          <w:iCs/>
          <w:sz w:val="24"/>
          <w:szCs w:val="24"/>
        </w:rPr>
        <w:t>Colonialidade do poder, eurocentrismo e América Latina</w:t>
      </w:r>
      <w:r w:rsidRPr="0067043B">
        <w:rPr>
          <w:sz w:val="24"/>
          <w:szCs w:val="24"/>
        </w:rPr>
        <w:t>. In: LANDER, Edgardo (org.). A colonialidade do saber: eurocentrismo e ciências sociais – perspectivas latino-americanas. Tradução de Ronaldo de Albuquerque. Buenos Aires: CLACSO, 2005. p. 107-130. Disponível em: https://biblioteca-repositorio.clacso.edu.ar/bitstream/CLACSO/2727/1/Lander.pdf. Acesso em: 19 jun. 2025.</w:t>
      </w:r>
    </w:p>
    <w:p w14:paraId="75FAB21F" w14:textId="77777777" w:rsidR="006860CF" w:rsidRPr="0067043B" w:rsidRDefault="006860CF" w:rsidP="006860CF">
      <w:pPr>
        <w:spacing w:after="240" w:line="240" w:lineRule="auto"/>
        <w:ind w:left="0" w:hanging="2"/>
        <w:jc w:val="both"/>
        <w:rPr>
          <w:sz w:val="24"/>
          <w:szCs w:val="24"/>
        </w:rPr>
      </w:pPr>
      <w:r w:rsidRPr="0067043B">
        <w:rPr>
          <w:sz w:val="24"/>
          <w:szCs w:val="24"/>
        </w:rPr>
        <w:t xml:space="preserve">REIS, Luciana Alves dos. </w:t>
      </w:r>
      <w:r w:rsidRPr="0067043B">
        <w:rPr>
          <w:i/>
          <w:iCs/>
          <w:sz w:val="24"/>
          <w:szCs w:val="24"/>
        </w:rPr>
        <w:t>Universidades e desigualdades raciais: por uma epistemologia do enfrentamento.</w:t>
      </w:r>
      <w:r w:rsidRPr="0067043B">
        <w:rPr>
          <w:sz w:val="24"/>
          <w:szCs w:val="24"/>
        </w:rPr>
        <w:t xml:space="preserve"> Revista da ABPN, v. 14, n. 40, p. 286–306, 2022. Disponível em: https://abpnrevista.org.br/revista/article/view/1906. Acesso em: 19 jun. 2025.</w:t>
      </w:r>
    </w:p>
    <w:p w14:paraId="2D904D71" w14:textId="77777777" w:rsidR="006860CF" w:rsidRDefault="006860CF" w:rsidP="006860CF">
      <w:pPr>
        <w:spacing w:after="240" w:line="240" w:lineRule="auto"/>
        <w:ind w:left="0" w:hanging="2"/>
        <w:jc w:val="both"/>
        <w:rPr>
          <w:sz w:val="24"/>
          <w:szCs w:val="24"/>
        </w:rPr>
      </w:pPr>
      <w:r w:rsidRPr="00167479">
        <w:rPr>
          <w:sz w:val="24"/>
          <w:szCs w:val="24"/>
        </w:rPr>
        <w:t xml:space="preserve">SAMPAIO, E. de O. Racismo institucional: desenvolvimento social e políticas públicas de caráter afirmativo no Brasil. </w:t>
      </w:r>
      <w:r w:rsidRPr="00167479">
        <w:rPr>
          <w:i/>
          <w:iCs/>
          <w:sz w:val="24"/>
          <w:szCs w:val="24"/>
        </w:rPr>
        <w:t>Revista Internacional de Desenvolvimento Local</w:t>
      </w:r>
      <w:r w:rsidRPr="00167479">
        <w:rPr>
          <w:sz w:val="24"/>
          <w:szCs w:val="24"/>
        </w:rPr>
        <w:t>, v. 4, n. 6, p. 77-83, mar. 2003.</w:t>
      </w:r>
    </w:p>
    <w:p w14:paraId="13F7BD66" w14:textId="77777777" w:rsidR="006860CF" w:rsidRDefault="006860CF" w:rsidP="006860CF">
      <w:pPr>
        <w:spacing w:after="240" w:line="240" w:lineRule="auto"/>
        <w:ind w:left="0" w:hanging="2"/>
        <w:jc w:val="both"/>
        <w:rPr>
          <w:sz w:val="24"/>
          <w:szCs w:val="24"/>
        </w:rPr>
      </w:pPr>
      <w:r w:rsidRPr="00167479">
        <w:rPr>
          <w:sz w:val="24"/>
          <w:szCs w:val="24"/>
        </w:rPr>
        <w:t xml:space="preserve">SILVA, S. F. </w:t>
      </w:r>
      <w:r w:rsidRPr="00167479">
        <w:rPr>
          <w:i/>
          <w:iCs/>
          <w:sz w:val="24"/>
          <w:szCs w:val="24"/>
        </w:rPr>
        <w:t>Racismo institucional e desigualdade no Brasil contemporâneo</w:t>
      </w:r>
      <w:r w:rsidRPr="00167479">
        <w:rPr>
          <w:sz w:val="24"/>
          <w:szCs w:val="24"/>
        </w:rPr>
        <w:t>. Belo Horizonte: UFMG, 2021.</w:t>
      </w:r>
    </w:p>
    <w:p w14:paraId="65CC32E7" w14:textId="795EEBCC" w:rsidR="00167479" w:rsidRPr="00316F1C" w:rsidRDefault="00167479" w:rsidP="006860CF">
      <w:pPr>
        <w:spacing w:before="240" w:after="240" w:line="240" w:lineRule="auto"/>
        <w:ind w:left="0" w:hanging="2"/>
        <w:jc w:val="both"/>
        <w:rPr>
          <w:sz w:val="24"/>
          <w:szCs w:val="24"/>
        </w:rPr>
      </w:pPr>
    </w:p>
    <w:sectPr w:rsidR="00167479" w:rsidRPr="00316F1C">
      <w:headerReference w:type="defaul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27399" w14:textId="77777777" w:rsidR="00BD5B63" w:rsidRDefault="00BD5B63">
      <w:pPr>
        <w:spacing w:line="240" w:lineRule="auto"/>
        <w:ind w:left="0" w:hanging="2"/>
      </w:pPr>
      <w:r>
        <w:separator/>
      </w:r>
    </w:p>
  </w:endnote>
  <w:endnote w:type="continuationSeparator" w:id="0">
    <w:p w14:paraId="2081B411" w14:textId="77777777" w:rsidR="00BD5B63" w:rsidRDefault="00BD5B6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A48AD" w14:textId="77777777" w:rsidR="00BD5B63" w:rsidRDefault="00BD5B63">
      <w:pPr>
        <w:spacing w:line="240" w:lineRule="auto"/>
        <w:ind w:left="0" w:hanging="2"/>
      </w:pPr>
      <w:r>
        <w:separator/>
      </w:r>
    </w:p>
  </w:footnote>
  <w:footnote w:type="continuationSeparator" w:id="0">
    <w:p w14:paraId="647472BB" w14:textId="77777777" w:rsidR="00BD5B63" w:rsidRDefault="00BD5B63">
      <w:pPr>
        <w:spacing w:line="240" w:lineRule="auto"/>
        <w:ind w:left="0" w:hanging="2"/>
      </w:pPr>
      <w:r>
        <w:continuationSeparator/>
      </w:r>
    </w:p>
  </w:footnote>
  <w:footnote w:id="1">
    <w:p w14:paraId="756056FF" w14:textId="08FD43AF" w:rsidR="00C85E52" w:rsidRDefault="00C85E52">
      <w:pPr>
        <w:pStyle w:val="Textodenotaderodap"/>
        <w:ind w:left="0" w:hanging="2"/>
      </w:pPr>
      <w:r>
        <w:rPr>
          <w:rStyle w:val="Refdenotaderodap"/>
        </w:rPr>
        <w:footnoteRef/>
      </w:r>
      <w:r>
        <w:t xml:space="preserve"> Assistente Social.</w:t>
      </w:r>
      <w:r>
        <w:rPr>
          <w:rFonts w:eastAsia="Times New Roman"/>
          <w:color w:val="000000"/>
          <w:position w:val="0"/>
        </w:rPr>
        <w:t>Mestranda em Políticas Públicas (PPGPP) – Universidade Federal do Maranhão – UFMA. Email: isabel.barros@discente.ufma.br</w:t>
      </w:r>
    </w:p>
  </w:footnote>
  <w:footnote w:id="2">
    <w:p w14:paraId="5D0A5A87" w14:textId="2819EC75" w:rsidR="00C85E52" w:rsidRDefault="00C85E52">
      <w:pPr>
        <w:pStyle w:val="Textodenotaderodap"/>
        <w:ind w:left="0" w:hanging="2"/>
      </w:pPr>
      <w:r>
        <w:rPr>
          <w:rStyle w:val="Refdenotaderodap"/>
        </w:rPr>
        <w:footnoteRef/>
      </w:r>
      <w:r>
        <w:t xml:space="preserve"> Graduada</w:t>
      </w:r>
      <w:r>
        <w:t xml:space="preserve"> em Serviço Social (UFPI). </w:t>
      </w:r>
      <w:r>
        <w:rPr>
          <w:rFonts w:eastAsia="Times New Roman"/>
          <w:color w:val="000000"/>
          <w:position w:val="0"/>
        </w:rPr>
        <w:t>Mestranda em Políticas Públicas (PPGPP)-Universidade Federal do Maranhão – UFMA</w:t>
      </w:r>
      <w:r>
        <w:t>. Email: suerlyferreira.sf.sf@gmail.com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62A0" w14:textId="77777777" w:rsidR="00CC2BB2" w:rsidRDefault="00000000">
    <w:pPr>
      <w:ind w:left="0" w:hanging="2"/>
    </w:pPr>
    <w:r>
      <w:rPr>
        <w:noProof/>
      </w:rPr>
      <w:drawing>
        <wp:anchor distT="0" distB="0" distL="0" distR="0" simplePos="0" relativeHeight="251658240" behindDoc="1" locked="0" layoutInCell="1" hidden="0" allowOverlap="1" wp14:anchorId="4327BC70" wp14:editId="6674FB7D">
          <wp:simplePos x="0" y="0"/>
          <wp:positionH relativeFrom="page">
            <wp:posOffset>0</wp:posOffset>
          </wp:positionH>
          <wp:positionV relativeFrom="page">
            <wp:posOffset>6985</wp:posOffset>
          </wp:positionV>
          <wp:extent cx="7563485" cy="10727690"/>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B2"/>
    <w:rsid w:val="00006CE0"/>
    <w:rsid w:val="0003650B"/>
    <w:rsid w:val="000D0A64"/>
    <w:rsid w:val="00167479"/>
    <w:rsid w:val="002203D9"/>
    <w:rsid w:val="00231427"/>
    <w:rsid w:val="002A007E"/>
    <w:rsid w:val="00316F1C"/>
    <w:rsid w:val="004B0269"/>
    <w:rsid w:val="005243D4"/>
    <w:rsid w:val="00646101"/>
    <w:rsid w:val="006860CF"/>
    <w:rsid w:val="00794CA7"/>
    <w:rsid w:val="007D5200"/>
    <w:rsid w:val="00876E27"/>
    <w:rsid w:val="008872C5"/>
    <w:rsid w:val="00922C23"/>
    <w:rsid w:val="00A30542"/>
    <w:rsid w:val="00A53766"/>
    <w:rsid w:val="00A70B9F"/>
    <w:rsid w:val="00A86B44"/>
    <w:rsid w:val="00AB494F"/>
    <w:rsid w:val="00B10E32"/>
    <w:rsid w:val="00BD5B63"/>
    <w:rsid w:val="00C05D28"/>
    <w:rsid w:val="00C85E52"/>
    <w:rsid w:val="00C87BEA"/>
    <w:rsid w:val="00CC2BB2"/>
    <w:rsid w:val="00E14C26"/>
    <w:rsid w:val="00EE63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C0EF5"/>
  <w15:docId w15:val="{79C7B779-09A1-45DB-BBCE-BE589CFB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uiPriority w:val="99"/>
    <w:semiHidden/>
    <w:unhideWhenUsed/>
    <w:rsid w:val="002D098D"/>
    <w:rPr>
      <w:rFonts w:ascii="Times New Roman" w:hAnsi="Times New Roman" w:cs="Times New Roman"/>
      <w:sz w:val="24"/>
      <w:szCs w:val="24"/>
    </w:rPr>
  </w:style>
  <w:style w:type="paragraph" w:styleId="Textodenotaderodap">
    <w:name w:val="footnote text"/>
    <w:basedOn w:val="Normal"/>
    <w:link w:val="TextodenotaderodapChar"/>
    <w:uiPriority w:val="99"/>
    <w:semiHidden/>
    <w:unhideWhenUsed/>
    <w:rsid w:val="00F6766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67668"/>
    <w:rPr>
      <w:position w:val="-1"/>
      <w:sz w:val="20"/>
      <w:szCs w:val="20"/>
    </w:rPr>
  </w:style>
  <w:style w:type="character" w:styleId="Refdenotaderodap">
    <w:name w:val="footnote reference"/>
    <w:basedOn w:val="Fontepargpadro"/>
    <w:uiPriority w:val="99"/>
    <w:semiHidden/>
    <w:unhideWhenUsed/>
    <w:rsid w:val="00F67668"/>
    <w:rPr>
      <w:vertAlign w:val="superscript"/>
    </w:rPr>
  </w:style>
  <w:style w:type="character" w:styleId="Hyperlink">
    <w:name w:val="Hyperlink"/>
    <w:basedOn w:val="Fontepargpadro"/>
    <w:uiPriority w:val="99"/>
    <w:unhideWhenUsed/>
    <w:rsid w:val="00167479"/>
    <w:rPr>
      <w:color w:val="0000FF" w:themeColor="hyperlink"/>
      <w:u w:val="single"/>
    </w:rPr>
  </w:style>
  <w:style w:type="character" w:styleId="MenoPendente">
    <w:name w:val="Unresolved Mention"/>
    <w:basedOn w:val="Fontepargpadro"/>
    <w:uiPriority w:val="99"/>
    <w:semiHidden/>
    <w:unhideWhenUsed/>
    <w:rsid w:val="00167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399623">
      <w:bodyDiv w:val="1"/>
      <w:marLeft w:val="0"/>
      <w:marRight w:val="0"/>
      <w:marTop w:val="0"/>
      <w:marBottom w:val="0"/>
      <w:divBdr>
        <w:top w:val="none" w:sz="0" w:space="0" w:color="auto"/>
        <w:left w:val="none" w:sz="0" w:space="0" w:color="auto"/>
        <w:bottom w:val="none" w:sz="0" w:space="0" w:color="auto"/>
        <w:right w:val="none" w:sz="0" w:space="0" w:color="auto"/>
      </w:divBdr>
    </w:div>
    <w:div w:id="1076781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cursos.adv.br/cotas-raciais-em-concurso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lo.br/j/ea/a/FZhT9fN4rYcDb9jhMfFGDDy/?lang=pt" TargetMode="External"/><Relationship Id="rId5" Type="http://schemas.openxmlformats.org/officeDocument/2006/relationships/webSettings" Target="webSettings.xml"/><Relationship Id="rId10" Type="http://schemas.openxmlformats.org/officeDocument/2006/relationships/hyperlink" Target="http://www.planalto.gov.br/ccivil_03/_ato2011-2014/2012/lei/l12711.htm" TargetMode="External"/><Relationship Id="rId4" Type="http://schemas.openxmlformats.org/officeDocument/2006/relationships/settings" Target="settings.xml"/><Relationship Id="rId9" Type="http://schemas.openxmlformats.org/officeDocument/2006/relationships/hyperlink" Target="http://www.planalto.gov.br/ccivil_03/leis/2003/l10.639.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uYkDerP5YOmjyhWkosQJrf6LlA==">CgMxLjA4AHIhMTA0Ml9hdjB1a0x6SEtYYjczaGhEZHlCNGVQbXpjM1dk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12E008-7F76-45F3-9C92-DD12FBA9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3870</Words>
  <Characters>20903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Isabel Barros</cp:lastModifiedBy>
  <cp:revision>7</cp:revision>
  <dcterms:created xsi:type="dcterms:W3CDTF">2025-06-02T23:00:00Z</dcterms:created>
  <dcterms:modified xsi:type="dcterms:W3CDTF">2025-06-21T14:07:00Z</dcterms:modified>
</cp:coreProperties>
</file>