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441FE" w14:textId="3507839F" w:rsidR="004F776F" w:rsidRDefault="0066251A" w:rsidP="00E610BC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JUSTIÇA RESTAURATIVA </w:t>
      </w:r>
      <w:r w:rsidR="007E23A1">
        <w:rPr>
          <w:b/>
          <w:sz w:val="24"/>
          <w:szCs w:val="24"/>
        </w:rPr>
        <w:t>COMO POLÍTICA PÚBLICA NO ENFRENTAMENTO À VIOLÊNCIA DE GÊNERO</w:t>
      </w:r>
      <w:r w:rsidR="004F776F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7E23A1">
        <w:rPr>
          <w:sz w:val="24"/>
          <w:szCs w:val="24"/>
        </w:rPr>
        <w:t>desafios e possibilidades</w:t>
      </w:r>
    </w:p>
    <w:p w14:paraId="1960DD45" w14:textId="77777777" w:rsidR="00E84AFB" w:rsidRPr="00E610BC" w:rsidRDefault="00E84AFB" w:rsidP="00E610BC">
      <w:pPr>
        <w:spacing w:line="360" w:lineRule="auto"/>
        <w:jc w:val="center"/>
        <w:rPr>
          <w:sz w:val="24"/>
          <w:szCs w:val="24"/>
        </w:rPr>
      </w:pPr>
    </w:p>
    <w:p w14:paraId="28448BE9" w14:textId="3B369151" w:rsidR="005C4655" w:rsidRPr="00E610BC" w:rsidRDefault="00E610BC" w:rsidP="00E610BC">
      <w:pPr>
        <w:spacing w:line="240" w:lineRule="auto"/>
        <w:ind w:left="2835"/>
        <w:jc w:val="right"/>
        <w:rPr>
          <w:bCs/>
          <w:sz w:val="24"/>
          <w:szCs w:val="24"/>
        </w:rPr>
      </w:pPr>
      <w:r w:rsidRPr="00E610BC">
        <w:rPr>
          <w:bCs/>
          <w:sz w:val="24"/>
          <w:szCs w:val="24"/>
        </w:rPr>
        <w:t>Amanda Kelly Sousa Costa¹</w:t>
      </w:r>
    </w:p>
    <w:p w14:paraId="5D216699" w14:textId="3771AA0A" w:rsidR="00E610BC" w:rsidRDefault="00E610BC" w:rsidP="00E610BC">
      <w:pPr>
        <w:spacing w:line="240" w:lineRule="auto"/>
        <w:ind w:left="2835"/>
        <w:jc w:val="right"/>
        <w:rPr>
          <w:bCs/>
          <w:sz w:val="24"/>
          <w:szCs w:val="24"/>
        </w:rPr>
      </w:pPr>
      <w:proofErr w:type="spellStart"/>
      <w:r w:rsidRPr="00E610BC">
        <w:rPr>
          <w:bCs/>
          <w:sz w:val="24"/>
          <w:szCs w:val="24"/>
        </w:rPr>
        <w:t>Josanne</w:t>
      </w:r>
      <w:proofErr w:type="spellEnd"/>
      <w:r w:rsidRPr="00E610BC">
        <w:rPr>
          <w:bCs/>
          <w:sz w:val="24"/>
          <w:szCs w:val="24"/>
        </w:rPr>
        <w:t xml:space="preserve"> Cristina Ribeiro Ferreira Façanha²</w:t>
      </w:r>
    </w:p>
    <w:p w14:paraId="5AB03297" w14:textId="77777777" w:rsidR="00E610BC" w:rsidRPr="00E610BC" w:rsidRDefault="00E610BC" w:rsidP="00E610BC">
      <w:pPr>
        <w:spacing w:line="240" w:lineRule="auto"/>
        <w:ind w:left="2835"/>
        <w:jc w:val="right"/>
        <w:rPr>
          <w:bCs/>
          <w:sz w:val="24"/>
          <w:szCs w:val="24"/>
        </w:rPr>
      </w:pPr>
    </w:p>
    <w:p w14:paraId="68B82CEE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7CA084A4" w14:textId="0AD77C64" w:rsidR="003804B7" w:rsidRPr="003804B7" w:rsidRDefault="003804B7" w:rsidP="003804B7">
      <w:pPr>
        <w:spacing w:line="240" w:lineRule="auto"/>
        <w:ind w:left="2835"/>
        <w:jc w:val="both"/>
        <w:rPr>
          <w:sz w:val="20"/>
          <w:szCs w:val="20"/>
        </w:rPr>
      </w:pPr>
      <w:r w:rsidRPr="003804B7">
        <w:rPr>
          <w:sz w:val="20"/>
          <w:szCs w:val="20"/>
        </w:rPr>
        <w:t>O presente artigo tem como objetivo analisar a viabilidade da Justiça Restaurativa como política pública no enfrentamento à violência de gênero, considerando seus fundamentos, limites e potencial transformador. A persistência da violência de gênero evidencia a insuficiência do modelo punitivo tradicional, cujas respostas centradas na punição têm falhado em reparar as vítimas e enfrentar as raízes estruturais do problema. Diante disso, a Justiça Restaurativa propõe um caminho alternativo, baseado no diálogo, na responsabilização do agressor e na centralidade da vítima no processo. A pesquisa adota o método dedutivo, com abordagem qualitativa, utilizando pesquisa bibliográfica e documental como técnicas principais. Busca-se construir um panorama teórico-analítico que permita refletir criticamente sobre a institucionalização das práticas restaurativas, reconhecendo os riscos e possibilidades envolvidos. Conclui-se que sua adoção exige critérios rigorosos, especialmente quanto à voluntariedade e ao protagonismo da vítima, a fim de promover uma justiça mais humana, participativa e eficaz.</w:t>
      </w:r>
    </w:p>
    <w:p w14:paraId="350D9425" w14:textId="77777777" w:rsidR="004F776F" w:rsidRPr="0027594F" w:rsidRDefault="004F776F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66251A">
        <w:rPr>
          <w:sz w:val="20"/>
          <w:szCs w:val="20"/>
        </w:rPr>
        <w:t>Justiça restaurativa;</w:t>
      </w:r>
      <w:r>
        <w:rPr>
          <w:sz w:val="20"/>
          <w:szCs w:val="20"/>
        </w:rPr>
        <w:t xml:space="preserve"> </w:t>
      </w:r>
      <w:r w:rsidR="007E23A1">
        <w:rPr>
          <w:sz w:val="20"/>
          <w:szCs w:val="20"/>
        </w:rPr>
        <w:t xml:space="preserve">Políticas públicas; </w:t>
      </w:r>
      <w:r w:rsidR="0066251A">
        <w:rPr>
          <w:sz w:val="20"/>
          <w:szCs w:val="20"/>
          <w:lang w:val="en-US"/>
        </w:rPr>
        <w:t>Violência de gênero.</w:t>
      </w:r>
    </w:p>
    <w:p w14:paraId="64F91FFD" w14:textId="77777777" w:rsidR="004F776F" w:rsidRPr="00324ED8" w:rsidRDefault="004F776F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444D10DD" w14:textId="77777777" w:rsidR="004F776F" w:rsidRPr="005E3576" w:rsidRDefault="004F776F" w:rsidP="004F776F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14:paraId="5B8CD3F6" w14:textId="77777777" w:rsidR="003804B7" w:rsidRPr="003804B7" w:rsidRDefault="003804B7" w:rsidP="003804B7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 w:rsidRPr="003804B7">
        <w:rPr>
          <w:sz w:val="20"/>
          <w:szCs w:val="20"/>
        </w:rPr>
        <w:t>This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article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aims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to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analyze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viability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of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Restorative</w:t>
      </w:r>
      <w:proofErr w:type="spellEnd"/>
      <w:r w:rsidRPr="003804B7">
        <w:rPr>
          <w:sz w:val="20"/>
          <w:szCs w:val="20"/>
        </w:rPr>
        <w:t xml:space="preserve"> Justice as a </w:t>
      </w:r>
      <w:proofErr w:type="spellStart"/>
      <w:r w:rsidRPr="003804B7">
        <w:rPr>
          <w:sz w:val="20"/>
          <w:szCs w:val="20"/>
        </w:rPr>
        <w:t>public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policy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to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address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gender-based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violence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considering</w:t>
      </w:r>
      <w:proofErr w:type="spellEnd"/>
      <w:r w:rsidRPr="003804B7">
        <w:rPr>
          <w:sz w:val="20"/>
          <w:szCs w:val="20"/>
        </w:rPr>
        <w:t xml:space="preserve"> its </w:t>
      </w:r>
      <w:proofErr w:type="spellStart"/>
      <w:r w:rsidRPr="003804B7">
        <w:rPr>
          <w:sz w:val="20"/>
          <w:szCs w:val="20"/>
        </w:rPr>
        <w:t>foundations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limitations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and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transformative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potential</w:t>
      </w:r>
      <w:proofErr w:type="spellEnd"/>
      <w:r w:rsidRPr="003804B7">
        <w:rPr>
          <w:sz w:val="20"/>
          <w:szCs w:val="20"/>
        </w:rPr>
        <w:t xml:space="preserve">. The </w:t>
      </w:r>
      <w:proofErr w:type="spellStart"/>
      <w:r w:rsidRPr="003804B7">
        <w:rPr>
          <w:sz w:val="20"/>
          <w:szCs w:val="20"/>
        </w:rPr>
        <w:t>persistence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of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gender-based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violence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highlights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insufficiency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of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traditional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punitive</w:t>
      </w:r>
      <w:proofErr w:type="spellEnd"/>
      <w:r w:rsidRPr="003804B7">
        <w:rPr>
          <w:sz w:val="20"/>
          <w:szCs w:val="20"/>
        </w:rPr>
        <w:t xml:space="preserve"> model, </w:t>
      </w:r>
      <w:proofErr w:type="spellStart"/>
      <w:r w:rsidRPr="003804B7">
        <w:rPr>
          <w:sz w:val="20"/>
          <w:szCs w:val="20"/>
        </w:rPr>
        <w:t>whose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punishment-centered</w:t>
      </w:r>
      <w:proofErr w:type="spellEnd"/>
      <w:r w:rsidRPr="003804B7">
        <w:rPr>
          <w:sz w:val="20"/>
          <w:szCs w:val="20"/>
        </w:rPr>
        <w:t xml:space="preserve"> responses </w:t>
      </w:r>
      <w:proofErr w:type="spellStart"/>
      <w:r w:rsidRPr="003804B7">
        <w:rPr>
          <w:sz w:val="20"/>
          <w:szCs w:val="20"/>
        </w:rPr>
        <w:t>have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failed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to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adequately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repair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victims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and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confront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structural</w:t>
      </w:r>
      <w:proofErr w:type="spellEnd"/>
      <w:r w:rsidRPr="003804B7">
        <w:rPr>
          <w:sz w:val="20"/>
          <w:szCs w:val="20"/>
        </w:rPr>
        <w:t xml:space="preserve"> roots </w:t>
      </w:r>
      <w:proofErr w:type="spellStart"/>
      <w:r w:rsidRPr="003804B7">
        <w:rPr>
          <w:sz w:val="20"/>
          <w:szCs w:val="20"/>
        </w:rPr>
        <w:t>of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problem. In </w:t>
      </w:r>
      <w:proofErr w:type="spellStart"/>
      <w:r w:rsidRPr="003804B7">
        <w:rPr>
          <w:sz w:val="20"/>
          <w:szCs w:val="20"/>
        </w:rPr>
        <w:t>this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context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Restorative</w:t>
      </w:r>
      <w:proofErr w:type="spellEnd"/>
      <w:r w:rsidRPr="003804B7">
        <w:rPr>
          <w:sz w:val="20"/>
          <w:szCs w:val="20"/>
        </w:rPr>
        <w:t xml:space="preserve"> Justice </w:t>
      </w:r>
      <w:proofErr w:type="spellStart"/>
      <w:r w:rsidRPr="003804B7">
        <w:rPr>
          <w:sz w:val="20"/>
          <w:szCs w:val="20"/>
        </w:rPr>
        <w:t>offers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an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alternative</w:t>
      </w:r>
      <w:proofErr w:type="spellEnd"/>
      <w:r w:rsidRPr="003804B7">
        <w:rPr>
          <w:sz w:val="20"/>
          <w:szCs w:val="20"/>
        </w:rPr>
        <w:t xml:space="preserve"> approach </w:t>
      </w:r>
      <w:proofErr w:type="spellStart"/>
      <w:r w:rsidRPr="003804B7">
        <w:rPr>
          <w:sz w:val="20"/>
          <w:szCs w:val="20"/>
        </w:rPr>
        <w:t>based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on</w:t>
      </w:r>
      <w:proofErr w:type="spellEnd"/>
      <w:r w:rsidRPr="003804B7">
        <w:rPr>
          <w:sz w:val="20"/>
          <w:szCs w:val="20"/>
        </w:rPr>
        <w:t xml:space="preserve"> dialogue, </w:t>
      </w:r>
      <w:proofErr w:type="spellStart"/>
      <w:r w:rsidRPr="003804B7">
        <w:rPr>
          <w:sz w:val="20"/>
          <w:szCs w:val="20"/>
        </w:rPr>
        <w:t>offender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accountability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and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centrality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of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victim</w:t>
      </w:r>
      <w:proofErr w:type="spellEnd"/>
      <w:r w:rsidRPr="003804B7">
        <w:rPr>
          <w:sz w:val="20"/>
          <w:szCs w:val="20"/>
        </w:rPr>
        <w:t xml:space="preserve"> in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process</w:t>
      </w:r>
      <w:proofErr w:type="spellEnd"/>
      <w:r w:rsidRPr="003804B7">
        <w:rPr>
          <w:sz w:val="20"/>
          <w:szCs w:val="20"/>
        </w:rPr>
        <w:t xml:space="preserve">. The </w:t>
      </w:r>
      <w:proofErr w:type="spellStart"/>
      <w:r w:rsidRPr="003804B7">
        <w:rPr>
          <w:sz w:val="20"/>
          <w:szCs w:val="20"/>
        </w:rPr>
        <w:t>research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adopts</w:t>
      </w:r>
      <w:proofErr w:type="spellEnd"/>
      <w:r w:rsidRPr="003804B7">
        <w:rPr>
          <w:sz w:val="20"/>
          <w:szCs w:val="20"/>
        </w:rPr>
        <w:t xml:space="preserve"> a </w:t>
      </w:r>
      <w:proofErr w:type="spellStart"/>
      <w:r w:rsidRPr="003804B7">
        <w:rPr>
          <w:sz w:val="20"/>
          <w:szCs w:val="20"/>
        </w:rPr>
        <w:t>deductive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method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with</w:t>
      </w:r>
      <w:proofErr w:type="spellEnd"/>
      <w:r w:rsidRPr="003804B7">
        <w:rPr>
          <w:sz w:val="20"/>
          <w:szCs w:val="20"/>
        </w:rPr>
        <w:t xml:space="preserve"> a </w:t>
      </w:r>
      <w:proofErr w:type="spellStart"/>
      <w:r w:rsidRPr="003804B7">
        <w:rPr>
          <w:sz w:val="20"/>
          <w:szCs w:val="20"/>
        </w:rPr>
        <w:t>qualitative</w:t>
      </w:r>
      <w:proofErr w:type="spellEnd"/>
      <w:r w:rsidRPr="003804B7">
        <w:rPr>
          <w:sz w:val="20"/>
          <w:szCs w:val="20"/>
        </w:rPr>
        <w:t xml:space="preserve"> approach, </w:t>
      </w:r>
      <w:proofErr w:type="spellStart"/>
      <w:r w:rsidRPr="003804B7">
        <w:rPr>
          <w:sz w:val="20"/>
          <w:szCs w:val="20"/>
        </w:rPr>
        <w:t>using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bibliographic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and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documentary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research</w:t>
      </w:r>
      <w:proofErr w:type="spellEnd"/>
      <w:r w:rsidRPr="003804B7">
        <w:rPr>
          <w:sz w:val="20"/>
          <w:szCs w:val="20"/>
        </w:rPr>
        <w:t xml:space="preserve"> as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primary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techniques</w:t>
      </w:r>
      <w:proofErr w:type="spellEnd"/>
      <w:r w:rsidRPr="003804B7">
        <w:rPr>
          <w:sz w:val="20"/>
          <w:szCs w:val="20"/>
        </w:rPr>
        <w:t xml:space="preserve">. It </w:t>
      </w:r>
      <w:proofErr w:type="spellStart"/>
      <w:r w:rsidRPr="003804B7">
        <w:rPr>
          <w:sz w:val="20"/>
          <w:szCs w:val="20"/>
        </w:rPr>
        <w:t>seeks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to</w:t>
      </w:r>
      <w:proofErr w:type="spellEnd"/>
      <w:r w:rsidRPr="003804B7">
        <w:rPr>
          <w:sz w:val="20"/>
          <w:szCs w:val="20"/>
        </w:rPr>
        <w:t xml:space="preserve"> build a </w:t>
      </w:r>
      <w:proofErr w:type="spellStart"/>
      <w:r w:rsidRPr="003804B7">
        <w:rPr>
          <w:sz w:val="20"/>
          <w:szCs w:val="20"/>
        </w:rPr>
        <w:t>theoretical-analytical</w:t>
      </w:r>
      <w:proofErr w:type="spellEnd"/>
      <w:r w:rsidRPr="003804B7">
        <w:rPr>
          <w:sz w:val="20"/>
          <w:szCs w:val="20"/>
        </w:rPr>
        <w:t xml:space="preserve"> framework </w:t>
      </w:r>
      <w:proofErr w:type="spellStart"/>
      <w:r w:rsidRPr="003804B7">
        <w:rPr>
          <w:sz w:val="20"/>
          <w:szCs w:val="20"/>
        </w:rPr>
        <w:t>to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critically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reflect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on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institutionalization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of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restorative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practices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recognizing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the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risks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and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possibilities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involved</w:t>
      </w:r>
      <w:proofErr w:type="spellEnd"/>
      <w:r w:rsidRPr="003804B7">
        <w:rPr>
          <w:sz w:val="20"/>
          <w:szCs w:val="20"/>
        </w:rPr>
        <w:t xml:space="preserve">. The </w:t>
      </w:r>
      <w:proofErr w:type="spellStart"/>
      <w:r w:rsidRPr="003804B7">
        <w:rPr>
          <w:sz w:val="20"/>
          <w:szCs w:val="20"/>
        </w:rPr>
        <w:t>study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concludes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that</w:t>
      </w:r>
      <w:proofErr w:type="spellEnd"/>
      <w:r w:rsidRPr="003804B7">
        <w:rPr>
          <w:sz w:val="20"/>
          <w:szCs w:val="20"/>
        </w:rPr>
        <w:t xml:space="preserve"> its </w:t>
      </w:r>
      <w:proofErr w:type="spellStart"/>
      <w:r w:rsidRPr="003804B7">
        <w:rPr>
          <w:sz w:val="20"/>
          <w:szCs w:val="20"/>
        </w:rPr>
        <w:t>adoption</w:t>
      </w:r>
      <w:proofErr w:type="spellEnd"/>
      <w:r w:rsidRPr="003804B7">
        <w:rPr>
          <w:sz w:val="20"/>
          <w:szCs w:val="20"/>
        </w:rPr>
        <w:t xml:space="preserve"> requires </w:t>
      </w:r>
      <w:proofErr w:type="spellStart"/>
      <w:r w:rsidRPr="003804B7">
        <w:rPr>
          <w:sz w:val="20"/>
          <w:szCs w:val="20"/>
        </w:rPr>
        <w:t>rigorous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criteria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especially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regarding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voluntariness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and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victim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protagonism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to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promote</w:t>
      </w:r>
      <w:proofErr w:type="spellEnd"/>
      <w:r w:rsidRPr="003804B7">
        <w:rPr>
          <w:sz w:val="20"/>
          <w:szCs w:val="20"/>
        </w:rPr>
        <w:t xml:space="preserve"> a more humane, </w:t>
      </w:r>
      <w:proofErr w:type="spellStart"/>
      <w:r w:rsidRPr="003804B7">
        <w:rPr>
          <w:sz w:val="20"/>
          <w:szCs w:val="20"/>
        </w:rPr>
        <w:t>participatory</w:t>
      </w:r>
      <w:proofErr w:type="spellEnd"/>
      <w:r w:rsidRPr="003804B7">
        <w:rPr>
          <w:sz w:val="20"/>
          <w:szCs w:val="20"/>
        </w:rPr>
        <w:t xml:space="preserve">, </w:t>
      </w:r>
      <w:proofErr w:type="spellStart"/>
      <w:r w:rsidRPr="003804B7">
        <w:rPr>
          <w:sz w:val="20"/>
          <w:szCs w:val="20"/>
        </w:rPr>
        <w:t>and</w:t>
      </w:r>
      <w:proofErr w:type="spellEnd"/>
      <w:r w:rsidRPr="003804B7">
        <w:rPr>
          <w:sz w:val="20"/>
          <w:szCs w:val="20"/>
        </w:rPr>
        <w:t xml:space="preserve"> </w:t>
      </w:r>
      <w:proofErr w:type="spellStart"/>
      <w:r w:rsidRPr="003804B7">
        <w:rPr>
          <w:sz w:val="20"/>
          <w:szCs w:val="20"/>
        </w:rPr>
        <w:t>effective</w:t>
      </w:r>
      <w:proofErr w:type="spellEnd"/>
      <w:r w:rsidRPr="003804B7">
        <w:rPr>
          <w:sz w:val="20"/>
          <w:szCs w:val="20"/>
        </w:rPr>
        <w:t xml:space="preserve"> justice.</w:t>
      </w:r>
    </w:p>
    <w:p w14:paraId="44AC70DD" w14:textId="77777777" w:rsidR="004F776F" w:rsidRDefault="004F776F" w:rsidP="00556F70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8A3A17">
        <w:rPr>
          <w:b/>
          <w:sz w:val="20"/>
          <w:szCs w:val="20"/>
          <w:lang w:val="en-US"/>
        </w:rPr>
        <w:t>Keywords</w:t>
      </w:r>
      <w:r w:rsidRPr="008A3A17">
        <w:rPr>
          <w:sz w:val="20"/>
          <w:szCs w:val="20"/>
          <w:lang w:val="en-US"/>
        </w:rPr>
        <w:t xml:space="preserve">: </w:t>
      </w:r>
      <w:r w:rsidR="00556F70" w:rsidRPr="00556F70">
        <w:rPr>
          <w:sz w:val="20"/>
          <w:szCs w:val="20"/>
          <w:lang w:val="en-US"/>
        </w:rPr>
        <w:t>Restorative justice; Gender-based violence; Public policy.</w:t>
      </w:r>
    </w:p>
    <w:p w14:paraId="539C66CF" w14:textId="77777777" w:rsidR="00E610BC" w:rsidRDefault="00E610BC" w:rsidP="00556F70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23DB7BA5" w14:textId="77777777" w:rsidR="00E610BC" w:rsidRPr="00E610BC" w:rsidRDefault="00E610BC" w:rsidP="00E610BC">
      <w:pPr>
        <w:pStyle w:val="Rodap"/>
        <w:rPr>
          <w:sz w:val="20"/>
          <w:szCs w:val="20"/>
        </w:rPr>
      </w:pPr>
      <w:r w:rsidRPr="00E610BC">
        <w:rPr>
          <w:sz w:val="20"/>
          <w:szCs w:val="20"/>
        </w:rPr>
        <w:t xml:space="preserve">¹ Graduanda em Direito, UNDB, </w:t>
      </w:r>
      <w:hyperlink r:id="rId7" w:history="1">
        <w:r w:rsidRPr="00E610BC">
          <w:rPr>
            <w:rStyle w:val="Hyperlink"/>
            <w:sz w:val="20"/>
            <w:szCs w:val="20"/>
          </w:rPr>
          <w:t>amandakellysc@hotmail.com</w:t>
        </w:r>
      </w:hyperlink>
    </w:p>
    <w:p w14:paraId="36233BF6" w14:textId="27C29C44" w:rsidR="00E610BC" w:rsidRPr="00E84AFB" w:rsidRDefault="00E610BC" w:rsidP="00E610BC">
      <w:pPr>
        <w:pStyle w:val="Rodap"/>
      </w:pPr>
      <w:r w:rsidRPr="00E610BC">
        <w:rPr>
          <w:sz w:val="20"/>
          <w:szCs w:val="20"/>
        </w:rPr>
        <w:t xml:space="preserve">² Doutora em Direito, UMSA/UNESA, </w:t>
      </w:r>
      <w:hyperlink r:id="rId8" w:history="1">
        <w:r w:rsidR="00E84AFB" w:rsidRPr="008D01F5">
          <w:rPr>
            <w:rStyle w:val="Hyperlink"/>
            <w:sz w:val="20"/>
            <w:szCs w:val="20"/>
          </w:rPr>
          <w:t>josanne.facanha@undb.edu.br</w:t>
        </w:r>
      </w:hyperlink>
      <w:r w:rsidR="00E84AFB">
        <w:rPr>
          <w:sz w:val="20"/>
          <w:szCs w:val="20"/>
        </w:rPr>
        <w:t xml:space="preserve"> </w:t>
      </w:r>
    </w:p>
    <w:p w14:paraId="2672A8BA" w14:textId="77777777" w:rsidR="004F776F" w:rsidRPr="00E84AFB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17BFA444" w14:textId="77777777" w:rsidR="004F776F" w:rsidRDefault="004F776F" w:rsidP="00F2735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ab/>
        <w:t>INTRODUÇÃO</w:t>
      </w:r>
    </w:p>
    <w:p w14:paraId="2E0D7D20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568605D9" w14:textId="31A12AAF" w:rsidR="00992BCD" w:rsidRDefault="00992BCD" w:rsidP="00F2735F">
      <w:pPr>
        <w:spacing w:line="360" w:lineRule="auto"/>
        <w:ind w:firstLine="709"/>
        <w:jc w:val="both"/>
        <w:rPr>
          <w:sz w:val="24"/>
          <w:szCs w:val="24"/>
        </w:rPr>
      </w:pPr>
      <w:r w:rsidRPr="00992BCD">
        <w:rPr>
          <w:sz w:val="24"/>
          <w:szCs w:val="24"/>
        </w:rPr>
        <w:t>A violência de gênero permanece como um problema social grave e complexo que desafia as respostas tradicionais do sistema de justiça. O modelo punitivista predominante tem se mostrado insuficiente para promover a erradicação dessa violência, muitas vezes resultando na revitimização das mulheres e na reprodução de desigualdades estruturais. Embora as legislações de proteção às mulheres, em especial a Lei Maria da Penha, representem avanços significativos no enfrentamento da violência de gênero, sua aplicação de forma isolada</w:t>
      </w:r>
      <w:r w:rsidR="005A565F">
        <w:rPr>
          <w:sz w:val="24"/>
          <w:szCs w:val="24"/>
        </w:rPr>
        <w:t xml:space="preserve"> </w:t>
      </w:r>
      <w:r w:rsidRPr="00992BCD">
        <w:rPr>
          <w:sz w:val="24"/>
          <w:szCs w:val="24"/>
        </w:rPr>
        <w:t xml:space="preserve">tem se mostrado insuficiente para coibir e solucionar os conflitos domésticos e familiares, além de impor </w:t>
      </w:r>
      <w:r w:rsidR="00EE6A90">
        <w:rPr>
          <w:sz w:val="24"/>
          <w:szCs w:val="24"/>
        </w:rPr>
        <w:t>obstáculos</w:t>
      </w:r>
      <w:r w:rsidRPr="00992BCD">
        <w:rPr>
          <w:sz w:val="24"/>
          <w:szCs w:val="24"/>
        </w:rPr>
        <w:t xml:space="preserve"> à construção e à implementação de um novo paradigma de justiça que contemple de forma mais ampla e sensível as necessidades das vítimas</w:t>
      </w:r>
      <w:r>
        <w:rPr>
          <w:sz w:val="24"/>
          <w:szCs w:val="24"/>
        </w:rPr>
        <w:t xml:space="preserve"> (Rocha, 2023).</w:t>
      </w:r>
    </w:p>
    <w:p w14:paraId="6E9B2BC6" w14:textId="77777777" w:rsidR="00CB593B" w:rsidRDefault="00CB593B" w:rsidP="00EE6A9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Diante disso, Howard Zehr (2008) categoriza a</w:t>
      </w:r>
      <w:r w:rsidRPr="00CB593B">
        <w:rPr>
          <w:sz w:val="24"/>
          <w:szCs w:val="24"/>
        </w:rPr>
        <w:t xml:space="preserve"> Justiça Restaurativa como uma proposta alternativa, focada na responsabilização, reparação e transformação social por meio do diálogo e da participação dos envolvidos.</w:t>
      </w:r>
      <w:r>
        <w:rPr>
          <w:sz w:val="24"/>
          <w:szCs w:val="24"/>
        </w:rPr>
        <w:t xml:space="preserve"> Contudo, n</w:t>
      </w:r>
      <w:r w:rsidRPr="00CB593B">
        <w:rPr>
          <w:sz w:val="24"/>
          <w:szCs w:val="24"/>
        </w:rPr>
        <w:t xml:space="preserve">em todos os casos de violência de gênero se mostram adequados à aplicação das práticas restaurativas, o que configura um desafio crucial para sua institucionalização enquanto política pública. Tal inadequação decorre do risco de que a vítima, </w:t>
      </w:r>
      <w:r w:rsidR="00EE6A90">
        <w:rPr>
          <w:sz w:val="24"/>
          <w:szCs w:val="24"/>
        </w:rPr>
        <w:t>ao invés</w:t>
      </w:r>
      <w:r w:rsidRPr="00CB593B">
        <w:rPr>
          <w:sz w:val="24"/>
          <w:szCs w:val="24"/>
        </w:rPr>
        <w:t xml:space="preserve"> de</w:t>
      </w:r>
      <w:r w:rsidR="00EE6A90">
        <w:rPr>
          <w:sz w:val="24"/>
          <w:szCs w:val="24"/>
        </w:rPr>
        <w:t xml:space="preserve"> se</w:t>
      </w:r>
      <w:r w:rsidRPr="00CB593B">
        <w:rPr>
          <w:sz w:val="24"/>
          <w:szCs w:val="24"/>
        </w:rPr>
        <w:t xml:space="preserve"> sentir protegida e incluída no processo, </w:t>
      </w:r>
      <w:r w:rsidR="00EE6A90">
        <w:rPr>
          <w:sz w:val="24"/>
          <w:szCs w:val="24"/>
        </w:rPr>
        <w:t>acabe por se ver</w:t>
      </w:r>
      <w:r w:rsidRPr="00CB593B">
        <w:rPr>
          <w:sz w:val="24"/>
          <w:szCs w:val="24"/>
        </w:rPr>
        <w:t xml:space="preserve"> desprotegida ou </w:t>
      </w:r>
      <w:proofErr w:type="spellStart"/>
      <w:r w:rsidRPr="00CB593B">
        <w:rPr>
          <w:sz w:val="24"/>
          <w:szCs w:val="24"/>
        </w:rPr>
        <w:t>revitimizada</w:t>
      </w:r>
      <w:proofErr w:type="spellEnd"/>
      <w:r w:rsidRPr="00CB593B">
        <w:rPr>
          <w:sz w:val="24"/>
          <w:szCs w:val="24"/>
        </w:rPr>
        <w:t>. Nesse sentido, a voluntariedade, enquanto princípio fundamental da Justiça Restaurativa, revela-se imprescindível para assegurar que a vítima ocupe posição central e protagonize o procedimento, retirando o controle do conflito do monopólio estatal</w:t>
      </w:r>
      <w:r>
        <w:rPr>
          <w:sz w:val="24"/>
          <w:szCs w:val="24"/>
        </w:rPr>
        <w:t xml:space="preserve"> (</w:t>
      </w:r>
      <w:r w:rsidR="00992BCD">
        <w:rPr>
          <w:sz w:val="24"/>
          <w:szCs w:val="24"/>
        </w:rPr>
        <w:t>Rocha</w:t>
      </w:r>
      <w:r>
        <w:rPr>
          <w:sz w:val="24"/>
          <w:szCs w:val="24"/>
        </w:rPr>
        <w:t>,</w:t>
      </w:r>
      <w:r w:rsidR="00992BCD">
        <w:rPr>
          <w:sz w:val="24"/>
          <w:szCs w:val="24"/>
        </w:rPr>
        <w:t xml:space="preserve"> 2023</w:t>
      </w:r>
      <w:r>
        <w:rPr>
          <w:sz w:val="24"/>
          <w:szCs w:val="24"/>
        </w:rPr>
        <w:t>)</w:t>
      </w:r>
      <w:r w:rsidRPr="00CB593B">
        <w:rPr>
          <w:sz w:val="24"/>
          <w:szCs w:val="24"/>
        </w:rPr>
        <w:t xml:space="preserve">. </w:t>
      </w:r>
    </w:p>
    <w:p w14:paraId="51EB31E1" w14:textId="3424342C" w:rsidR="00CB593B" w:rsidRDefault="00CB593B" w:rsidP="00F2735F">
      <w:pPr>
        <w:spacing w:line="360" w:lineRule="auto"/>
        <w:ind w:firstLine="709"/>
        <w:jc w:val="both"/>
        <w:rPr>
          <w:sz w:val="24"/>
          <w:szCs w:val="24"/>
        </w:rPr>
      </w:pPr>
      <w:r w:rsidRPr="00CB593B">
        <w:rPr>
          <w:sz w:val="24"/>
          <w:szCs w:val="24"/>
        </w:rPr>
        <w:t xml:space="preserve">A efetividade e a inclusividade da </w:t>
      </w:r>
      <w:r w:rsidR="00B05AD4">
        <w:rPr>
          <w:sz w:val="24"/>
          <w:szCs w:val="24"/>
        </w:rPr>
        <w:t>j</w:t>
      </w:r>
      <w:r w:rsidRPr="00CB593B">
        <w:rPr>
          <w:sz w:val="24"/>
          <w:szCs w:val="24"/>
        </w:rPr>
        <w:t xml:space="preserve">ustiça </w:t>
      </w:r>
      <w:r w:rsidR="00B05AD4">
        <w:rPr>
          <w:sz w:val="24"/>
          <w:szCs w:val="24"/>
        </w:rPr>
        <w:t>r</w:t>
      </w:r>
      <w:r w:rsidRPr="00CB593B">
        <w:rPr>
          <w:sz w:val="24"/>
          <w:szCs w:val="24"/>
        </w:rPr>
        <w:t xml:space="preserve">estaurativa dependem, portanto, do reconhecimento das especificidades do conflito e das necessidades da vítima, de modo que o processo promova sua restauração e a responsabilização efetiva do agressor. Assim, </w:t>
      </w:r>
      <w:r w:rsidR="00EE6A90">
        <w:rPr>
          <w:sz w:val="24"/>
          <w:szCs w:val="24"/>
        </w:rPr>
        <w:t>tal</w:t>
      </w:r>
      <w:r w:rsidRPr="00CB593B">
        <w:rPr>
          <w:sz w:val="24"/>
          <w:szCs w:val="24"/>
        </w:rPr>
        <w:t xml:space="preserve"> abordagem demonstra potencial para uma gestão de conflitos mais humanizada</w:t>
      </w:r>
      <w:r w:rsidR="00EE6A90">
        <w:rPr>
          <w:sz w:val="24"/>
          <w:szCs w:val="24"/>
        </w:rPr>
        <w:t>, eficaz e condizente com a complexidade da violência de gênero, superando as limitações do modelo punitivo</w:t>
      </w:r>
      <w:r w:rsidR="00A96460">
        <w:rPr>
          <w:sz w:val="24"/>
          <w:szCs w:val="24"/>
        </w:rPr>
        <w:t xml:space="preserve"> (Santana, 2023).</w:t>
      </w:r>
    </w:p>
    <w:p w14:paraId="46E574C2" w14:textId="77777777" w:rsidR="00A96460" w:rsidRDefault="00EE6A90" w:rsidP="00F2735F">
      <w:pPr>
        <w:spacing w:line="360" w:lineRule="auto"/>
        <w:ind w:firstLine="709"/>
        <w:jc w:val="both"/>
        <w:rPr>
          <w:sz w:val="24"/>
          <w:szCs w:val="24"/>
        </w:rPr>
      </w:pPr>
      <w:r w:rsidRPr="00EE6A90">
        <w:rPr>
          <w:sz w:val="24"/>
          <w:szCs w:val="24"/>
        </w:rPr>
        <w:lastRenderedPageBreak/>
        <w:t>Diante desse cenário de ineficácia do modelo punitivo tradicional e das limitações das respostas estatais centradas exclusivamente na punição, emerge a necessidade de se refletir sobre alternativas mais eficazes e humanas no enfrentamento à violência de gênero.</w:t>
      </w:r>
      <w:r>
        <w:rPr>
          <w:sz w:val="24"/>
          <w:szCs w:val="24"/>
        </w:rPr>
        <w:t xml:space="preserve"> Portanto, </w:t>
      </w:r>
      <w:r w:rsidRPr="00EE6A90">
        <w:rPr>
          <w:sz w:val="24"/>
          <w:szCs w:val="24"/>
        </w:rPr>
        <w:t xml:space="preserve">a pergunta que norteará a presente pesquisa é: de que modo a </w:t>
      </w:r>
      <w:r>
        <w:rPr>
          <w:sz w:val="24"/>
          <w:szCs w:val="24"/>
        </w:rPr>
        <w:t>j</w:t>
      </w:r>
      <w:r w:rsidRPr="00EE6A90">
        <w:rPr>
          <w:sz w:val="24"/>
          <w:szCs w:val="24"/>
        </w:rPr>
        <w:t xml:space="preserve">ustiça </w:t>
      </w:r>
      <w:r>
        <w:rPr>
          <w:sz w:val="24"/>
          <w:szCs w:val="24"/>
        </w:rPr>
        <w:t>r</w:t>
      </w:r>
      <w:r w:rsidRPr="00EE6A90">
        <w:rPr>
          <w:sz w:val="24"/>
          <w:szCs w:val="24"/>
        </w:rPr>
        <w:t>estaurativa pode ser institucionalizada como política pública eficaz no enfrentamento à violência de gênero, considerando seus limites, potencialidades e a centralidade das vítimas no processo?</w:t>
      </w:r>
    </w:p>
    <w:p w14:paraId="64E3C915" w14:textId="042D0C53" w:rsidR="003B50C2" w:rsidRDefault="009C3EED" w:rsidP="009019D5">
      <w:pPr>
        <w:spacing w:line="360" w:lineRule="auto"/>
        <w:ind w:firstLine="709"/>
        <w:jc w:val="both"/>
        <w:rPr>
          <w:sz w:val="24"/>
          <w:szCs w:val="24"/>
        </w:rPr>
      </w:pPr>
      <w:r w:rsidRPr="009C3EED">
        <w:rPr>
          <w:sz w:val="24"/>
          <w:szCs w:val="24"/>
        </w:rPr>
        <w:t xml:space="preserve">Diante dos impasses apresentados, </w:t>
      </w:r>
      <w:r w:rsidR="009019D5">
        <w:rPr>
          <w:sz w:val="24"/>
          <w:szCs w:val="24"/>
        </w:rPr>
        <w:t>e</w:t>
      </w:r>
      <w:r w:rsidR="009019D5" w:rsidRPr="009019D5">
        <w:rPr>
          <w:sz w:val="24"/>
          <w:szCs w:val="24"/>
        </w:rPr>
        <w:t>sta pesquisa tem como objetivo geral analisar a viabilidade da justiça restaurativa como política pública no enfrentamento à violência de gênero</w:t>
      </w:r>
      <w:r w:rsidR="00F12A2C">
        <w:rPr>
          <w:sz w:val="24"/>
          <w:szCs w:val="24"/>
        </w:rPr>
        <w:t xml:space="preserve">, </w:t>
      </w:r>
      <w:r w:rsidR="00F12A2C" w:rsidRPr="00F12A2C">
        <w:rPr>
          <w:sz w:val="24"/>
          <w:szCs w:val="24"/>
        </w:rPr>
        <w:t>considerando seus fundamentos, desafios e potencial transformador na construção de uma justiça mais humana, participativa e centrada nas vítimas</w:t>
      </w:r>
      <w:r w:rsidR="00F12A2C">
        <w:rPr>
          <w:sz w:val="24"/>
          <w:szCs w:val="24"/>
        </w:rPr>
        <w:t>.</w:t>
      </w:r>
      <w:r w:rsidR="009019D5" w:rsidRPr="009019D5">
        <w:rPr>
          <w:sz w:val="24"/>
          <w:szCs w:val="24"/>
        </w:rPr>
        <w:t xml:space="preserve"> </w:t>
      </w:r>
      <w:r w:rsidR="001F466C" w:rsidRPr="001F466C">
        <w:rPr>
          <w:sz w:val="24"/>
          <w:szCs w:val="24"/>
        </w:rPr>
        <w:t>Para isso, propõe-se, inicialmente, investigar os limites do paradigma punitivista na resposta à violência de gênero</w:t>
      </w:r>
      <w:r w:rsidR="00F12A2C">
        <w:rPr>
          <w:sz w:val="24"/>
          <w:szCs w:val="24"/>
        </w:rPr>
        <w:t>.</w:t>
      </w:r>
    </w:p>
    <w:p w14:paraId="1E81D460" w14:textId="420271C6" w:rsidR="003B50C2" w:rsidRDefault="003B50C2" w:rsidP="009019D5">
      <w:pPr>
        <w:spacing w:line="360" w:lineRule="auto"/>
        <w:ind w:firstLine="709"/>
        <w:jc w:val="both"/>
        <w:rPr>
          <w:sz w:val="24"/>
          <w:szCs w:val="24"/>
        </w:rPr>
      </w:pPr>
      <w:r w:rsidRPr="003B50C2">
        <w:rPr>
          <w:sz w:val="24"/>
          <w:szCs w:val="24"/>
        </w:rPr>
        <w:t>Em seguida, busca-se compreender os princípios e fundamentos que estruturam a justiça restaurativa, a fim de identificar sua pertinência nesse contexto. Por fim, pretende-se analisar criticamente as possibilidades e os riscos da institucionalização das práticas restaurativas como política pública, avaliando sua efetividade no enfrentamento à violência de gênero e seu potencial de responsabilização e reparação às vítimas</w:t>
      </w:r>
      <w:r>
        <w:rPr>
          <w:sz w:val="24"/>
          <w:szCs w:val="24"/>
        </w:rPr>
        <w:t>.</w:t>
      </w:r>
    </w:p>
    <w:p w14:paraId="4C9582B6" w14:textId="2D9DEC5F" w:rsidR="00CB593B" w:rsidRDefault="009C3EED" w:rsidP="009019D5">
      <w:pPr>
        <w:spacing w:line="360" w:lineRule="auto"/>
        <w:ind w:firstLine="709"/>
        <w:jc w:val="both"/>
        <w:rPr>
          <w:sz w:val="24"/>
          <w:szCs w:val="24"/>
        </w:rPr>
      </w:pPr>
      <w:r w:rsidRPr="009C3EED">
        <w:rPr>
          <w:sz w:val="24"/>
          <w:szCs w:val="24"/>
        </w:rPr>
        <w:t xml:space="preserve">A presente pesquisa adota o método dedutivo, partindo de conceitos gerais sobre o modelo punitivo tradicional e a Justiça Restaurativa, para, em seguida, analisar sua aplicação como política pública no enfrentamento à violência de gênero. A investigação utiliza as técnicas de pesquisa bibliográfica e documental, </w:t>
      </w:r>
      <w:r w:rsidR="007759E8">
        <w:rPr>
          <w:sz w:val="24"/>
          <w:szCs w:val="24"/>
        </w:rPr>
        <w:t>e</w:t>
      </w:r>
      <w:r w:rsidRPr="009C3EED">
        <w:rPr>
          <w:sz w:val="24"/>
          <w:szCs w:val="24"/>
        </w:rPr>
        <w:t xml:space="preserve"> abordagem qualitativa, </w:t>
      </w:r>
      <w:r>
        <w:rPr>
          <w:sz w:val="24"/>
          <w:szCs w:val="24"/>
        </w:rPr>
        <w:t xml:space="preserve">com o </w:t>
      </w:r>
      <w:r w:rsidRPr="009C3EED">
        <w:rPr>
          <w:sz w:val="24"/>
          <w:szCs w:val="24"/>
        </w:rPr>
        <w:t xml:space="preserve">objetivo </w:t>
      </w:r>
      <w:r>
        <w:rPr>
          <w:sz w:val="24"/>
          <w:szCs w:val="24"/>
        </w:rPr>
        <w:t xml:space="preserve">de </w:t>
      </w:r>
      <w:r w:rsidRPr="009C3EED">
        <w:rPr>
          <w:sz w:val="24"/>
          <w:szCs w:val="24"/>
        </w:rPr>
        <w:t>construir um panorama teórico-analítico que contribua para o debate sobre alternativas ao modelo penal vigente, especialmente no que se refere à centralidade da vítima, à responsabilização do ofensor e à transformação das relações sociais marcadas por desigualdade e violência.</w:t>
      </w:r>
    </w:p>
    <w:p w14:paraId="1EC47096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711FF69E" w14:textId="6DDC1ED9" w:rsidR="004F776F" w:rsidRDefault="004F776F" w:rsidP="00F2735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>
        <w:rPr>
          <w:b/>
          <w:sz w:val="24"/>
          <w:szCs w:val="24"/>
        </w:rPr>
        <w:tab/>
      </w:r>
      <w:r w:rsidR="001106C2">
        <w:rPr>
          <w:b/>
          <w:sz w:val="24"/>
          <w:szCs w:val="24"/>
        </w:rPr>
        <w:t>A</w:t>
      </w:r>
      <w:r w:rsidR="007441F1">
        <w:rPr>
          <w:b/>
          <w:sz w:val="24"/>
          <w:szCs w:val="24"/>
        </w:rPr>
        <w:t xml:space="preserve"> </w:t>
      </w:r>
      <w:r w:rsidR="00470710">
        <w:rPr>
          <w:b/>
          <w:sz w:val="24"/>
          <w:szCs w:val="24"/>
        </w:rPr>
        <w:t>ABORDAGEM</w:t>
      </w:r>
      <w:r w:rsidR="000A584F">
        <w:rPr>
          <w:b/>
          <w:sz w:val="24"/>
          <w:szCs w:val="24"/>
        </w:rPr>
        <w:t xml:space="preserve"> </w:t>
      </w:r>
      <w:r w:rsidR="00A03C48">
        <w:rPr>
          <w:b/>
          <w:sz w:val="24"/>
          <w:szCs w:val="24"/>
        </w:rPr>
        <w:t>RETRIBUTIVA</w:t>
      </w:r>
      <w:r w:rsidR="000A584F">
        <w:rPr>
          <w:b/>
          <w:sz w:val="24"/>
          <w:szCs w:val="24"/>
        </w:rPr>
        <w:t xml:space="preserve"> </w:t>
      </w:r>
      <w:r w:rsidR="007958CC">
        <w:rPr>
          <w:b/>
          <w:sz w:val="24"/>
          <w:szCs w:val="24"/>
        </w:rPr>
        <w:t>TRADICIONAL NO ENFRENTAMENTO À VIOLÊNCIA DE GÊNERO</w:t>
      </w:r>
    </w:p>
    <w:p w14:paraId="526D49E9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2E77800A" w14:textId="39FD6990" w:rsidR="000D562C" w:rsidRDefault="00C2451E" w:rsidP="00562C20">
      <w:pPr>
        <w:spacing w:line="360" w:lineRule="auto"/>
        <w:ind w:firstLine="709"/>
        <w:jc w:val="both"/>
        <w:rPr>
          <w:sz w:val="24"/>
          <w:szCs w:val="24"/>
        </w:rPr>
      </w:pPr>
      <w:r w:rsidRPr="00C2451E">
        <w:rPr>
          <w:sz w:val="24"/>
          <w:szCs w:val="24"/>
        </w:rPr>
        <w:t>A consolidação da proteção aos direitos das mulheres no ordenamento jurídico brasileiro está diretamente relacionada à atuação histórica do movimento feminista, que, desde a década de 1970, tem protagonizado importantes mobilizações por transformações legislativas e institucionais. A partir desse período, multiplicaram-se organizações voltadas à promoção da equidade de gênero, à denúncia das desigualdades estruturais e à reivindicação de políticas públicas voltadas à superação da violência de gênero, configurando um marco na construção de garantias jurídicas e sociais para as mulheres</w:t>
      </w:r>
      <w:r w:rsidR="007413A0">
        <w:rPr>
          <w:sz w:val="24"/>
          <w:szCs w:val="24"/>
        </w:rPr>
        <w:t xml:space="preserve"> (</w:t>
      </w:r>
      <w:r w:rsidR="003A0FE6">
        <w:rPr>
          <w:sz w:val="24"/>
          <w:szCs w:val="24"/>
        </w:rPr>
        <w:t>Priore</w:t>
      </w:r>
      <w:r w:rsidR="00DE6DF2">
        <w:rPr>
          <w:sz w:val="24"/>
          <w:szCs w:val="24"/>
        </w:rPr>
        <w:t>, 2004).</w:t>
      </w:r>
    </w:p>
    <w:p w14:paraId="026C15ED" w14:textId="2F254738" w:rsidR="00B57B10" w:rsidRDefault="00B57B10" w:rsidP="00562C2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cenário, </w:t>
      </w:r>
      <w:r w:rsidR="0056466D">
        <w:rPr>
          <w:sz w:val="24"/>
          <w:szCs w:val="24"/>
        </w:rPr>
        <w:t>a</w:t>
      </w:r>
      <w:r w:rsidRPr="00B57B10">
        <w:rPr>
          <w:sz w:val="24"/>
          <w:szCs w:val="24"/>
        </w:rPr>
        <w:t xml:space="preserve"> promulgação da Lei nº 11.340/2006 </w:t>
      </w:r>
      <w:r w:rsidR="007B3448">
        <w:rPr>
          <w:sz w:val="24"/>
          <w:szCs w:val="24"/>
        </w:rPr>
        <w:t xml:space="preserve">(Lei Maria da Penha) </w:t>
      </w:r>
      <w:r w:rsidRPr="00B57B10">
        <w:rPr>
          <w:sz w:val="24"/>
          <w:szCs w:val="24"/>
        </w:rPr>
        <w:t>representou um marco significativo na proteção dos direitos das mulheres no Brasil, ao incorporar diretrizes de organismos internacionais e estabelecer um instrumento jurídico específico para enfrentar a violência doméstica e familiar. No entanto, apesar dos avanços normativos, a efetividade dessa legislação ainda se revela limitada na prática</w:t>
      </w:r>
      <w:r w:rsidR="0056466D">
        <w:rPr>
          <w:sz w:val="24"/>
          <w:szCs w:val="24"/>
        </w:rPr>
        <w:t>, tendo em vista que p</w:t>
      </w:r>
      <w:r w:rsidRPr="00B57B10">
        <w:rPr>
          <w:sz w:val="24"/>
          <w:szCs w:val="24"/>
        </w:rPr>
        <w:t xml:space="preserve">ersistem altos índices de violência contra mulheres, </w:t>
      </w:r>
      <w:r w:rsidR="00543392">
        <w:rPr>
          <w:sz w:val="24"/>
          <w:szCs w:val="24"/>
        </w:rPr>
        <w:t xml:space="preserve">o que evidencia </w:t>
      </w:r>
      <w:r w:rsidRPr="00B57B10">
        <w:rPr>
          <w:sz w:val="24"/>
          <w:szCs w:val="24"/>
        </w:rPr>
        <w:t>falhas na implementação das medidas previstas e na garantia de proteção integral às vítimas, de</w:t>
      </w:r>
      <w:r w:rsidR="00543392">
        <w:rPr>
          <w:sz w:val="24"/>
          <w:szCs w:val="24"/>
        </w:rPr>
        <w:t>monstrando</w:t>
      </w:r>
      <w:r w:rsidRPr="00B57B10">
        <w:rPr>
          <w:sz w:val="24"/>
          <w:szCs w:val="24"/>
        </w:rPr>
        <w:t xml:space="preserve"> a distância entre o arcabouço legal e a realidade vivida por muitas brasileira</w:t>
      </w:r>
      <w:r w:rsidR="006B712D">
        <w:rPr>
          <w:sz w:val="24"/>
          <w:szCs w:val="24"/>
        </w:rPr>
        <w:t>s (Pelaes, 2019).</w:t>
      </w:r>
    </w:p>
    <w:p w14:paraId="45B94FDA" w14:textId="5B356B6A" w:rsidR="004F776F" w:rsidRDefault="00E300C1" w:rsidP="00F2735F">
      <w:pPr>
        <w:spacing w:line="360" w:lineRule="auto"/>
        <w:ind w:firstLine="709"/>
        <w:jc w:val="both"/>
        <w:rPr>
          <w:sz w:val="24"/>
          <w:szCs w:val="24"/>
        </w:rPr>
      </w:pPr>
      <w:r w:rsidRPr="00E300C1">
        <w:rPr>
          <w:sz w:val="24"/>
          <w:szCs w:val="24"/>
        </w:rPr>
        <w:t xml:space="preserve">No enfrentamento tradicional da violência doméstica contra a mulher, prevalece o modelo retributivo de justiça, que se estrutura a partir de uma lógica punitiva centrada na ideia de vingança estatal e de proporcionalidade entre crime e pena. </w:t>
      </w:r>
      <w:r w:rsidR="00FC4166">
        <w:rPr>
          <w:sz w:val="24"/>
          <w:szCs w:val="24"/>
        </w:rPr>
        <w:t>Segundo</w:t>
      </w:r>
      <w:r w:rsidR="00CB5BF6">
        <w:rPr>
          <w:sz w:val="24"/>
          <w:szCs w:val="24"/>
        </w:rPr>
        <w:t xml:space="preserve"> Silva (2024)</w:t>
      </w:r>
      <w:r w:rsidR="00432AEE">
        <w:rPr>
          <w:sz w:val="24"/>
          <w:szCs w:val="24"/>
        </w:rPr>
        <w:t xml:space="preserve">, </w:t>
      </w:r>
      <w:r w:rsidR="003C499C">
        <w:rPr>
          <w:sz w:val="24"/>
          <w:szCs w:val="24"/>
        </w:rPr>
        <w:t>tal</w:t>
      </w:r>
      <w:r w:rsidRPr="00E300C1">
        <w:rPr>
          <w:sz w:val="24"/>
          <w:szCs w:val="24"/>
        </w:rPr>
        <w:t xml:space="preserve"> concepção, historicamente enraizada nos sistemas penais, compreende a infração como uma violação da norma jurídica que deve ser respondida com uma sanção equivalente, destacando a responsabilização individual e o livre-arbítrio como fundamentos centrais. Em consequência, a ênfase recai sobre a punição do infrator, relegando a segundo plano a restauração das relações e das consequências do conflito, </w:t>
      </w:r>
      <w:r w:rsidR="00071236" w:rsidRPr="00071236">
        <w:rPr>
          <w:sz w:val="24"/>
          <w:szCs w:val="24"/>
        </w:rPr>
        <w:t xml:space="preserve">o que evidencia os limites de um paradigma centrado </w:t>
      </w:r>
      <w:r w:rsidR="00071236" w:rsidRPr="00071236">
        <w:rPr>
          <w:sz w:val="24"/>
          <w:szCs w:val="24"/>
        </w:rPr>
        <w:lastRenderedPageBreak/>
        <w:t>exclusivamente na penalização, em detrimento da reparação e da reconstrução do vínculo social</w:t>
      </w:r>
    </w:p>
    <w:p w14:paraId="5EA5C09D" w14:textId="3F238DB6" w:rsidR="00FF2F60" w:rsidRDefault="00FF2F60" w:rsidP="00F2735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</w:t>
      </w:r>
      <w:r w:rsidR="00BC2C3E">
        <w:rPr>
          <w:sz w:val="24"/>
          <w:szCs w:val="24"/>
        </w:rPr>
        <w:t xml:space="preserve">a abordagem tradicional </w:t>
      </w:r>
      <w:r w:rsidR="00BC2C3E" w:rsidRPr="00BC2C3E">
        <w:rPr>
          <w:sz w:val="24"/>
          <w:szCs w:val="24"/>
        </w:rPr>
        <w:t>trata os casos de violência doméstica sob uma ótica estritamente punitiva, desconsiderando a complexidade das vivências das vítimas</w:t>
      </w:r>
      <w:r w:rsidR="00CB5BF6">
        <w:rPr>
          <w:sz w:val="24"/>
          <w:szCs w:val="24"/>
        </w:rPr>
        <w:t xml:space="preserve"> e levando m</w:t>
      </w:r>
      <w:r w:rsidR="00BC2C3E" w:rsidRPr="00BC2C3E">
        <w:rPr>
          <w:sz w:val="24"/>
          <w:szCs w:val="24"/>
        </w:rPr>
        <w:t>uitas mulheres</w:t>
      </w:r>
      <w:r w:rsidR="00CB5BF6">
        <w:rPr>
          <w:sz w:val="24"/>
          <w:szCs w:val="24"/>
        </w:rPr>
        <w:t xml:space="preserve"> a enfrentar </w:t>
      </w:r>
      <w:r w:rsidR="00BC2C3E" w:rsidRPr="00BC2C3E">
        <w:rPr>
          <w:sz w:val="24"/>
          <w:szCs w:val="24"/>
        </w:rPr>
        <w:t xml:space="preserve">um sistema de justiça que falha em acolher e garantir acesso efetivo à justiça. O atendimento precário em delegacias e tribunais, aliado ao estigma social, leva muitas a abandonarem os processos por falta de confiança na responsabilização do agressor. Esse enfoque penalista, ao negligenciar alternativas como a </w:t>
      </w:r>
      <w:r w:rsidR="005A17A8">
        <w:rPr>
          <w:sz w:val="24"/>
          <w:szCs w:val="24"/>
        </w:rPr>
        <w:t>j</w:t>
      </w:r>
      <w:r w:rsidR="00BC2C3E" w:rsidRPr="00BC2C3E">
        <w:rPr>
          <w:sz w:val="24"/>
          <w:szCs w:val="24"/>
        </w:rPr>
        <w:t xml:space="preserve">ustiça </w:t>
      </w:r>
      <w:r w:rsidR="005A17A8">
        <w:rPr>
          <w:sz w:val="24"/>
          <w:szCs w:val="24"/>
        </w:rPr>
        <w:t>re</w:t>
      </w:r>
      <w:r w:rsidR="00BC2C3E" w:rsidRPr="00BC2C3E">
        <w:rPr>
          <w:sz w:val="24"/>
          <w:szCs w:val="24"/>
        </w:rPr>
        <w:t>staurativa, limita a possibilidade de respostas mais eficazes e humanizadas à violência de gênero</w:t>
      </w:r>
      <w:r w:rsidR="005A17A8">
        <w:rPr>
          <w:sz w:val="24"/>
          <w:szCs w:val="24"/>
        </w:rPr>
        <w:t xml:space="preserve"> (Silva, 2024).</w:t>
      </w:r>
    </w:p>
    <w:p w14:paraId="776D9352" w14:textId="195C78C8" w:rsidR="00074F56" w:rsidRDefault="00074F56" w:rsidP="00F2735F">
      <w:pPr>
        <w:spacing w:line="360" w:lineRule="auto"/>
        <w:ind w:firstLine="709"/>
        <w:jc w:val="both"/>
        <w:rPr>
          <w:sz w:val="24"/>
          <w:szCs w:val="24"/>
        </w:rPr>
      </w:pPr>
      <w:r w:rsidRPr="00074F56">
        <w:rPr>
          <w:sz w:val="24"/>
          <w:szCs w:val="24"/>
        </w:rPr>
        <w:t>De acordo com uma crítica contundente à lógica tradicional do processo penal</w:t>
      </w:r>
      <w:r>
        <w:rPr>
          <w:sz w:val="24"/>
          <w:szCs w:val="24"/>
        </w:rPr>
        <w:t xml:space="preserve"> apresentada por </w:t>
      </w:r>
      <w:r w:rsidR="005D541C">
        <w:rPr>
          <w:sz w:val="24"/>
          <w:szCs w:val="24"/>
        </w:rPr>
        <w:t>Silva</w:t>
      </w:r>
      <w:r w:rsidR="0024192B">
        <w:rPr>
          <w:sz w:val="24"/>
          <w:szCs w:val="24"/>
        </w:rPr>
        <w:t xml:space="preserve"> (201</w:t>
      </w:r>
      <w:r w:rsidR="00374EA0">
        <w:rPr>
          <w:sz w:val="24"/>
          <w:szCs w:val="24"/>
        </w:rPr>
        <w:t>6</w:t>
      </w:r>
      <w:r w:rsidR="0024192B">
        <w:rPr>
          <w:sz w:val="24"/>
          <w:szCs w:val="24"/>
        </w:rPr>
        <w:t>)</w:t>
      </w:r>
      <w:r w:rsidRPr="00074F56">
        <w:rPr>
          <w:sz w:val="24"/>
          <w:szCs w:val="24"/>
        </w:rPr>
        <w:t>, pode-se observar que esse modelo negligencia os aspectos contextuais do crime, ignorando tanto os fatores que motivaram a conduta do infrator quanto as necessidades reais da vítima. Nessa perspectiva, o acusado é reduzido à condição de objeto processual, cuja função é apenas suportar a investigação de sua culpabilidade e a correspondente aplicação de pena</w:t>
      </w:r>
      <w:r w:rsidR="00F213BB">
        <w:rPr>
          <w:sz w:val="24"/>
          <w:szCs w:val="24"/>
        </w:rPr>
        <w:t>. Nas palavras de Salmas</w:t>
      </w:r>
      <w:r w:rsidR="00BF5886">
        <w:rPr>
          <w:sz w:val="24"/>
          <w:szCs w:val="24"/>
        </w:rPr>
        <w:t xml:space="preserve">o (2016): </w:t>
      </w:r>
    </w:p>
    <w:p w14:paraId="6F98A0BF" w14:textId="77777777" w:rsidR="005A17A8" w:rsidRDefault="005A17A8" w:rsidP="00F2735F">
      <w:pPr>
        <w:spacing w:line="360" w:lineRule="auto"/>
        <w:ind w:firstLine="709"/>
        <w:jc w:val="both"/>
        <w:rPr>
          <w:sz w:val="24"/>
          <w:szCs w:val="24"/>
        </w:rPr>
      </w:pPr>
    </w:p>
    <w:p w14:paraId="0148E824" w14:textId="4E9723B0" w:rsidR="00BF5886" w:rsidRPr="00BF5886" w:rsidRDefault="00BF5886" w:rsidP="00EB1C3C">
      <w:pPr>
        <w:spacing w:line="240" w:lineRule="auto"/>
        <w:ind w:left="2268"/>
        <w:jc w:val="both"/>
        <w:rPr>
          <w:sz w:val="20"/>
          <w:szCs w:val="20"/>
        </w:rPr>
      </w:pPr>
      <w:r w:rsidRPr="00BF5886">
        <w:rPr>
          <w:sz w:val="20"/>
          <w:szCs w:val="20"/>
        </w:rPr>
        <w:t>Dentro da óptica penal, o ofensor é visto como um objeto da lei, ao qual são</w:t>
      </w:r>
      <w:r w:rsidR="00EB1C3C">
        <w:rPr>
          <w:sz w:val="20"/>
          <w:szCs w:val="20"/>
        </w:rPr>
        <w:t xml:space="preserve"> </w:t>
      </w:r>
      <w:r w:rsidRPr="00BF5886">
        <w:rPr>
          <w:sz w:val="20"/>
          <w:szCs w:val="20"/>
        </w:rPr>
        <w:t>aplicadas as penas aflitivas por um terceiro, o julgador, que tudo decide.</w:t>
      </w:r>
      <w:r w:rsidR="00EB1C3C">
        <w:rPr>
          <w:sz w:val="20"/>
          <w:szCs w:val="20"/>
        </w:rPr>
        <w:t xml:space="preserve"> </w:t>
      </w:r>
      <w:r w:rsidRPr="00BF5886">
        <w:rPr>
          <w:sz w:val="20"/>
          <w:szCs w:val="20"/>
        </w:rPr>
        <w:t>Nestes termos, o ofensor concluirá que, cumprindo tal reprimenda, estará</w:t>
      </w:r>
      <w:r w:rsidR="00EB1C3C">
        <w:rPr>
          <w:sz w:val="20"/>
          <w:szCs w:val="20"/>
        </w:rPr>
        <w:t xml:space="preserve"> </w:t>
      </w:r>
      <w:r w:rsidRPr="00BF5886">
        <w:rPr>
          <w:sz w:val="20"/>
          <w:szCs w:val="20"/>
        </w:rPr>
        <w:t>‘quite’ com relação ao mal praticado a vítima, e, como também se entende</w:t>
      </w:r>
      <w:r w:rsidR="00EB1C3C">
        <w:rPr>
          <w:sz w:val="20"/>
          <w:szCs w:val="20"/>
        </w:rPr>
        <w:t xml:space="preserve"> </w:t>
      </w:r>
      <w:r w:rsidRPr="00BF5886">
        <w:rPr>
          <w:sz w:val="20"/>
          <w:szCs w:val="20"/>
        </w:rPr>
        <w:t>com razão de ter feito o que fez, agora que está tudo “pago”, poderá tornar</w:t>
      </w:r>
      <w:r w:rsidR="00EB1C3C">
        <w:rPr>
          <w:sz w:val="20"/>
          <w:szCs w:val="20"/>
        </w:rPr>
        <w:t xml:space="preserve"> </w:t>
      </w:r>
      <w:r w:rsidRPr="00BF5886">
        <w:rPr>
          <w:sz w:val="20"/>
          <w:szCs w:val="20"/>
        </w:rPr>
        <w:t>a fazer a mesma coisa. E, assim, não se responsabiliza, ele próprio, pelo</w:t>
      </w:r>
      <w:r w:rsidR="00EB1C3C">
        <w:rPr>
          <w:sz w:val="20"/>
          <w:szCs w:val="20"/>
        </w:rPr>
        <w:t xml:space="preserve"> </w:t>
      </w:r>
      <w:r w:rsidRPr="00BF5886">
        <w:rPr>
          <w:sz w:val="20"/>
          <w:szCs w:val="20"/>
        </w:rPr>
        <w:t>seu erro, pelas consequências daí advindas e por um futuro calcado em</w:t>
      </w:r>
      <w:r w:rsidR="00EB1C3C">
        <w:rPr>
          <w:sz w:val="20"/>
          <w:szCs w:val="20"/>
        </w:rPr>
        <w:t xml:space="preserve"> </w:t>
      </w:r>
      <w:r w:rsidRPr="00BF5886">
        <w:rPr>
          <w:sz w:val="20"/>
          <w:szCs w:val="20"/>
        </w:rPr>
        <w:t>bases de cidadania</w:t>
      </w:r>
    </w:p>
    <w:p w14:paraId="00695212" w14:textId="77777777" w:rsidR="00BF5886" w:rsidRDefault="00BF5886" w:rsidP="00F2735F">
      <w:pPr>
        <w:spacing w:line="360" w:lineRule="auto"/>
        <w:ind w:firstLine="709"/>
        <w:jc w:val="both"/>
        <w:rPr>
          <w:sz w:val="24"/>
          <w:szCs w:val="24"/>
        </w:rPr>
      </w:pPr>
    </w:p>
    <w:p w14:paraId="3ADD901B" w14:textId="237BC81C" w:rsidR="001956E7" w:rsidRDefault="000B5D28" w:rsidP="00316E4E">
      <w:pPr>
        <w:spacing w:line="360" w:lineRule="auto"/>
        <w:ind w:firstLine="709"/>
        <w:jc w:val="both"/>
        <w:rPr>
          <w:sz w:val="24"/>
          <w:szCs w:val="24"/>
        </w:rPr>
      </w:pPr>
      <w:r w:rsidRPr="000B5D28">
        <w:rPr>
          <w:sz w:val="24"/>
          <w:szCs w:val="24"/>
        </w:rPr>
        <w:t xml:space="preserve">Considerando as falhas do modelo retributivo no enfrentamento da violência de gênero, torna-se necessário explorar alternativas mais eficazes e sensíveis à realidade das vítimas. </w:t>
      </w:r>
      <w:r w:rsidR="002C1C61">
        <w:rPr>
          <w:sz w:val="24"/>
          <w:szCs w:val="24"/>
        </w:rPr>
        <w:t>Nesse sentido, a</w:t>
      </w:r>
      <w:r w:rsidRPr="000B5D28">
        <w:rPr>
          <w:sz w:val="24"/>
          <w:szCs w:val="24"/>
        </w:rPr>
        <w:t xml:space="preserve"> </w:t>
      </w:r>
      <w:r w:rsidR="002C1C61">
        <w:rPr>
          <w:sz w:val="24"/>
          <w:szCs w:val="24"/>
        </w:rPr>
        <w:t>j</w:t>
      </w:r>
      <w:r w:rsidRPr="000B5D28">
        <w:rPr>
          <w:sz w:val="24"/>
          <w:szCs w:val="24"/>
        </w:rPr>
        <w:t xml:space="preserve">ustiça </w:t>
      </w:r>
      <w:r w:rsidR="002C1C61">
        <w:rPr>
          <w:sz w:val="24"/>
          <w:szCs w:val="24"/>
        </w:rPr>
        <w:t>r</w:t>
      </w:r>
      <w:r w:rsidRPr="000B5D28">
        <w:rPr>
          <w:sz w:val="24"/>
          <w:szCs w:val="24"/>
        </w:rPr>
        <w:t xml:space="preserve">estaurativa surge como uma dessas alternativas, </w:t>
      </w:r>
      <w:r w:rsidR="002C1C61">
        <w:rPr>
          <w:sz w:val="24"/>
          <w:szCs w:val="24"/>
        </w:rPr>
        <w:t>pautada</w:t>
      </w:r>
      <w:r w:rsidRPr="000B5D28">
        <w:rPr>
          <w:sz w:val="24"/>
          <w:szCs w:val="24"/>
        </w:rPr>
        <w:t xml:space="preserve"> na reparação dos danos, no diálogo entre as partes e na responsabilização consciente do ofensor. A seguir, serão apresentados seus </w:t>
      </w:r>
      <w:r w:rsidRPr="000B5D28">
        <w:rPr>
          <w:sz w:val="24"/>
          <w:szCs w:val="24"/>
        </w:rPr>
        <w:lastRenderedPageBreak/>
        <w:t>fundamentos</w:t>
      </w:r>
      <w:r w:rsidR="00316E4E">
        <w:rPr>
          <w:sz w:val="24"/>
          <w:szCs w:val="24"/>
        </w:rPr>
        <w:t xml:space="preserve"> e</w:t>
      </w:r>
      <w:r w:rsidRPr="000B5D28">
        <w:rPr>
          <w:sz w:val="24"/>
          <w:szCs w:val="24"/>
        </w:rPr>
        <w:t xml:space="preserve"> princípios</w:t>
      </w:r>
      <w:r w:rsidR="002160CF">
        <w:rPr>
          <w:sz w:val="24"/>
          <w:szCs w:val="24"/>
        </w:rPr>
        <w:t xml:space="preserve">, </w:t>
      </w:r>
      <w:r w:rsidR="002160CF" w:rsidRPr="002160CF">
        <w:rPr>
          <w:sz w:val="24"/>
          <w:szCs w:val="24"/>
        </w:rPr>
        <w:t>com o intuito de analisar</w:t>
      </w:r>
      <w:r w:rsidR="002160CF">
        <w:rPr>
          <w:sz w:val="24"/>
          <w:szCs w:val="24"/>
        </w:rPr>
        <w:t xml:space="preserve">, posteriormente, </w:t>
      </w:r>
      <w:r w:rsidR="00316E4E">
        <w:rPr>
          <w:sz w:val="24"/>
          <w:szCs w:val="24"/>
        </w:rPr>
        <w:t>o</w:t>
      </w:r>
      <w:r w:rsidR="002160CF" w:rsidRPr="002160CF">
        <w:rPr>
          <w:sz w:val="24"/>
          <w:szCs w:val="24"/>
        </w:rPr>
        <w:t xml:space="preserve"> seu potencial </w:t>
      </w:r>
      <w:r w:rsidR="00316E4E">
        <w:rPr>
          <w:sz w:val="24"/>
          <w:szCs w:val="24"/>
        </w:rPr>
        <w:t>de aplicabilidade</w:t>
      </w:r>
      <w:r w:rsidR="002160CF" w:rsidRPr="002160CF">
        <w:rPr>
          <w:sz w:val="24"/>
          <w:szCs w:val="24"/>
        </w:rPr>
        <w:t xml:space="preserve"> no enfrentamento da violência doméstica e familiar contra a mulher.</w:t>
      </w:r>
    </w:p>
    <w:p w14:paraId="2B9BA95A" w14:textId="77777777" w:rsidR="001956E7" w:rsidRDefault="001956E7" w:rsidP="004F776F">
      <w:pPr>
        <w:spacing w:line="360" w:lineRule="auto"/>
        <w:jc w:val="both"/>
        <w:rPr>
          <w:sz w:val="24"/>
          <w:szCs w:val="24"/>
        </w:rPr>
      </w:pPr>
    </w:p>
    <w:p w14:paraId="00816258" w14:textId="41EFA161" w:rsidR="004F776F" w:rsidRDefault="004F776F" w:rsidP="004F776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</w:r>
      <w:r w:rsidR="00316E4E">
        <w:rPr>
          <w:b/>
          <w:sz w:val="24"/>
          <w:szCs w:val="24"/>
        </w:rPr>
        <w:t>FUNDAMENTOS E PRINCÍPIOS DA JUSTIÇA RESTAURATIVA</w:t>
      </w:r>
    </w:p>
    <w:p w14:paraId="530D6D0F" w14:textId="77777777" w:rsidR="002A1592" w:rsidRPr="002A1592" w:rsidRDefault="002A1592" w:rsidP="004F776F">
      <w:pPr>
        <w:spacing w:line="360" w:lineRule="auto"/>
        <w:jc w:val="both"/>
        <w:rPr>
          <w:b/>
          <w:sz w:val="24"/>
          <w:szCs w:val="24"/>
        </w:rPr>
      </w:pPr>
    </w:p>
    <w:p w14:paraId="51D16AFC" w14:textId="3BD02AA3" w:rsidR="004F776F" w:rsidRDefault="0049060D" w:rsidP="0049060D">
      <w:pPr>
        <w:spacing w:line="360" w:lineRule="auto"/>
        <w:ind w:firstLine="709"/>
        <w:jc w:val="both"/>
        <w:rPr>
          <w:color w:val="EE0000"/>
          <w:sz w:val="24"/>
          <w:szCs w:val="24"/>
        </w:rPr>
      </w:pPr>
      <w:r w:rsidRPr="0049060D">
        <w:rPr>
          <w:sz w:val="24"/>
          <w:szCs w:val="24"/>
        </w:rPr>
        <w:t>A necessidade de repensar o sistema de justiça penal diante de suas limitações abre</w:t>
      </w:r>
      <w:r>
        <w:rPr>
          <w:sz w:val="24"/>
          <w:szCs w:val="24"/>
        </w:rPr>
        <w:t xml:space="preserve"> </w:t>
      </w:r>
      <w:r w:rsidRPr="0049060D">
        <w:rPr>
          <w:sz w:val="24"/>
          <w:szCs w:val="24"/>
        </w:rPr>
        <w:t xml:space="preserve">espaço para abordagens que priorizem o diálogo, a reparação e a corresponsabilização. Nesse sentido, </w:t>
      </w:r>
      <w:r w:rsidR="00633A1F">
        <w:rPr>
          <w:sz w:val="24"/>
          <w:szCs w:val="24"/>
        </w:rPr>
        <w:t>Diehl e Porto</w:t>
      </w:r>
      <w:r w:rsidRPr="0049060D">
        <w:rPr>
          <w:sz w:val="24"/>
          <w:szCs w:val="24"/>
        </w:rPr>
        <w:t xml:space="preserve"> (2018) observa</w:t>
      </w:r>
      <w:r w:rsidR="00633A1F">
        <w:rPr>
          <w:sz w:val="24"/>
          <w:szCs w:val="24"/>
        </w:rPr>
        <w:t>m</w:t>
      </w:r>
      <w:r w:rsidRPr="0049060D">
        <w:rPr>
          <w:sz w:val="24"/>
          <w:szCs w:val="24"/>
        </w:rPr>
        <w:t xml:space="preserve"> que a Justiça Restaurativa surge como um modelo alternativo à lógica punitiva tradicional, propondo a participação ativa de vítimas e ofensores na resolução dos conflitos, com foco na reparação simbólica e material dos danos e na </w:t>
      </w:r>
      <w:r w:rsidR="008F043B">
        <w:rPr>
          <w:sz w:val="24"/>
          <w:szCs w:val="24"/>
        </w:rPr>
        <w:t>assunção consciente do impacto causado</w:t>
      </w:r>
      <w:r w:rsidR="00462E55">
        <w:rPr>
          <w:sz w:val="24"/>
          <w:szCs w:val="24"/>
        </w:rPr>
        <w:t>,</w:t>
      </w:r>
      <w:r w:rsidRPr="0049060D">
        <w:rPr>
          <w:sz w:val="24"/>
          <w:szCs w:val="24"/>
        </w:rPr>
        <w:t xml:space="preserve"> sem exclusão ou estigmatização. </w:t>
      </w:r>
    </w:p>
    <w:p w14:paraId="7DA55BE0" w14:textId="6819EFDF" w:rsidR="002E0BF5" w:rsidRDefault="002E0BF5" w:rsidP="0049060D">
      <w:pPr>
        <w:spacing w:line="360" w:lineRule="auto"/>
        <w:ind w:firstLine="709"/>
        <w:jc w:val="both"/>
        <w:rPr>
          <w:sz w:val="24"/>
          <w:szCs w:val="24"/>
        </w:rPr>
      </w:pPr>
      <w:r w:rsidRPr="002E0BF5">
        <w:rPr>
          <w:sz w:val="24"/>
          <w:szCs w:val="24"/>
        </w:rPr>
        <w:t>No modelo tradicional de justiça, a ocorrência de um crime transfere ao Estado a responsabilidade exclusiva de identificar o infrator e aplicar a devida sanção, concentrando-se na punição como resposta à violação. Em contraste, a Justiça Restaurativa propõe uma abordagem que compreende o delito como uma ruptura nos vínculos interpessoais, priorizando a reparação do dano causado e a responsabilização ativa do ofensor. Nesse sentido, entende-se que a ofensa não se limita à transgressão de uma norma jurídica, mas representa uma agressão às pessoas e às suas relações, demandando um processo de correção que envolva diálogo, escuta e reconstrução</w:t>
      </w:r>
      <w:r w:rsidR="008F2FEE">
        <w:rPr>
          <w:sz w:val="24"/>
          <w:szCs w:val="24"/>
        </w:rPr>
        <w:t xml:space="preserve"> (Fróes, 2023).</w:t>
      </w:r>
    </w:p>
    <w:p w14:paraId="0FEBC971" w14:textId="470A704D" w:rsidR="008F2FEE" w:rsidRDefault="00D70193" w:rsidP="0049060D">
      <w:pPr>
        <w:spacing w:line="360" w:lineRule="auto"/>
        <w:ind w:firstLine="709"/>
        <w:jc w:val="both"/>
        <w:rPr>
          <w:sz w:val="24"/>
          <w:szCs w:val="24"/>
        </w:rPr>
      </w:pPr>
      <w:r w:rsidRPr="00D70193">
        <w:rPr>
          <w:sz w:val="24"/>
          <w:szCs w:val="24"/>
        </w:rPr>
        <w:t>O principal precursor da temática da justiça restaurativa em âmbito internacional</w:t>
      </w:r>
      <w:r w:rsidR="001D500C">
        <w:rPr>
          <w:sz w:val="24"/>
          <w:szCs w:val="24"/>
        </w:rPr>
        <w:t>, Howard Zehr</w:t>
      </w:r>
      <w:r w:rsidR="00A64834">
        <w:rPr>
          <w:sz w:val="24"/>
          <w:szCs w:val="24"/>
        </w:rPr>
        <w:t xml:space="preserve"> (2008), </w:t>
      </w:r>
      <w:r w:rsidR="00197462">
        <w:rPr>
          <w:sz w:val="24"/>
          <w:szCs w:val="24"/>
        </w:rPr>
        <w:t xml:space="preserve">define-a </w:t>
      </w:r>
      <w:r w:rsidR="00A64834">
        <w:rPr>
          <w:sz w:val="24"/>
          <w:szCs w:val="24"/>
        </w:rPr>
        <w:t xml:space="preserve">como </w:t>
      </w:r>
      <w:r w:rsidR="001E22EF" w:rsidRPr="001E22EF">
        <w:rPr>
          <w:sz w:val="24"/>
          <w:szCs w:val="24"/>
        </w:rPr>
        <w:t>um modelo que busca promover a justiça por meio da participação ativa de todos os envolvidos ou afetados por uma determinada ofensa, permitindo que eles identifiquem conjuntamente os danos causados, reconheçam as necessidades emergentes do conflito e assumam obrigações recíprocas.</w:t>
      </w:r>
    </w:p>
    <w:p w14:paraId="6FD0DF09" w14:textId="76403878" w:rsidR="004E181B" w:rsidRDefault="00A0730C" w:rsidP="00107746">
      <w:pPr>
        <w:spacing w:line="360" w:lineRule="auto"/>
        <w:ind w:firstLine="709"/>
        <w:jc w:val="both"/>
        <w:rPr>
          <w:sz w:val="24"/>
          <w:szCs w:val="24"/>
        </w:rPr>
      </w:pPr>
      <w:r w:rsidRPr="00A0730C">
        <w:rPr>
          <w:sz w:val="24"/>
          <w:szCs w:val="24"/>
        </w:rPr>
        <w:t xml:space="preserve">A </w:t>
      </w:r>
      <w:r w:rsidR="00E11AEB">
        <w:rPr>
          <w:sz w:val="24"/>
          <w:szCs w:val="24"/>
        </w:rPr>
        <w:t>operacionalização</w:t>
      </w:r>
      <w:r w:rsidRPr="00A0730C">
        <w:rPr>
          <w:sz w:val="24"/>
          <w:szCs w:val="24"/>
        </w:rPr>
        <w:t xml:space="preserve"> </w:t>
      </w:r>
      <w:r w:rsidR="00E11AEB">
        <w:rPr>
          <w:sz w:val="24"/>
          <w:szCs w:val="24"/>
        </w:rPr>
        <w:t>das</w:t>
      </w:r>
      <w:r w:rsidRPr="00A0730C">
        <w:rPr>
          <w:sz w:val="24"/>
          <w:szCs w:val="24"/>
        </w:rPr>
        <w:t xml:space="preserve"> prática</w:t>
      </w:r>
      <w:r w:rsidR="00E11AEB">
        <w:rPr>
          <w:sz w:val="24"/>
          <w:szCs w:val="24"/>
        </w:rPr>
        <w:t>s restaurativas</w:t>
      </w:r>
      <w:r>
        <w:rPr>
          <w:sz w:val="24"/>
          <w:szCs w:val="24"/>
        </w:rPr>
        <w:t xml:space="preserve">, conforme preconiza </w:t>
      </w:r>
      <w:r w:rsidR="001C646A">
        <w:rPr>
          <w:sz w:val="24"/>
          <w:szCs w:val="24"/>
        </w:rPr>
        <w:t xml:space="preserve">Kay </w:t>
      </w:r>
      <w:proofErr w:type="spellStart"/>
      <w:r w:rsidR="001C646A">
        <w:rPr>
          <w:sz w:val="24"/>
          <w:szCs w:val="24"/>
        </w:rPr>
        <w:t>Pranis</w:t>
      </w:r>
      <w:proofErr w:type="spellEnd"/>
      <w:r w:rsidR="001C646A">
        <w:rPr>
          <w:sz w:val="24"/>
          <w:szCs w:val="24"/>
        </w:rPr>
        <w:t xml:space="preserve"> (2010)</w:t>
      </w:r>
      <w:r w:rsidR="00F02E02">
        <w:rPr>
          <w:sz w:val="24"/>
          <w:szCs w:val="24"/>
        </w:rPr>
        <w:t>,</w:t>
      </w:r>
      <w:r w:rsidRPr="00A0730C">
        <w:rPr>
          <w:sz w:val="24"/>
          <w:szCs w:val="24"/>
        </w:rPr>
        <w:t xml:space="preserve"> ocorre por meio de seus princípios fundamentais, como o senso de </w:t>
      </w:r>
      <w:r w:rsidRPr="00A0730C">
        <w:rPr>
          <w:sz w:val="24"/>
          <w:szCs w:val="24"/>
        </w:rPr>
        <w:lastRenderedPageBreak/>
        <w:t xml:space="preserve">pertencimento, o respeito mútuo, a </w:t>
      </w:r>
      <w:r w:rsidR="002176A8">
        <w:rPr>
          <w:sz w:val="24"/>
          <w:szCs w:val="24"/>
        </w:rPr>
        <w:t>consciência do</w:t>
      </w:r>
      <w:r w:rsidRPr="00A0730C">
        <w:rPr>
          <w:sz w:val="24"/>
          <w:szCs w:val="24"/>
        </w:rPr>
        <w:t xml:space="preserve"> dano causado</w:t>
      </w:r>
      <w:r w:rsidR="00E11AEB">
        <w:rPr>
          <w:sz w:val="24"/>
          <w:szCs w:val="24"/>
        </w:rPr>
        <w:t xml:space="preserve"> pelo autor</w:t>
      </w:r>
      <w:r w:rsidRPr="00A0730C">
        <w:rPr>
          <w:sz w:val="24"/>
          <w:szCs w:val="24"/>
        </w:rPr>
        <w:t>, a igualdade entre os participantes e o compromisso com a reconstrução de vínculos</w:t>
      </w:r>
      <w:r w:rsidR="00271B3F">
        <w:rPr>
          <w:sz w:val="24"/>
          <w:szCs w:val="24"/>
        </w:rPr>
        <w:t xml:space="preserve"> afetados</w:t>
      </w:r>
      <w:r w:rsidRPr="00A0730C">
        <w:rPr>
          <w:sz w:val="24"/>
          <w:szCs w:val="24"/>
        </w:rPr>
        <w:t xml:space="preserve"> e de intenções voltadas ao futuro.</w:t>
      </w:r>
      <w:r w:rsidR="00107746">
        <w:rPr>
          <w:sz w:val="24"/>
          <w:szCs w:val="24"/>
        </w:rPr>
        <w:t xml:space="preserve"> </w:t>
      </w:r>
      <w:r w:rsidR="006D688D" w:rsidRPr="006D688D">
        <w:rPr>
          <w:sz w:val="24"/>
          <w:szCs w:val="24"/>
        </w:rPr>
        <w:t>Embora esses princípios não sejam exaustivos, eles são essenciais para garantir a integridade das práticas restaurativas, estabelecendo critérios que evitam desvios e asseguram que os procedimentos mantenham sua identidade e propósito restaurador (</w:t>
      </w:r>
      <w:r w:rsidR="00C41A9E">
        <w:rPr>
          <w:sz w:val="24"/>
          <w:szCs w:val="24"/>
        </w:rPr>
        <w:t>Pinto</w:t>
      </w:r>
      <w:r w:rsidR="006D688D" w:rsidRPr="006D688D">
        <w:rPr>
          <w:sz w:val="24"/>
          <w:szCs w:val="24"/>
        </w:rPr>
        <w:t xml:space="preserve">, </w:t>
      </w:r>
      <w:r w:rsidR="00C41A9E">
        <w:rPr>
          <w:sz w:val="24"/>
          <w:szCs w:val="24"/>
        </w:rPr>
        <w:t>2020</w:t>
      </w:r>
      <w:r w:rsidR="006D688D" w:rsidRPr="006D688D">
        <w:rPr>
          <w:sz w:val="24"/>
          <w:szCs w:val="24"/>
        </w:rPr>
        <w:t>).</w:t>
      </w:r>
    </w:p>
    <w:p w14:paraId="4D8614F8" w14:textId="3DBC4D6B" w:rsidR="007E05E9" w:rsidRDefault="00FA7F72" w:rsidP="007E05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Acerca da importância de tais critérios, </w:t>
      </w:r>
      <w:r w:rsidR="00633A1F">
        <w:rPr>
          <w:sz w:val="24"/>
          <w:szCs w:val="24"/>
        </w:rPr>
        <w:t>Diehl e Porto</w:t>
      </w:r>
      <w:r w:rsidR="007E05E9">
        <w:rPr>
          <w:sz w:val="24"/>
          <w:szCs w:val="24"/>
        </w:rPr>
        <w:t xml:space="preserve"> (2018) sustenta</w:t>
      </w:r>
      <w:r w:rsidR="00633A1F">
        <w:rPr>
          <w:sz w:val="24"/>
          <w:szCs w:val="24"/>
        </w:rPr>
        <w:t>m</w:t>
      </w:r>
      <w:r w:rsidR="007E05E9">
        <w:rPr>
          <w:sz w:val="24"/>
          <w:szCs w:val="24"/>
        </w:rPr>
        <w:t xml:space="preserve"> que</w:t>
      </w:r>
      <w:r w:rsidR="007E05E9" w:rsidRPr="007E05E9">
        <w:rPr>
          <w:sz w:val="24"/>
          <w:szCs w:val="24"/>
        </w:rPr>
        <w:t xml:space="preserve"> é urgente refletir criticamente sobre o significado de justiça para a sociedade, sobretudo diante do risco de que a </w:t>
      </w:r>
      <w:r w:rsidR="007E05E9">
        <w:rPr>
          <w:sz w:val="24"/>
          <w:szCs w:val="24"/>
        </w:rPr>
        <w:t>j</w:t>
      </w:r>
      <w:r w:rsidR="007E05E9" w:rsidRPr="007E05E9">
        <w:rPr>
          <w:sz w:val="24"/>
          <w:szCs w:val="24"/>
        </w:rPr>
        <w:t xml:space="preserve">ustiça </w:t>
      </w:r>
      <w:r w:rsidR="007E05E9">
        <w:rPr>
          <w:sz w:val="24"/>
          <w:szCs w:val="24"/>
        </w:rPr>
        <w:t>r</w:t>
      </w:r>
      <w:r w:rsidR="007E05E9" w:rsidRPr="007E05E9">
        <w:rPr>
          <w:sz w:val="24"/>
          <w:szCs w:val="24"/>
        </w:rPr>
        <w:t>estaurativa, ao se institucionalizar como política judiciária no Brasil, perca seu caráter comunitário e seja absorvida pelas práticas retributivas herdadas da racionalidade instrumental do sistema penal.</w:t>
      </w:r>
    </w:p>
    <w:p w14:paraId="5D0CAA06" w14:textId="419BA1E7" w:rsidR="00C46A30" w:rsidRDefault="002D5825" w:rsidP="007E05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Nesse sentido,</w:t>
      </w:r>
      <w:r w:rsidR="00841150">
        <w:rPr>
          <w:sz w:val="24"/>
          <w:szCs w:val="24"/>
        </w:rPr>
        <w:t xml:space="preserve"> a</w:t>
      </w:r>
      <w:r w:rsidR="00C46A30" w:rsidRPr="00C46A30">
        <w:rPr>
          <w:sz w:val="24"/>
          <w:szCs w:val="24"/>
        </w:rPr>
        <w:t xml:space="preserve"> </w:t>
      </w:r>
      <w:r w:rsidR="00C46A30">
        <w:rPr>
          <w:sz w:val="24"/>
          <w:szCs w:val="24"/>
        </w:rPr>
        <w:t>j</w:t>
      </w:r>
      <w:r w:rsidR="00C46A30" w:rsidRPr="00C46A30">
        <w:rPr>
          <w:sz w:val="24"/>
          <w:szCs w:val="24"/>
        </w:rPr>
        <w:t xml:space="preserve">ustiça </w:t>
      </w:r>
      <w:r w:rsidR="00C46A30">
        <w:rPr>
          <w:sz w:val="24"/>
          <w:szCs w:val="24"/>
        </w:rPr>
        <w:t>r</w:t>
      </w:r>
      <w:r w:rsidR="00C46A30" w:rsidRPr="00C46A30">
        <w:rPr>
          <w:sz w:val="24"/>
          <w:szCs w:val="24"/>
        </w:rPr>
        <w:t>estaurativa não se caracteriza pela preferência por um método específico, mas pela fidelidade aos seus valores e princípios fundamentais, que orientam a busca por processos e resultados que promovam a reparação efetiva e a reconstrução dos vínculos sociais. Assim, para que qualquer prática seja legitimamente considerada restaurativa, é imprescindível que ela incorpore e respeite integralmente esses fundamentos essenciais, garantindo a concretização dos objetivos próprios desse modelo</w:t>
      </w:r>
      <w:r w:rsidR="007D0D99">
        <w:rPr>
          <w:sz w:val="24"/>
          <w:szCs w:val="24"/>
        </w:rPr>
        <w:t xml:space="preserve"> (</w:t>
      </w:r>
      <w:proofErr w:type="spellStart"/>
      <w:r w:rsidR="00055A35">
        <w:rPr>
          <w:sz w:val="24"/>
          <w:szCs w:val="24"/>
        </w:rPr>
        <w:t>Achutti</w:t>
      </w:r>
      <w:proofErr w:type="spellEnd"/>
      <w:r w:rsidR="00055A35">
        <w:rPr>
          <w:sz w:val="24"/>
          <w:szCs w:val="24"/>
        </w:rPr>
        <w:t>, 2014).</w:t>
      </w:r>
    </w:p>
    <w:p w14:paraId="1848DB33" w14:textId="2A4F744B" w:rsidR="000A6BE4" w:rsidRDefault="002220A5" w:rsidP="00F12A2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Dessa forma, pode-se concluir</w:t>
      </w:r>
      <w:r w:rsidR="00BA354B" w:rsidRPr="00BA354B">
        <w:rPr>
          <w:sz w:val="24"/>
          <w:szCs w:val="24"/>
        </w:rPr>
        <w:t xml:space="preserve"> que a </w:t>
      </w:r>
      <w:r w:rsidR="00B873C3">
        <w:rPr>
          <w:sz w:val="24"/>
          <w:szCs w:val="24"/>
        </w:rPr>
        <w:t>j</w:t>
      </w:r>
      <w:r w:rsidR="00BA354B" w:rsidRPr="00BA354B">
        <w:rPr>
          <w:sz w:val="24"/>
          <w:szCs w:val="24"/>
        </w:rPr>
        <w:t xml:space="preserve">ustiça </w:t>
      </w:r>
      <w:r w:rsidR="007511C3">
        <w:rPr>
          <w:sz w:val="24"/>
          <w:szCs w:val="24"/>
        </w:rPr>
        <w:t>r</w:t>
      </w:r>
      <w:r w:rsidR="00BA354B" w:rsidRPr="00BA354B">
        <w:rPr>
          <w:sz w:val="24"/>
          <w:szCs w:val="24"/>
        </w:rPr>
        <w:t>estaurativa oferece uma proposta concreta de transformação na forma de lidar com os conflitos. Compreendidos seus fundamentos e princípios orientadores, é possível avançar para uma análise mais específica sobre sua institucionalização como política pública, especialmente no enfrentamento à violência de gênero, investigando as possibilidades e os limites dessa abordagem na responsabilização do ofensor e na reparação efetiva às vítimas.</w:t>
      </w:r>
    </w:p>
    <w:p w14:paraId="3A889243" w14:textId="77777777" w:rsidR="000622E4" w:rsidRDefault="000622E4" w:rsidP="000A6BE4">
      <w:pPr>
        <w:spacing w:line="360" w:lineRule="auto"/>
        <w:jc w:val="both"/>
        <w:rPr>
          <w:sz w:val="24"/>
          <w:szCs w:val="24"/>
        </w:rPr>
      </w:pPr>
    </w:p>
    <w:p w14:paraId="39EE6410" w14:textId="33FB97D6" w:rsidR="007E05E9" w:rsidRDefault="007538A6" w:rsidP="007538A6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ab/>
      </w:r>
      <w:r w:rsidR="00613DF0">
        <w:rPr>
          <w:b/>
          <w:sz w:val="24"/>
          <w:szCs w:val="24"/>
        </w:rPr>
        <w:t>JUSTIÇA RESTAURATIVA COMO POLÍTICA PÚBLICA NO ENFRENTAMENTO À VIOLÊNCIA DE GÊNERO</w:t>
      </w:r>
    </w:p>
    <w:p w14:paraId="0E07DA7C" w14:textId="77777777" w:rsidR="000622E4" w:rsidRDefault="000622E4" w:rsidP="007538A6">
      <w:pPr>
        <w:spacing w:line="360" w:lineRule="auto"/>
        <w:jc w:val="both"/>
        <w:rPr>
          <w:b/>
          <w:sz w:val="24"/>
          <w:szCs w:val="24"/>
        </w:rPr>
      </w:pPr>
    </w:p>
    <w:p w14:paraId="764CDEB9" w14:textId="54522A4F" w:rsidR="001E14ED" w:rsidRDefault="000622E4" w:rsidP="000622E4">
      <w:pPr>
        <w:spacing w:line="360" w:lineRule="auto"/>
        <w:ind w:firstLine="709"/>
        <w:jc w:val="both"/>
        <w:rPr>
          <w:sz w:val="24"/>
          <w:szCs w:val="24"/>
        </w:rPr>
      </w:pPr>
      <w:r w:rsidRPr="000622E4">
        <w:rPr>
          <w:sz w:val="24"/>
          <w:szCs w:val="24"/>
        </w:rPr>
        <w:lastRenderedPageBreak/>
        <w:t>As políticas públicas constituem mecanismos por meio dos quais o Estado organiza e direciona suas ações para responder de forma estruturada às múltiplas demandas sociais. Abrangendo setores diversos como saúde, educação, segurança e meio ambiente, tais iniciativas buscam assegurar condições mínimas de dignidade, promovendo a justiça social e ampliando o acesso equitativo a direitos fundamentais</w:t>
      </w:r>
      <w:r>
        <w:rPr>
          <w:sz w:val="24"/>
          <w:szCs w:val="24"/>
        </w:rPr>
        <w:t xml:space="preserve"> (</w:t>
      </w:r>
      <w:r w:rsidR="00040BCB">
        <w:rPr>
          <w:sz w:val="24"/>
          <w:szCs w:val="24"/>
        </w:rPr>
        <w:t>Bresser</w:t>
      </w:r>
      <w:r w:rsidR="000C4740">
        <w:rPr>
          <w:sz w:val="24"/>
          <w:szCs w:val="24"/>
        </w:rPr>
        <w:t>-</w:t>
      </w:r>
      <w:r w:rsidR="00040BCB">
        <w:rPr>
          <w:sz w:val="24"/>
          <w:szCs w:val="24"/>
        </w:rPr>
        <w:t>Pereira, 2012).</w:t>
      </w:r>
    </w:p>
    <w:p w14:paraId="50B8F80F" w14:textId="3D480EFE" w:rsidR="00040BCB" w:rsidRDefault="00542004" w:rsidP="000622E4">
      <w:pPr>
        <w:spacing w:line="360" w:lineRule="auto"/>
        <w:ind w:firstLine="709"/>
        <w:jc w:val="both"/>
        <w:rPr>
          <w:sz w:val="24"/>
          <w:szCs w:val="24"/>
        </w:rPr>
      </w:pPr>
      <w:r w:rsidRPr="00542004">
        <w:rPr>
          <w:sz w:val="24"/>
          <w:szCs w:val="24"/>
        </w:rPr>
        <w:t>Ao se analisar o enfrentamento à violência de gênero, é essencial compreender que a atuação do Poder Público transcende a mera criação legislativa, abrangendo o acolhimento das vítimas, a oferta de serviços de saúde, a efetivação de investigações e o monitoramento das medidas aplicadas. Nesse cenário, as políticas públicas configuram-se como instrumentos fundamentais na promoção de justiça social e equidade, exigindo planejamento técnico, execução articulada e constante avaliação de seus impactos para assegurar sua efetividade no combate à violência doméstica</w:t>
      </w:r>
      <w:r>
        <w:rPr>
          <w:sz w:val="24"/>
          <w:szCs w:val="24"/>
        </w:rPr>
        <w:t xml:space="preserve"> (Santana, 2023).</w:t>
      </w:r>
    </w:p>
    <w:p w14:paraId="19284EE8" w14:textId="3E6DA1BF" w:rsidR="00D4215C" w:rsidRDefault="00A969C8" w:rsidP="000622E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No entanto, a</w:t>
      </w:r>
      <w:r w:rsidR="00C35D89" w:rsidRPr="00C35D89">
        <w:rPr>
          <w:sz w:val="24"/>
          <w:szCs w:val="24"/>
        </w:rPr>
        <w:t xml:space="preserve"> aplicação da Justiça Restaurativa </w:t>
      </w:r>
      <w:r w:rsidR="004F038F">
        <w:rPr>
          <w:sz w:val="24"/>
          <w:szCs w:val="24"/>
        </w:rPr>
        <w:t xml:space="preserve">nesses </w:t>
      </w:r>
      <w:r w:rsidR="00C35D89" w:rsidRPr="00C35D89">
        <w:rPr>
          <w:sz w:val="24"/>
          <w:szCs w:val="24"/>
        </w:rPr>
        <w:t xml:space="preserve">é alvo de </w:t>
      </w:r>
      <w:r w:rsidR="001B5620">
        <w:rPr>
          <w:sz w:val="24"/>
          <w:szCs w:val="24"/>
        </w:rPr>
        <w:t xml:space="preserve">algumas </w:t>
      </w:r>
      <w:r w:rsidR="00C35D89" w:rsidRPr="00C35D89">
        <w:rPr>
          <w:sz w:val="24"/>
          <w:szCs w:val="24"/>
        </w:rPr>
        <w:t>críticas, sobretudo pelo receio de que essa abordagem possa enfraquecer os objetivos centrais da Lei Maria da Penha, especialmente no que se refere às medidas de proteção e prevenção. Há também preocupações quanto à possibilidade de se retomar práticas conciliatórias já superadas pelo ordenamento jurídico. Ainda assim, observa-se que, em muitas situações, a aplicação da referida lei tem ocorrido de forma generalizada e descontextualizada, desconsiderando os fatores estruturais que perpetuam o ciclo da violência</w:t>
      </w:r>
      <w:r w:rsidR="001B5620">
        <w:rPr>
          <w:sz w:val="24"/>
          <w:szCs w:val="24"/>
        </w:rPr>
        <w:t xml:space="preserve"> (Rocha, 2023).</w:t>
      </w:r>
    </w:p>
    <w:p w14:paraId="1306340F" w14:textId="47419372" w:rsidR="00AD04C1" w:rsidRDefault="00EC76B9" w:rsidP="000622E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Em contra ponto</w:t>
      </w:r>
      <w:r w:rsidR="00AD04C1" w:rsidRPr="00AD04C1">
        <w:rPr>
          <w:sz w:val="24"/>
          <w:szCs w:val="24"/>
        </w:rPr>
        <w:t xml:space="preserve">, </w:t>
      </w:r>
      <w:proofErr w:type="spellStart"/>
      <w:r w:rsidR="00AD04C1" w:rsidRPr="00AD04C1">
        <w:rPr>
          <w:sz w:val="24"/>
          <w:szCs w:val="24"/>
        </w:rPr>
        <w:t>Pellenz</w:t>
      </w:r>
      <w:proofErr w:type="spellEnd"/>
      <w:r w:rsidR="00AD04C1" w:rsidRPr="00AD04C1">
        <w:rPr>
          <w:sz w:val="24"/>
          <w:szCs w:val="24"/>
        </w:rPr>
        <w:t xml:space="preserve"> </w:t>
      </w:r>
      <w:r w:rsidR="00FF1CBE">
        <w:rPr>
          <w:sz w:val="24"/>
          <w:szCs w:val="24"/>
        </w:rPr>
        <w:t xml:space="preserve">e </w:t>
      </w:r>
      <w:proofErr w:type="spellStart"/>
      <w:r w:rsidR="00FF1CBE">
        <w:rPr>
          <w:sz w:val="24"/>
          <w:szCs w:val="24"/>
        </w:rPr>
        <w:t>Debastiani</w:t>
      </w:r>
      <w:proofErr w:type="spellEnd"/>
      <w:r w:rsidR="00FF1CBE">
        <w:rPr>
          <w:sz w:val="24"/>
          <w:szCs w:val="24"/>
        </w:rPr>
        <w:t xml:space="preserve"> </w:t>
      </w:r>
      <w:r w:rsidR="00AD04C1" w:rsidRPr="00AD04C1">
        <w:rPr>
          <w:sz w:val="24"/>
          <w:szCs w:val="24"/>
        </w:rPr>
        <w:t>(2015)</w:t>
      </w:r>
      <w:r w:rsidR="00B837A3">
        <w:rPr>
          <w:sz w:val="24"/>
          <w:szCs w:val="24"/>
        </w:rPr>
        <w:t xml:space="preserve"> destaca</w:t>
      </w:r>
      <w:r w:rsidR="00FF1CBE">
        <w:rPr>
          <w:sz w:val="24"/>
          <w:szCs w:val="24"/>
        </w:rPr>
        <w:t>m</w:t>
      </w:r>
      <w:r w:rsidR="00B837A3">
        <w:rPr>
          <w:sz w:val="24"/>
          <w:szCs w:val="24"/>
        </w:rPr>
        <w:t xml:space="preserve"> que,</w:t>
      </w:r>
      <w:r w:rsidR="00AD04C1" w:rsidRPr="00AD04C1">
        <w:rPr>
          <w:sz w:val="24"/>
          <w:szCs w:val="24"/>
        </w:rPr>
        <w:t xml:space="preserve"> ao abordar a aplicação da justiça restaurativa nos casos de violência </w:t>
      </w:r>
      <w:r w:rsidR="00D73537">
        <w:rPr>
          <w:sz w:val="24"/>
          <w:szCs w:val="24"/>
        </w:rPr>
        <w:t>doméstica</w:t>
      </w:r>
      <w:r w:rsidR="00AD04C1" w:rsidRPr="00AD04C1">
        <w:rPr>
          <w:sz w:val="24"/>
          <w:szCs w:val="24"/>
        </w:rPr>
        <w:t>, seu objetivo central não consiste em minimizar a gravidade da violência sofrida, mas em promover o fortalecimento subjetivo da vítima. Trata-se de uma proposta voltada à superação das marcas da agressão, visando restituir à mulher sua autonomia e capacidade de agir de forma consciente e estratégica diante do agressor, assegurando-lhe meios para a plena reconstrução de sua trajetória.</w:t>
      </w:r>
    </w:p>
    <w:p w14:paraId="0F92EF33" w14:textId="5CDCE958" w:rsidR="00505956" w:rsidRDefault="00505956" w:rsidP="000622E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="003B58F5">
        <w:rPr>
          <w:sz w:val="24"/>
          <w:szCs w:val="24"/>
        </w:rPr>
        <w:t>lém disso, a</w:t>
      </w:r>
      <w:r w:rsidR="003B58F5" w:rsidRPr="003B58F5">
        <w:rPr>
          <w:sz w:val="24"/>
          <w:szCs w:val="24"/>
        </w:rPr>
        <w:t xml:space="preserve"> efetivação da Justiça Restaurativa requer, antes de tudo, que os participantes manifestem de forma voluntária uma disposição sincera ao diálogo e à construção conjunta de caminhos para a resolução do conflito, sendo igualmente necessário que o modelo adotado considere as especificidades do caso, com atenção à sua complexidade e particularidades</w:t>
      </w:r>
      <w:r w:rsidR="00A14412">
        <w:rPr>
          <w:sz w:val="24"/>
          <w:szCs w:val="24"/>
        </w:rPr>
        <w:t xml:space="preserve"> (</w:t>
      </w:r>
      <w:proofErr w:type="spellStart"/>
      <w:r w:rsidR="00A14412">
        <w:rPr>
          <w:sz w:val="24"/>
          <w:szCs w:val="24"/>
        </w:rPr>
        <w:t>Pranis</w:t>
      </w:r>
      <w:proofErr w:type="spellEnd"/>
      <w:r w:rsidR="00A14412">
        <w:rPr>
          <w:sz w:val="24"/>
          <w:szCs w:val="24"/>
        </w:rPr>
        <w:t>, 2010).</w:t>
      </w:r>
    </w:p>
    <w:p w14:paraId="38624DA4" w14:textId="744284A4" w:rsidR="00713FB8" w:rsidRDefault="00713FB8" w:rsidP="000622E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713FB8">
        <w:rPr>
          <w:sz w:val="24"/>
          <w:szCs w:val="24"/>
        </w:rPr>
        <w:t xml:space="preserve">s práticas restaurativas têm se mostrado eficazes na responsabilização consciente do ofensor e na consequente diminuição dos índices de reincidência. De acordo com </w:t>
      </w:r>
      <w:r w:rsidR="00907384">
        <w:rPr>
          <w:sz w:val="24"/>
          <w:szCs w:val="24"/>
        </w:rPr>
        <w:t>Costa</w:t>
      </w:r>
      <w:r w:rsidRPr="00713FB8">
        <w:rPr>
          <w:sz w:val="24"/>
          <w:szCs w:val="24"/>
        </w:rPr>
        <w:t xml:space="preserve"> (202</w:t>
      </w:r>
      <w:r w:rsidR="00F34168">
        <w:rPr>
          <w:sz w:val="24"/>
          <w:szCs w:val="24"/>
        </w:rPr>
        <w:t>3</w:t>
      </w:r>
      <w:r w:rsidRPr="00713FB8">
        <w:rPr>
          <w:sz w:val="24"/>
          <w:szCs w:val="24"/>
        </w:rPr>
        <w:t>), os casos de violência doméstica apresentam</w:t>
      </w:r>
      <w:r w:rsidR="00531964">
        <w:rPr>
          <w:sz w:val="24"/>
          <w:szCs w:val="24"/>
        </w:rPr>
        <w:t xml:space="preserve"> altas</w:t>
      </w:r>
      <w:r w:rsidRPr="00713FB8">
        <w:rPr>
          <w:sz w:val="24"/>
          <w:szCs w:val="24"/>
        </w:rPr>
        <w:t xml:space="preserve"> taxas de reincidência</w:t>
      </w:r>
      <w:r w:rsidR="00531964">
        <w:rPr>
          <w:sz w:val="24"/>
          <w:szCs w:val="24"/>
        </w:rPr>
        <w:t xml:space="preserve">. </w:t>
      </w:r>
      <w:r w:rsidRPr="00713FB8">
        <w:rPr>
          <w:sz w:val="24"/>
          <w:szCs w:val="24"/>
        </w:rPr>
        <w:t xml:space="preserve">No entanto, quando os agressores são inseridos em programas restaurativos que abordam diretamente temas como violência, machismo e comunicação não violenta, esse número </w:t>
      </w:r>
      <w:r w:rsidR="00531964">
        <w:rPr>
          <w:sz w:val="24"/>
          <w:szCs w:val="24"/>
        </w:rPr>
        <w:t>diminui considera</w:t>
      </w:r>
      <w:r w:rsidR="0017680D">
        <w:rPr>
          <w:sz w:val="24"/>
          <w:szCs w:val="24"/>
        </w:rPr>
        <w:t>velmente</w:t>
      </w:r>
      <w:r w:rsidR="00200E02">
        <w:rPr>
          <w:sz w:val="24"/>
          <w:szCs w:val="24"/>
        </w:rPr>
        <w:t xml:space="preserve">, demonstrando a </w:t>
      </w:r>
      <w:r w:rsidR="00907384">
        <w:rPr>
          <w:sz w:val="24"/>
          <w:szCs w:val="24"/>
        </w:rPr>
        <w:t>possibilidade de</w:t>
      </w:r>
      <w:r w:rsidRPr="00713FB8">
        <w:rPr>
          <w:sz w:val="24"/>
          <w:szCs w:val="24"/>
        </w:rPr>
        <w:t xml:space="preserve"> transformação de comportamentos e prevenção da reiteração das agressões.</w:t>
      </w:r>
    </w:p>
    <w:p w14:paraId="3E69A9E5" w14:textId="289BFF10" w:rsidR="00847E04" w:rsidRDefault="00847E04" w:rsidP="000622E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Além disso, a</w:t>
      </w:r>
      <w:r w:rsidRPr="00847E04">
        <w:rPr>
          <w:sz w:val="24"/>
          <w:szCs w:val="24"/>
        </w:rPr>
        <w:t>o deixar de ser uma mera espectadora das decisões estatais e passar a participar ativamente da construção das medidas reparatórias, a vítima passa a ter reconhecida sua dignidade e seu protagonismo no processo</w:t>
      </w:r>
      <w:r w:rsidR="00537B9A">
        <w:rPr>
          <w:sz w:val="24"/>
          <w:szCs w:val="24"/>
        </w:rPr>
        <w:t>, o que</w:t>
      </w:r>
      <w:r w:rsidRPr="00847E04">
        <w:rPr>
          <w:sz w:val="24"/>
          <w:szCs w:val="24"/>
        </w:rPr>
        <w:t xml:space="preserve"> contribui para sua segurança subjetiva, </w:t>
      </w:r>
      <w:r w:rsidR="00537B9A">
        <w:rPr>
          <w:sz w:val="24"/>
          <w:szCs w:val="24"/>
        </w:rPr>
        <w:t>e</w:t>
      </w:r>
      <w:r w:rsidRPr="00847E04">
        <w:rPr>
          <w:sz w:val="24"/>
          <w:szCs w:val="24"/>
        </w:rPr>
        <w:t xml:space="preserve"> favorece sua recuperação emocional. Desse modo, a justiça restaurativa não se limita a deslocar o foco da punição para a responsabilização dialógica, mas ressignifica o papel da vítima, permitindo que ela exerça influência concreta sobre os desdobramentos do conflito que </w:t>
      </w:r>
      <w:r w:rsidR="00F84873">
        <w:rPr>
          <w:sz w:val="24"/>
          <w:szCs w:val="24"/>
        </w:rPr>
        <w:t>vivenciou (Santos, 2020).</w:t>
      </w:r>
    </w:p>
    <w:p w14:paraId="3D4BBA13" w14:textId="734F4510" w:rsidR="00E82CB6" w:rsidRDefault="00665F16" w:rsidP="00F12A2C">
      <w:pPr>
        <w:spacing w:line="360" w:lineRule="auto"/>
        <w:ind w:firstLine="709"/>
        <w:jc w:val="both"/>
        <w:rPr>
          <w:sz w:val="24"/>
          <w:szCs w:val="24"/>
        </w:rPr>
      </w:pPr>
      <w:r w:rsidRPr="00665F16">
        <w:rPr>
          <w:sz w:val="24"/>
          <w:szCs w:val="24"/>
        </w:rPr>
        <w:t>Em síntese, a abordagem restaurativa no enfrentamento à violência de gênero apresenta-se como uma alternativa promissora, desde que aplicada com rigor aos seus fundamentos e respeitando as complexidades dos casos. Ao promover a responsabilização consciente do ofensor e o protagonismo da vítima, essas práticas oferecem novas possibilidades de reparação e transformação. Contudo, sua efetividade dependerá da capacidade do Estado em implementá-las como políticas públicas comprometidas com a equidade, sem repetir os vícios do modelo retributivo que se pretende superar.</w:t>
      </w:r>
    </w:p>
    <w:p w14:paraId="139438C0" w14:textId="77777777" w:rsidR="00E82CB6" w:rsidRDefault="00E82CB6" w:rsidP="00752DB4">
      <w:pPr>
        <w:spacing w:line="360" w:lineRule="auto"/>
        <w:jc w:val="both"/>
        <w:rPr>
          <w:sz w:val="24"/>
          <w:szCs w:val="24"/>
        </w:rPr>
      </w:pPr>
    </w:p>
    <w:p w14:paraId="4B2D8D2F" w14:textId="73FBC429" w:rsidR="00752DB4" w:rsidRDefault="006937CA" w:rsidP="00752DB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5</w:t>
      </w:r>
      <w:r>
        <w:rPr>
          <w:b/>
          <w:sz w:val="24"/>
          <w:szCs w:val="24"/>
        </w:rPr>
        <w:tab/>
        <w:t>CONCLUSÃO</w:t>
      </w:r>
    </w:p>
    <w:p w14:paraId="6FBE44D1" w14:textId="77777777" w:rsidR="008041B9" w:rsidRPr="008041B9" w:rsidRDefault="008041B9" w:rsidP="008041B9">
      <w:pPr>
        <w:spacing w:line="360" w:lineRule="auto"/>
        <w:jc w:val="both"/>
        <w:rPr>
          <w:sz w:val="24"/>
          <w:szCs w:val="24"/>
        </w:rPr>
      </w:pPr>
    </w:p>
    <w:p w14:paraId="7E0EBBD2" w14:textId="6B5BD111" w:rsidR="008041B9" w:rsidRPr="008041B9" w:rsidRDefault="008041B9" w:rsidP="008041B9">
      <w:pPr>
        <w:spacing w:line="360" w:lineRule="auto"/>
        <w:ind w:firstLine="709"/>
        <w:jc w:val="both"/>
        <w:rPr>
          <w:sz w:val="24"/>
          <w:szCs w:val="24"/>
        </w:rPr>
      </w:pPr>
      <w:r w:rsidRPr="008041B9">
        <w:rPr>
          <w:sz w:val="24"/>
          <w:szCs w:val="24"/>
        </w:rPr>
        <w:t>Diante do exposto, observa-se que a institucionalização da Justiça Restaurativa como política pública no enfrentamento à violência de gênero representa uma possibilidade promissora, sobretudo por seu potencial de promover responsabilização consciente do ofensor e reparação efetiva à vítima. No entanto, sua efetividade depende de uma implementação cuidadosa, que respeite os princípios restaurativos e evite a instrumentalização dessa abordagem pelo sistema penal tradicional.</w:t>
      </w:r>
    </w:p>
    <w:p w14:paraId="1F6E8F86" w14:textId="77777777" w:rsidR="006A30F7" w:rsidRDefault="006A30F7" w:rsidP="008041B9">
      <w:pPr>
        <w:spacing w:line="360" w:lineRule="auto"/>
        <w:ind w:firstLine="709"/>
        <w:jc w:val="both"/>
        <w:rPr>
          <w:sz w:val="24"/>
          <w:szCs w:val="24"/>
        </w:rPr>
      </w:pPr>
      <w:r w:rsidRPr="006A30F7">
        <w:rPr>
          <w:sz w:val="24"/>
          <w:szCs w:val="24"/>
        </w:rPr>
        <w:t xml:space="preserve">No desenvolvimento da pesquisa, foi possível, em um primeiro momento, evidenciar as limitações do modelo punitivista diante da complexidade da violência de gênero, especialmente quanto à sua ineficácia e potencial </w:t>
      </w:r>
      <w:proofErr w:type="spellStart"/>
      <w:r w:rsidRPr="006A30F7">
        <w:rPr>
          <w:sz w:val="24"/>
          <w:szCs w:val="24"/>
        </w:rPr>
        <w:t>revitimizador</w:t>
      </w:r>
      <w:proofErr w:type="spellEnd"/>
      <w:r w:rsidRPr="006A30F7">
        <w:rPr>
          <w:sz w:val="24"/>
          <w:szCs w:val="24"/>
        </w:rPr>
        <w:t>. Em seguida, foram analisados os fundamentos e princípios da Justiça Restaurativa, os quais revelam sua pertinência como abordagem mais sensível, dialógica e humanizada. Por fim, ao tratar da viabilidade de sua institucionalização como política pública, constatou-se que sua efetividade depende da capacitação dos profissionais envolvidos, da garantia da voluntariedade e segurança das vítimas e da integração entre os diversos órgãos e serviços responsáveis pela rede de proteção.</w:t>
      </w:r>
    </w:p>
    <w:p w14:paraId="03020C52" w14:textId="5DDA6C03" w:rsidR="008041B9" w:rsidRPr="008041B9" w:rsidRDefault="008041B9" w:rsidP="008041B9">
      <w:pPr>
        <w:spacing w:line="360" w:lineRule="auto"/>
        <w:ind w:firstLine="709"/>
        <w:jc w:val="both"/>
        <w:rPr>
          <w:sz w:val="24"/>
          <w:szCs w:val="24"/>
        </w:rPr>
      </w:pPr>
      <w:r w:rsidRPr="008041B9">
        <w:rPr>
          <w:sz w:val="24"/>
          <w:szCs w:val="24"/>
        </w:rPr>
        <w:t>O risco de esvaziamento conceitual e de utilização indevida, especialmente em contextos marcados por assimetrias de poder, como nos casos de violência doméstica, exige atenção redobrada das instituições envolvidas. Assim, mais do que uma alternativa formal, a Justiça Restaurativa deve ser compreendida como uma mudança paradigmática, cujo sucesso dependerá do compromisso ético, técnico e político com a transformação das relações de poder e com a centralidade das vítimas no processo.</w:t>
      </w:r>
    </w:p>
    <w:p w14:paraId="5AB54620" w14:textId="6F84D8C0" w:rsidR="0049060D" w:rsidRPr="006A30F7" w:rsidRDefault="008041B9" w:rsidP="006A30F7">
      <w:pPr>
        <w:spacing w:line="360" w:lineRule="auto"/>
        <w:ind w:firstLine="709"/>
        <w:jc w:val="both"/>
        <w:rPr>
          <w:sz w:val="24"/>
          <w:szCs w:val="24"/>
        </w:rPr>
      </w:pPr>
      <w:r w:rsidRPr="008041B9">
        <w:rPr>
          <w:sz w:val="24"/>
          <w:szCs w:val="24"/>
        </w:rPr>
        <w:t>Por fim, destaca-se que a Justiça Restaurativa não se apresenta como uma solução única ou substitutiva, mas como um componente complementar dentro de um sistema de justiça plural e democrático, que reconheça a complexidade dos conflitos sociais e busque a construção de caminhos efetivos para a reparação, a responsabilização e a prevenção da violência.</w:t>
      </w:r>
    </w:p>
    <w:p w14:paraId="6A0237A9" w14:textId="0E2C6421" w:rsidR="004F776F" w:rsidRPr="00CB33DD" w:rsidRDefault="004F776F" w:rsidP="004F776F">
      <w:pPr>
        <w:spacing w:line="360" w:lineRule="auto"/>
        <w:jc w:val="center"/>
        <w:rPr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REFERÊNCIAS</w:t>
      </w:r>
    </w:p>
    <w:p w14:paraId="721E40BB" w14:textId="77777777" w:rsidR="004F776F" w:rsidRDefault="004F776F" w:rsidP="004F776F">
      <w:pPr>
        <w:spacing w:line="240" w:lineRule="auto"/>
        <w:jc w:val="both"/>
        <w:rPr>
          <w:sz w:val="24"/>
          <w:szCs w:val="24"/>
        </w:rPr>
      </w:pPr>
    </w:p>
    <w:p w14:paraId="10A326B8" w14:textId="4ADB282C" w:rsidR="00055A35" w:rsidRDefault="00055A35" w:rsidP="0053059E">
      <w:pPr>
        <w:spacing w:after="200" w:line="240" w:lineRule="auto"/>
        <w:rPr>
          <w:color w:val="000000" w:themeColor="text1"/>
          <w:sz w:val="24"/>
          <w:szCs w:val="24"/>
        </w:rPr>
      </w:pPr>
      <w:r w:rsidRPr="00055A35">
        <w:rPr>
          <w:color w:val="000000" w:themeColor="text1"/>
          <w:sz w:val="24"/>
          <w:szCs w:val="24"/>
        </w:rPr>
        <w:t xml:space="preserve">ACHUTTI, Daniel Silva. </w:t>
      </w:r>
      <w:r w:rsidRPr="00055A35">
        <w:rPr>
          <w:b/>
          <w:bCs/>
          <w:color w:val="000000" w:themeColor="text1"/>
          <w:sz w:val="24"/>
          <w:szCs w:val="24"/>
        </w:rPr>
        <w:t>Justiça Restaurativa e Abolicionismo Penal</w:t>
      </w:r>
      <w:r w:rsidRPr="00055A35">
        <w:rPr>
          <w:color w:val="000000" w:themeColor="text1"/>
          <w:sz w:val="24"/>
          <w:szCs w:val="24"/>
        </w:rPr>
        <w:t>. São Paulo: Saraiva, 2014.</w:t>
      </w:r>
    </w:p>
    <w:p w14:paraId="7E04A550" w14:textId="1034219A" w:rsidR="00152E76" w:rsidRDefault="00152E76" w:rsidP="0053059E">
      <w:pPr>
        <w:spacing w:after="200" w:line="240" w:lineRule="auto"/>
        <w:rPr>
          <w:color w:val="000000" w:themeColor="text1"/>
          <w:sz w:val="24"/>
          <w:szCs w:val="24"/>
        </w:rPr>
      </w:pPr>
      <w:r w:rsidRPr="00152E76">
        <w:rPr>
          <w:color w:val="000000" w:themeColor="text1"/>
          <w:sz w:val="24"/>
          <w:szCs w:val="24"/>
        </w:rPr>
        <w:t>BRESSER-PEREIRA, Luiz Carlos. Os três ciclos da sociedade e do estado. </w:t>
      </w:r>
      <w:r w:rsidRPr="00152E76">
        <w:rPr>
          <w:b/>
          <w:bCs/>
          <w:color w:val="000000" w:themeColor="text1"/>
          <w:sz w:val="24"/>
          <w:szCs w:val="24"/>
        </w:rPr>
        <w:t>Perspectivas: Revista de Ciências Sociais</w:t>
      </w:r>
      <w:r w:rsidRPr="00152E76">
        <w:rPr>
          <w:color w:val="000000" w:themeColor="text1"/>
          <w:sz w:val="24"/>
          <w:szCs w:val="24"/>
        </w:rPr>
        <w:t>, v. 41, 2012.</w:t>
      </w:r>
      <w:r w:rsidR="00B13F51">
        <w:rPr>
          <w:color w:val="000000" w:themeColor="text1"/>
          <w:sz w:val="24"/>
          <w:szCs w:val="24"/>
        </w:rPr>
        <w:t xml:space="preserve"> Disponível em: </w:t>
      </w:r>
      <w:r w:rsidR="00B13F51" w:rsidRPr="00B13F51">
        <w:rPr>
          <w:color w:val="000000" w:themeColor="text1"/>
          <w:sz w:val="24"/>
          <w:szCs w:val="24"/>
        </w:rPr>
        <w:t>https://periodicos.fclar.unesp.br/perspectivas/article/view/5625/0</w:t>
      </w:r>
      <w:r w:rsidR="00B13F51">
        <w:rPr>
          <w:color w:val="000000" w:themeColor="text1"/>
          <w:sz w:val="24"/>
          <w:szCs w:val="24"/>
        </w:rPr>
        <w:t>. Acesso em: 4. jun. 2025.</w:t>
      </w:r>
    </w:p>
    <w:p w14:paraId="177924E1" w14:textId="2A9272FE" w:rsidR="007E4131" w:rsidRDefault="007E4131" w:rsidP="0053059E">
      <w:pPr>
        <w:spacing w:after="200" w:line="240" w:lineRule="auto"/>
        <w:rPr>
          <w:color w:val="000000" w:themeColor="text1"/>
          <w:sz w:val="24"/>
          <w:szCs w:val="24"/>
        </w:rPr>
      </w:pPr>
      <w:r w:rsidRPr="007E4131">
        <w:rPr>
          <w:color w:val="000000" w:themeColor="text1"/>
          <w:sz w:val="24"/>
          <w:szCs w:val="24"/>
        </w:rPr>
        <w:t>DIEHL, Rodrigo Cristiano; PORTO, Rosane Teresinha Carvalho. Justiça restaurativa e abolicionismo penal: o poder judiciário no enfrentamento à violência contra mulher. </w:t>
      </w:r>
      <w:r w:rsidRPr="007E4131">
        <w:rPr>
          <w:b/>
          <w:bCs/>
          <w:color w:val="000000" w:themeColor="text1"/>
          <w:sz w:val="24"/>
          <w:szCs w:val="24"/>
        </w:rPr>
        <w:t>Revista Jurídica Cesumar-Mestrado</w:t>
      </w:r>
      <w:r w:rsidRPr="007E4131">
        <w:rPr>
          <w:color w:val="000000" w:themeColor="text1"/>
          <w:sz w:val="24"/>
          <w:szCs w:val="24"/>
        </w:rPr>
        <w:t>, v. 18, n. 3, p. 689-709, 2018.</w:t>
      </w:r>
    </w:p>
    <w:p w14:paraId="365D8475" w14:textId="6B860B00" w:rsidR="00B1151B" w:rsidRPr="0051028F" w:rsidRDefault="00B1151B" w:rsidP="0051028F">
      <w:pPr>
        <w:spacing w:after="300" w:line="240" w:lineRule="auto"/>
        <w:rPr>
          <w:rFonts w:ascii="Open Sans" w:hAnsi="Open Sans" w:cs="Open Sans"/>
          <w:color w:val="333333"/>
          <w:sz w:val="23"/>
          <w:szCs w:val="23"/>
        </w:rPr>
      </w:pPr>
      <w:r w:rsidRPr="00B1151B">
        <w:rPr>
          <w:color w:val="000000" w:themeColor="text1"/>
          <w:sz w:val="24"/>
          <w:szCs w:val="24"/>
        </w:rPr>
        <w:t xml:space="preserve">COSTA, Hilda Maria Porto de Paula Teixeira da. </w:t>
      </w:r>
      <w:r w:rsidRPr="00B1151B">
        <w:rPr>
          <w:b/>
          <w:bCs/>
          <w:color w:val="000000" w:themeColor="text1"/>
          <w:sz w:val="24"/>
          <w:szCs w:val="24"/>
        </w:rPr>
        <w:t>Possibilidades e limites da justiça restaurativa para resolução de conflitos domésticos</w:t>
      </w:r>
      <w:r w:rsidRPr="00B1151B">
        <w:rPr>
          <w:color w:val="000000" w:themeColor="text1"/>
          <w:sz w:val="24"/>
          <w:szCs w:val="24"/>
        </w:rPr>
        <w:t>. 2023. Tese (Doutorado em Direito) – Departamento de Direito e Processo Civil e Comercial, Programa de Pós-Graduação em Direito, Universidade Federal de Minas Gerais, Belo Horizonte, 2023.</w:t>
      </w:r>
      <w:r>
        <w:rPr>
          <w:color w:val="000000" w:themeColor="text1"/>
          <w:sz w:val="24"/>
          <w:szCs w:val="24"/>
        </w:rPr>
        <w:t xml:space="preserve"> </w:t>
      </w:r>
      <w:r w:rsidRPr="00DE0368">
        <w:rPr>
          <w:sz w:val="24"/>
          <w:szCs w:val="24"/>
        </w:rPr>
        <w:t xml:space="preserve">Disponível em: </w:t>
      </w:r>
      <w:r w:rsidR="0051028F" w:rsidRPr="00DE0368">
        <w:rPr>
          <w:sz w:val="24"/>
          <w:szCs w:val="24"/>
        </w:rPr>
        <w:t xml:space="preserve">http://hdl.handle.net/1843/58380. Acesso em: </w:t>
      </w:r>
      <w:r w:rsidR="00DE0368" w:rsidRPr="00DE0368">
        <w:rPr>
          <w:sz w:val="24"/>
          <w:szCs w:val="24"/>
        </w:rPr>
        <w:t>7. jun. 2025.</w:t>
      </w:r>
    </w:p>
    <w:p w14:paraId="12DE8233" w14:textId="0B1C9D54" w:rsidR="0040581E" w:rsidRPr="003B050A" w:rsidRDefault="0040581E" w:rsidP="003B050A">
      <w:pPr>
        <w:spacing w:after="300" w:line="240" w:lineRule="auto"/>
        <w:rPr>
          <w:rFonts w:ascii="Open Sans" w:hAnsi="Open Sans" w:cs="Open Sans"/>
          <w:color w:val="333333"/>
          <w:sz w:val="23"/>
          <w:szCs w:val="23"/>
        </w:rPr>
      </w:pPr>
      <w:r w:rsidRPr="0040581E">
        <w:rPr>
          <w:color w:val="000000" w:themeColor="text1"/>
          <w:sz w:val="24"/>
          <w:szCs w:val="24"/>
        </w:rPr>
        <w:t xml:space="preserve">FRÓES, Iara Alves Etti. </w:t>
      </w:r>
      <w:r w:rsidRPr="0040581E">
        <w:rPr>
          <w:b/>
          <w:bCs/>
          <w:color w:val="000000" w:themeColor="text1"/>
          <w:sz w:val="24"/>
          <w:szCs w:val="24"/>
        </w:rPr>
        <w:t>O conceito de justiça restaurativa no direito brasileiro</w:t>
      </w:r>
      <w:r w:rsidRPr="0040581E">
        <w:rPr>
          <w:color w:val="000000" w:themeColor="text1"/>
          <w:sz w:val="24"/>
          <w:szCs w:val="24"/>
        </w:rPr>
        <w:t>. 2023. Tese (Doutorado em Direito) — Programa de Pós-Graduação em Direito, Pontifícia Universidade Católica de Minas Gerais, Belo Horizonte, 2023.</w:t>
      </w:r>
      <w:r>
        <w:rPr>
          <w:color w:val="000000" w:themeColor="text1"/>
          <w:sz w:val="24"/>
          <w:szCs w:val="24"/>
        </w:rPr>
        <w:t xml:space="preserve"> Disponível </w:t>
      </w:r>
      <w:r w:rsidRPr="003B050A">
        <w:rPr>
          <w:sz w:val="24"/>
          <w:szCs w:val="24"/>
        </w:rPr>
        <w:t>em:</w:t>
      </w:r>
      <w:r w:rsidR="003B050A" w:rsidRPr="00F71859">
        <w:rPr>
          <w:sz w:val="24"/>
          <w:szCs w:val="24"/>
        </w:rPr>
        <w:t>http://bib.pucminas.br/teses/Direito_IaraAlvesEttiFroes_30565_Textocompleto.pdf. Acesso em: 5. jun. 2025.</w:t>
      </w:r>
    </w:p>
    <w:p w14:paraId="62C24484" w14:textId="0A9EFED7" w:rsidR="00F91F22" w:rsidRDefault="00F91F22" w:rsidP="0053059E">
      <w:pPr>
        <w:spacing w:after="200" w:line="240" w:lineRule="auto"/>
        <w:rPr>
          <w:color w:val="000000" w:themeColor="text1"/>
          <w:sz w:val="24"/>
          <w:szCs w:val="24"/>
        </w:rPr>
      </w:pPr>
      <w:r w:rsidRPr="00F91F22">
        <w:rPr>
          <w:color w:val="000000" w:themeColor="text1"/>
          <w:sz w:val="24"/>
          <w:szCs w:val="24"/>
        </w:rPr>
        <w:t>P</w:t>
      </w:r>
      <w:r w:rsidR="00686BCB">
        <w:rPr>
          <w:color w:val="000000" w:themeColor="text1"/>
          <w:sz w:val="24"/>
          <w:szCs w:val="24"/>
        </w:rPr>
        <w:t>ELAES</w:t>
      </w:r>
      <w:r w:rsidRPr="00F91F22">
        <w:rPr>
          <w:color w:val="000000" w:themeColor="text1"/>
          <w:sz w:val="24"/>
          <w:szCs w:val="24"/>
        </w:rPr>
        <w:t xml:space="preserve">, </w:t>
      </w:r>
      <w:proofErr w:type="spellStart"/>
      <w:r w:rsidRPr="00F91F22">
        <w:rPr>
          <w:color w:val="000000" w:themeColor="text1"/>
          <w:sz w:val="24"/>
          <w:szCs w:val="24"/>
        </w:rPr>
        <w:t>Rosileia</w:t>
      </w:r>
      <w:proofErr w:type="spellEnd"/>
      <w:r w:rsidRPr="00F91F22">
        <w:rPr>
          <w:color w:val="000000" w:themeColor="text1"/>
          <w:sz w:val="24"/>
          <w:szCs w:val="24"/>
        </w:rPr>
        <w:t xml:space="preserve"> dos Santos de Oliveira. </w:t>
      </w:r>
      <w:r w:rsidRPr="00F91F22">
        <w:rPr>
          <w:b/>
          <w:bCs/>
          <w:color w:val="000000" w:themeColor="text1"/>
          <w:sz w:val="24"/>
          <w:szCs w:val="24"/>
        </w:rPr>
        <w:t>A justiça restaurativa como política pública para o enfrentamento a violência doméstica e familiar contra a mulher:</w:t>
      </w:r>
      <w:r w:rsidRPr="00F91F22">
        <w:rPr>
          <w:color w:val="000000" w:themeColor="text1"/>
          <w:sz w:val="24"/>
          <w:szCs w:val="24"/>
        </w:rPr>
        <w:t xml:space="preserve"> um estudo das ações do poder judiciário na vara de violência doméstica da comarca do município de Santana/AP. 2019. Dissertação (Mestrado Acadêmico ou Profissional em 2019) - Universidade Estadual do Ceará</w:t>
      </w:r>
      <w:r w:rsidR="00686BCB">
        <w:rPr>
          <w:color w:val="000000" w:themeColor="text1"/>
          <w:sz w:val="24"/>
          <w:szCs w:val="24"/>
        </w:rPr>
        <w:t xml:space="preserve">. </w:t>
      </w:r>
      <w:r w:rsidRPr="00F91F22">
        <w:rPr>
          <w:color w:val="000000" w:themeColor="text1"/>
          <w:sz w:val="24"/>
          <w:szCs w:val="24"/>
        </w:rPr>
        <w:t>2019. Disponível em: </w:t>
      </w:r>
      <w:r w:rsidR="007D2E9C" w:rsidRPr="007D2E9C">
        <w:rPr>
          <w:color w:val="000000" w:themeColor="text1"/>
          <w:sz w:val="24"/>
          <w:szCs w:val="24"/>
        </w:rPr>
        <w:t>https://siduece.uece.br/siduece/trabalhoAcademicoPublico.jsf?id=90670</w:t>
      </w:r>
      <w:r w:rsidR="007D2E9C">
        <w:rPr>
          <w:color w:val="000000" w:themeColor="text1"/>
          <w:sz w:val="24"/>
          <w:szCs w:val="24"/>
        </w:rPr>
        <w:t>.</w:t>
      </w:r>
      <w:r w:rsidRPr="00F91F22">
        <w:rPr>
          <w:color w:val="000000" w:themeColor="text1"/>
          <w:sz w:val="24"/>
          <w:szCs w:val="24"/>
        </w:rPr>
        <w:t xml:space="preserve"> Acesso em: </w:t>
      </w:r>
      <w:r w:rsidR="007D2E9C">
        <w:rPr>
          <w:color w:val="000000" w:themeColor="text1"/>
          <w:sz w:val="24"/>
          <w:szCs w:val="24"/>
        </w:rPr>
        <w:t xml:space="preserve">3. </w:t>
      </w:r>
      <w:r w:rsidR="00686BCB">
        <w:rPr>
          <w:color w:val="000000" w:themeColor="text1"/>
          <w:sz w:val="24"/>
          <w:szCs w:val="24"/>
        </w:rPr>
        <w:t>j</w:t>
      </w:r>
      <w:r w:rsidR="007D2E9C">
        <w:rPr>
          <w:color w:val="000000" w:themeColor="text1"/>
          <w:sz w:val="24"/>
          <w:szCs w:val="24"/>
        </w:rPr>
        <w:t>un</w:t>
      </w:r>
      <w:r w:rsidR="00686BCB">
        <w:rPr>
          <w:color w:val="000000" w:themeColor="text1"/>
          <w:sz w:val="24"/>
          <w:szCs w:val="24"/>
        </w:rPr>
        <w:t>.</w:t>
      </w:r>
      <w:r w:rsidRPr="00F91F22">
        <w:rPr>
          <w:color w:val="000000" w:themeColor="text1"/>
          <w:sz w:val="24"/>
          <w:szCs w:val="24"/>
        </w:rPr>
        <w:t xml:space="preserve"> 2025</w:t>
      </w:r>
      <w:r w:rsidR="00686BCB">
        <w:rPr>
          <w:color w:val="000000" w:themeColor="text1"/>
          <w:sz w:val="24"/>
          <w:szCs w:val="24"/>
        </w:rPr>
        <w:t>.</w:t>
      </w:r>
    </w:p>
    <w:p w14:paraId="36900FB0" w14:textId="6962C7A7" w:rsidR="00454403" w:rsidRDefault="00454403" w:rsidP="0053059E">
      <w:pPr>
        <w:spacing w:after="200" w:line="240" w:lineRule="auto"/>
        <w:rPr>
          <w:color w:val="000000" w:themeColor="text1"/>
          <w:sz w:val="24"/>
          <w:szCs w:val="24"/>
        </w:rPr>
      </w:pPr>
      <w:r w:rsidRPr="00454403">
        <w:rPr>
          <w:color w:val="000000" w:themeColor="text1"/>
          <w:sz w:val="24"/>
          <w:szCs w:val="24"/>
        </w:rPr>
        <w:t>PELLENZ, Mayara</w:t>
      </w:r>
      <w:r w:rsidR="00185846">
        <w:rPr>
          <w:color w:val="000000" w:themeColor="text1"/>
          <w:sz w:val="24"/>
          <w:szCs w:val="24"/>
        </w:rPr>
        <w:t>; DEBASTIANI, Ana Cristina</w:t>
      </w:r>
      <w:r w:rsidRPr="00454403">
        <w:rPr>
          <w:color w:val="000000" w:themeColor="text1"/>
          <w:sz w:val="24"/>
          <w:szCs w:val="24"/>
        </w:rPr>
        <w:t>. Justiça Restaurativa e resolução dos conflitos familiares. </w:t>
      </w:r>
      <w:r w:rsidRPr="00454403">
        <w:rPr>
          <w:b/>
          <w:bCs/>
          <w:color w:val="000000" w:themeColor="text1"/>
          <w:sz w:val="24"/>
          <w:szCs w:val="24"/>
        </w:rPr>
        <w:t>Interfaces Científicas-Direito</w:t>
      </w:r>
      <w:r w:rsidRPr="00454403">
        <w:rPr>
          <w:color w:val="000000" w:themeColor="text1"/>
          <w:sz w:val="24"/>
          <w:szCs w:val="24"/>
        </w:rPr>
        <w:t>, v. 3, n. 3, p. 35-46, 2015.</w:t>
      </w:r>
    </w:p>
    <w:p w14:paraId="1C82647B" w14:textId="473F8AFA" w:rsidR="00B05072" w:rsidRDefault="00B05072" w:rsidP="0053059E">
      <w:pPr>
        <w:spacing w:after="20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PINTO, Carla Costa.</w:t>
      </w:r>
      <w:r w:rsidR="007A186F">
        <w:rPr>
          <w:color w:val="000000" w:themeColor="text1"/>
          <w:sz w:val="24"/>
          <w:szCs w:val="24"/>
        </w:rPr>
        <w:t xml:space="preserve"> </w:t>
      </w:r>
      <w:r w:rsidR="007A186F" w:rsidRPr="00310A4A">
        <w:rPr>
          <w:b/>
          <w:bCs/>
          <w:color w:val="000000" w:themeColor="text1"/>
          <w:sz w:val="24"/>
          <w:szCs w:val="24"/>
        </w:rPr>
        <w:t>Ressignificando trajetórias</w:t>
      </w:r>
      <w:r w:rsidR="00932929" w:rsidRPr="00310A4A">
        <w:rPr>
          <w:b/>
          <w:bCs/>
          <w:color w:val="000000" w:themeColor="text1"/>
          <w:sz w:val="24"/>
          <w:szCs w:val="24"/>
        </w:rPr>
        <w:t>:</w:t>
      </w:r>
      <w:r w:rsidR="00932929">
        <w:rPr>
          <w:color w:val="000000" w:themeColor="text1"/>
          <w:sz w:val="24"/>
          <w:szCs w:val="24"/>
        </w:rPr>
        <w:t xml:space="preserve"> a justiça restaurativa como prática no âmbito do ato infracional pelo Ministério Público no Maranhão</w:t>
      </w:r>
      <w:r w:rsidR="00E55C90">
        <w:rPr>
          <w:color w:val="000000" w:themeColor="text1"/>
          <w:sz w:val="24"/>
          <w:szCs w:val="24"/>
        </w:rPr>
        <w:t>. São Luís: Procuradoria Geral de Justiça</w:t>
      </w:r>
      <w:r w:rsidR="00310A4A">
        <w:rPr>
          <w:color w:val="000000" w:themeColor="text1"/>
          <w:sz w:val="24"/>
          <w:szCs w:val="24"/>
        </w:rPr>
        <w:t>, 2020.</w:t>
      </w:r>
    </w:p>
    <w:p w14:paraId="430178B7" w14:textId="05DDFDA3" w:rsidR="00784AC1" w:rsidRDefault="00784AC1" w:rsidP="0053059E">
      <w:pPr>
        <w:spacing w:after="200" w:line="240" w:lineRule="auto"/>
        <w:rPr>
          <w:color w:val="000000" w:themeColor="text1"/>
          <w:sz w:val="24"/>
          <w:szCs w:val="24"/>
        </w:rPr>
      </w:pPr>
      <w:r w:rsidRPr="00784AC1">
        <w:rPr>
          <w:color w:val="000000" w:themeColor="text1"/>
          <w:sz w:val="24"/>
          <w:szCs w:val="24"/>
        </w:rPr>
        <w:t xml:space="preserve">PRANIS, Kay. </w:t>
      </w:r>
      <w:r w:rsidRPr="00784AC1">
        <w:rPr>
          <w:b/>
          <w:bCs/>
          <w:color w:val="000000" w:themeColor="text1"/>
          <w:sz w:val="24"/>
          <w:szCs w:val="24"/>
        </w:rPr>
        <w:t>Processos circulares</w:t>
      </w:r>
      <w:r w:rsidRPr="00784AC1">
        <w:rPr>
          <w:color w:val="000000" w:themeColor="text1"/>
          <w:sz w:val="24"/>
          <w:szCs w:val="24"/>
        </w:rPr>
        <w:t>. São Paulo: Palas Athena, v. 40, 2010.</w:t>
      </w:r>
    </w:p>
    <w:p w14:paraId="6C38FFFC" w14:textId="1C09AB4D" w:rsidR="00F658DF" w:rsidRPr="00EB2B19" w:rsidRDefault="00F658DF" w:rsidP="0053059E">
      <w:pPr>
        <w:spacing w:after="20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PRIORE, </w:t>
      </w:r>
      <w:r w:rsidR="00AB6A25">
        <w:rPr>
          <w:color w:val="000000" w:themeColor="text1"/>
          <w:sz w:val="24"/>
          <w:szCs w:val="24"/>
        </w:rPr>
        <w:t>M.D</w:t>
      </w:r>
      <w:r w:rsidRPr="00F658DF">
        <w:rPr>
          <w:color w:val="000000" w:themeColor="text1"/>
          <w:sz w:val="24"/>
          <w:szCs w:val="24"/>
        </w:rPr>
        <w:t xml:space="preserve">. </w:t>
      </w:r>
      <w:r w:rsidRPr="00AB6A25">
        <w:rPr>
          <w:b/>
          <w:bCs/>
          <w:color w:val="000000" w:themeColor="text1"/>
          <w:sz w:val="24"/>
          <w:szCs w:val="24"/>
        </w:rPr>
        <w:t>História das mulheres no Brasil</w:t>
      </w:r>
      <w:r w:rsidR="00AB6A25">
        <w:rPr>
          <w:color w:val="000000" w:themeColor="text1"/>
          <w:sz w:val="24"/>
          <w:szCs w:val="24"/>
        </w:rPr>
        <w:t>.</w:t>
      </w:r>
      <w:r w:rsidRPr="00F658DF">
        <w:rPr>
          <w:color w:val="000000" w:themeColor="text1"/>
          <w:sz w:val="24"/>
          <w:szCs w:val="24"/>
        </w:rPr>
        <w:t xml:space="preserve"> 7.ed. São Paulo, Contexto, 2004.</w:t>
      </w:r>
    </w:p>
    <w:p w14:paraId="78DDB5B9" w14:textId="164EA951" w:rsidR="00FF4348" w:rsidRDefault="001509B2" w:rsidP="0053059E">
      <w:pPr>
        <w:spacing w:after="200" w:line="240" w:lineRule="auto"/>
        <w:rPr>
          <w:sz w:val="24"/>
          <w:szCs w:val="24"/>
        </w:rPr>
      </w:pPr>
      <w:r w:rsidRPr="001509B2">
        <w:rPr>
          <w:sz w:val="24"/>
          <w:szCs w:val="24"/>
        </w:rPr>
        <w:t xml:space="preserve">ROCHA, Fabiana de Abreu. </w:t>
      </w:r>
      <w:r w:rsidRPr="005E23AF">
        <w:rPr>
          <w:b/>
          <w:bCs/>
          <w:sz w:val="24"/>
          <w:szCs w:val="24"/>
        </w:rPr>
        <w:t>A utilização da justiça restaurativa na Delegacia Especializada em Crimes contra a Mulher como alternativa no enfrentamento à violência doméstica</w:t>
      </w:r>
      <w:r w:rsidRPr="001509B2">
        <w:rPr>
          <w:sz w:val="24"/>
          <w:szCs w:val="24"/>
        </w:rPr>
        <w:t>. 2023. Dissertação (Mestrado em Direito e Gestão de Conflitos) – Universidade de Fortaleza, Fortaleza, 2023.</w:t>
      </w:r>
      <w:r>
        <w:rPr>
          <w:sz w:val="24"/>
          <w:szCs w:val="24"/>
        </w:rPr>
        <w:t xml:space="preserve"> Disponível em:</w:t>
      </w:r>
      <w:r w:rsidR="005E23AF">
        <w:rPr>
          <w:sz w:val="24"/>
          <w:szCs w:val="24"/>
        </w:rPr>
        <w:t xml:space="preserve"> </w:t>
      </w:r>
      <w:r w:rsidR="005E23AF" w:rsidRPr="005E23AF">
        <w:rPr>
          <w:sz w:val="24"/>
          <w:szCs w:val="24"/>
        </w:rPr>
        <w:t>https://uol.unifor.br/auth-sophia/exibicao/33226</w:t>
      </w:r>
      <w:r w:rsidR="005E23AF">
        <w:rPr>
          <w:sz w:val="24"/>
          <w:szCs w:val="24"/>
        </w:rPr>
        <w:t>. Acesso em: 01. jun. 2025.</w:t>
      </w:r>
    </w:p>
    <w:p w14:paraId="7346EB00" w14:textId="7E04C7AA" w:rsidR="002D75BD" w:rsidRDefault="002D75BD" w:rsidP="0053059E">
      <w:pPr>
        <w:spacing w:after="200" w:line="240" w:lineRule="auto"/>
        <w:rPr>
          <w:sz w:val="24"/>
          <w:szCs w:val="24"/>
        </w:rPr>
      </w:pPr>
      <w:r w:rsidRPr="002D75BD">
        <w:rPr>
          <w:sz w:val="24"/>
          <w:szCs w:val="24"/>
        </w:rPr>
        <w:t xml:space="preserve">SALMASO, Marcelo </w:t>
      </w:r>
      <w:proofErr w:type="spellStart"/>
      <w:r w:rsidRPr="002D75BD">
        <w:rPr>
          <w:sz w:val="24"/>
          <w:szCs w:val="24"/>
        </w:rPr>
        <w:t>Nalesso</w:t>
      </w:r>
      <w:proofErr w:type="spellEnd"/>
      <w:r w:rsidRPr="002D75BD">
        <w:rPr>
          <w:sz w:val="24"/>
          <w:szCs w:val="24"/>
        </w:rPr>
        <w:t xml:space="preserve">. Uma mudança de paradigma e o ideal voltado à construção de uma cultura da paz. In: </w:t>
      </w:r>
      <w:r w:rsidRPr="002D75BD">
        <w:rPr>
          <w:b/>
          <w:bCs/>
          <w:sz w:val="24"/>
          <w:szCs w:val="24"/>
        </w:rPr>
        <w:t>CNJ. Justiça Restaurativa: horizontes a partir da Resolução CNJ 225</w:t>
      </w:r>
      <w:r w:rsidRPr="002D75BD">
        <w:rPr>
          <w:sz w:val="24"/>
          <w:szCs w:val="24"/>
        </w:rPr>
        <w:t>. Brasília: CNJ, 2016, p. 18-69</w:t>
      </w:r>
    </w:p>
    <w:p w14:paraId="2E587C97" w14:textId="19FF5404" w:rsidR="00D405D2" w:rsidRDefault="00D405D2" w:rsidP="0053059E">
      <w:pPr>
        <w:spacing w:after="200" w:line="240" w:lineRule="auto"/>
        <w:rPr>
          <w:sz w:val="24"/>
          <w:szCs w:val="24"/>
        </w:rPr>
      </w:pPr>
      <w:r w:rsidRPr="00D405D2">
        <w:rPr>
          <w:sz w:val="24"/>
          <w:szCs w:val="24"/>
        </w:rPr>
        <w:t xml:space="preserve">SANTANA, Bethânia Silva. </w:t>
      </w:r>
      <w:r w:rsidRPr="0027073E">
        <w:rPr>
          <w:b/>
          <w:bCs/>
          <w:sz w:val="24"/>
          <w:szCs w:val="24"/>
        </w:rPr>
        <w:t>A Justiça Restaurativa enquanto política pública de enfrentamento à violência doméstica e familiar no município de Ribeirão Preto/SP</w:t>
      </w:r>
      <w:r w:rsidRPr="00D405D2">
        <w:rPr>
          <w:sz w:val="24"/>
          <w:szCs w:val="24"/>
        </w:rPr>
        <w:t>. 2023. Dissertação (Mestrado em Planejamento e Análise de Políticas Públicas) – Faculdade de Ciências Humanas e Sociais, Universidade Estadual Paulista, Franca, 2023.</w:t>
      </w:r>
      <w:r>
        <w:rPr>
          <w:sz w:val="24"/>
          <w:szCs w:val="24"/>
        </w:rPr>
        <w:t xml:space="preserve"> Disponível em: </w:t>
      </w:r>
      <w:r w:rsidR="0027073E" w:rsidRPr="0027073E">
        <w:rPr>
          <w:sz w:val="24"/>
          <w:szCs w:val="24"/>
        </w:rPr>
        <w:t>https://hdl.handle.net/11449/259136</w:t>
      </w:r>
      <w:r w:rsidR="0027073E">
        <w:rPr>
          <w:sz w:val="24"/>
          <w:szCs w:val="24"/>
        </w:rPr>
        <w:t>. Acesso em: 3. jun. 2025.</w:t>
      </w:r>
    </w:p>
    <w:p w14:paraId="51ECBEB7" w14:textId="20C76B8D" w:rsidR="008C40DA" w:rsidRDefault="008C40DA" w:rsidP="0053059E">
      <w:pPr>
        <w:spacing w:after="200" w:line="240" w:lineRule="auto"/>
        <w:rPr>
          <w:sz w:val="24"/>
          <w:szCs w:val="24"/>
        </w:rPr>
      </w:pPr>
      <w:r w:rsidRPr="008C40DA">
        <w:rPr>
          <w:sz w:val="24"/>
          <w:szCs w:val="24"/>
        </w:rPr>
        <w:t>SANTOS, V</w:t>
      </w:r>
      <w:r w:rsidR="00E6181C">
        <w:rPr>
          <w:sz w:val="24"/>
          <w:szCs w:val="24"/>
        </w:rPr>
        <w:t>itória</w:t>
      </w:r>
      <w:r w:rsidRPr="008C40DA">
        <w:rPr>
          <w:sz w:val="24"/>
          <w:szCs w:val="24"/>
        </w:rPr>
        <w:t xml:space="preserve"> V</w:t>
      </w:r>
      <w:r w:rsidR="00E6181C">
        <w:rPr>
          <w:sz w:val="24"/>
          <w:szCs w:val="24"/>
        </w:rPr>
        <w:t>ieira</w:t>
      </w:r>
      <w:r w:rsidRPr="008C40DA">
        <w:rPr>
          <w:sz w:val="24"/>
          <w:szCs w:val="24"/>
        </w:rPr>
        <w:t xml:space="preserve"> dos. </w:t>
      </w:r>
      <w:r w:rsidRPr="00B2553A">
        <w:rPr>
          <w:b/>
          <w:bCs/>
          <w:sz w:val="24"/>
          <w:szCs w:val="24"/>
        </w:rPr>
        <w:t>Justiça restaurativa como método adequado de tratamento de conflitos no Direito Penal:</w:t>
      </w:r>
      <w:r w:rsidRPr="008C40DA">
        <w:rPr>
          <w:sz w:val="24"/>
          <w:szCs w:val="24"/>
        </w:rPr>
        <w:t xml:space="preserve"> efeitos e possibilidades de conteúdo Jurídico. Brasília</w:t>
      </w:r>
      <w:r w:rsidR="00B2553A">
        <w:rPr>
          <w:sz w:val="24"/>
          <w:szCs w:val="24"/>
        </w:rPr>
        <w:t>/</w:t>
      </w:r>
      <w:r w:rsidRPr="008C40DA">
        <w:rPr>
          <w:sz w:val="24"/>
          <w:szCs w:val="24"/>
        </w:rPr>
        <w:t xml:space="preserve">DF: 11 </w:t>
      </w:r>
      <w:proofErr w:type="spellStart"/>
      <w:r w:rsidRPr="008C40DA">
        <w:rPr>
          <w:sz w:val="24"/>
          <w:szCs w:val="24"/>
        </w:rPr>
        <w:t>jun</w:t>
      </w:r>
      <w:proofErr w:type="spellEnd"/>
      <w:r w:rsidRPr="008C40DA">
        <w:rPr>
          <w:sz w:val="24"/>
          <w:szCs w:val="24"/>
        </w:rPr>
        <w:t xml:space="preserve"> 2020. Disponível em:</w:t>
      </w:r>
      <w:r w:rsidR="00917366">
        <w:rPr>
          <w:sz w:val="24"/>
          <w:szCs w:val="24"/>
        </w:rPr>
        <w:t xml:space="preserve"> </w:t>
      </w:r>
      <w:r w:rsidR="00917366" w:rsidRPr="00AD7C37">
        <w:rPr>
          <w:sz w:val="24"/>
          <w:szCs w:val="24"/>
        </w:rPr>
        <w:t>https://conteudojuridico.com.br/consulta/artigos/54690/justia-restaurativa-como-mtodo-adequado-de-tratamento-de-conflitos-no-direito-penal-efeitos-e-possibilidades</w:t>
      </w:r>
      <w:r w:rsidR="00917366">
        <w:rPr>
          <w:sz w:val="24"/>
          <w:szCs w:val="24"/>
        </w:rPr>
        <w:t xml:space="preserve">. </w:t>
      </w:r>
      <w:r w:rsidR="00AD7C37">
        <w:rPr>
          <w:sz w:val="24"/>
          <w:szCs w:val="24"/>
        </w:rPr>
        <w:t>Acesso em: 5. jun. 20215.</w:t>
      </w:r>
    </w:p>
    <w:p w14:paraId="2EB6C110" w14:textId="37999F15" w:rsidR="001C62CA" w:rsidRDefault="001C62CA" w:rsidP="0053059E">
      <w:pPr>
        <w:spacing w:after="200" w:line="240" w:lineRule="auto"/>
        <w:rPr>
          <w:sz w:val="24"/>
          <w:szCs w:val="24"/>
        </w:rPr>
      </w:pPr>
      <w:r w:rsidRPr="001C62CA">
        <w:rPr>
          <w:sz w:val="24"/>
          <w:szCs w:val="24"/>
        </w:rPr>
        <w:t xml:space="preserve">SILVA, </w:t>
      </w:r>
      <w:proofErr w:type="spellStart"/>
      <w:r w:rsidRPr="001C62CA">
        <w:rPr>
          <w:sz w:val="24"/>
          <w:szCs w:val="24"/>
        </w:rPr>
        <w:t>Antonio</w:t>
      </w:r>
      <w:proofErr w:type="spellEnd"/>
      <w:r w:rsidRPr="001C62CA">
        <w:rPr>
          <w:sz w:val="24"/>
          <w:szCs w:val="24"/>
        </w:rPr>
        <w:t xml:space="preserve"> Vinícius Lourenço da. </w:t>
      </w:r>
      <w:r w:rsidRPr="00EA7D4A">
        <w:rPr>
          <w:b/>
          <w:bCs/>
          <w:sz w:val="24"/>
          <w:szCs w:val="24"/>
        </w:rPr>
        <w:t>A justiça restaurativa no enfrentamento à violência de gênero</w:t>
      </w:r>
      <w:r w:rsidRPr="001C62CA">
        <w:rPr>
          <w:sz w:val="24"/>
          <w:szCs w:val="24"/>
        </w:rPr>
        <w:t>: avaliação de política pública sobre novas alternativas de acesso à justiça na cidade de Iguatu Ceará. 2025. Dissertação (Mestrado Profissional em Avaliação de Políticas Públicas) – Universidade Federal do Ceará, Fortaleza, 2024.</w:t>
      </w:r>
      <w:r>
        <w:rPr>
          <w:sz w:val="24"/>
          <w:szCs w:val="24"/>
        </w:rPr>
        <w:t xml:space="preserve"> Disponível em: </w:t>
      </w:r>
      <w:r w:rsidR="00EA7D4A" w:rsidRPr="00EA7D4A">
        <w:rPr>
          <w:sz w:val="24"/>
          <w:szCs w:val="24"/>
        </w:rPr>
        <w:t>http://repositorio.ufc.br/handle/riufc/79916</w:t>
      </w:r>
      <w:r w:rsidR="00EA7D4A">
        <w:rPr>
          <w:sz w:val="24"/>
          <w:szCs w:val="24"/>
        </w:rPr>
        <w:t>. Acesso em: 4. jun. 2025.</w:t>
      </w:r>
    </w:p>
    <w:p w14:paraId="0D1FC885" w14:textId="7A839D4E" w:rsidR="00F17323" w:rsidRDefault="00F17323" w:rsidP="0053059E">
      <w:pPr>
        <w:spacing w:after="200" w:line="240" w:lineRule="auto"/>
        <w:rPr>
          <w:sz w:val="24"/>
          <w:szCs w:val="24"/>
        </w:rPr>
      </w:pPr>
      <w:r w:rsidRPr="00F17323">
        <w:rPr>
          <w:sz w:val="24"/>
          <w:szCs w:val="24"/>
        </w:rPr>
        <w:t xml:space="preserve">SILVA, Gabrielle Saraiva. </w:t>
      </w:r>
      <w:r w:rsidRPr="003E7CE0">
        <w:rPr>
          <w:b/>
          <w:bCs/>
          <w:sz w:val="24"/>
          <w:szCs w:val="24"/>
        </w:rPr>
        <w:t>A dominação masculina, o patriarcado e a apropriação estatal de conflitos</w:t>
      </w:r>
      <w:r w:rsidRPr="00F17323">
        <w:rPr>
          <w:sz w:val="24"/>
          <w:szCs w:val="24"/>
        </w:rPr>
        <w:t xml:space="preserve">: contribuições da justiça restaurativa aos casos de violência doméstica e familiar contra a mulher. </w:t>
      </w:r>
      <w:r w:rsidR="003E7CE0">
        <w:rPr>
          <w:sz w:val="24"/>
          <w:szCs w:val="24"/>
        </w:rPr>
        <w:t>20</w:t>
      </w:r>
      <w:r w:rsidR="00374EA0">
        <w:rPr>
          <w:sz w:val="24"/>
          <w:szCs w:val="24"/>
        </w:rPr>
        <w:t xml:space="preserve">16. </w:t>
      </w:r>
      <w:r w:rsidRPr="00F17323">
        <w:rPr>
          <w:sz w:val="24"/>
          <w:szCs w:val="24"/>
        </w:rPr>
        <w:t>Dissertação (Mestrado em Direitos e Garantias Fundamentais) - Programa de Pós-Graduação em Direitos e Garantias Fundamentais, Faculdade de Direito de Vitória, Vitória, 2016.</w:t>
      </w:r>
      <w:r w:rsidR="00C7412E">
        <w:rPr>
          <w:sz w:val="24"/>
          <w:szCs w:val="24"/>
        </w:rPr>
        <w:t xml:space="preserve"> Disponível em:</w:t>
      </w:r>
      <w:r w:rsidR="003E7CE0">
        <w:rPr>
          <w:sz w:val="24"/>
          <w:szCs w:val="24"/>
        </w:rPr>
        <w:t xml:space="preserve"> </w:t>
      </w:r>
      <w:r w:rsidR="003E7CE0" w:rsidRPr="003E7CE0">
        <w:rPr>
          <w:sz w:val="24"/>
          <w:szCs w:val="24"/>
        </w:rPr>
        <w:t>http://191.252.194.60:8080/handle/fdv/93</w:t>
      </w:r>
      <w:r w:rsidR="003E7CE0">
        <w:rPr>
          <w:sz w:val="24"/>
          <w:szCs w:val="24"/>
        </w:rPr>
        <w:t>. Acesso em 4. jun. 2025.</w:t>
      </w:r>
    </w:p>
    <w:p w14:paraId="0C1B1307" w14:textId="0BF10165" w:rsidR="009E18CD" w:rsidRPr="0053059E" w:rsidRDefault="0053059E" w:rsidP="0053059E">
      <w:pPr>
        <w:spacing w:after="200" w:line="240" w:lineRule="auto"/>
        <w:rPr>
          <w:rFonts w:eastAsia="Calibri"/>
          <w:sz w:val="24"/>
          <w:szCs w:val="24"/>
        </w:rPr>
      </w:pPr>
      <w:r w:rsidRPr="0053059E">
        <w:rPr>
          <w:rFonts w:eastAsia="Calibri"/>
          <w:sz w:val="24"/>
          <w:szCs w:val="24"/>
        </w:rPr>
        <w:t xml:space="preserve">ZEHR, H. </w:t>
      </w:r>
      <w:r w:rsidRPr="0053059E">
        <w:rPr>
          <w:rFonts w:eastAsia="Calibri"/>
          <w:b/>
          <w:bCs/>
          <w:sz w:val="24"/>
          <w:szCs w:val="24"/>
        </w:rPr>
        <w:t>Trocando as Lentes</w:t>
      </w:r>
      <w:r w:rsidRPr="0053059E">
        <w:rPr>
          <w:rFonts w:eastAsia="Calibri"/>
          <w:sz w:val="24"/>
          <w:szCs w:val="24"/>
        </w:rPr>
        <w:t>: um novo foco sobre o crime e a justiça. São Paulo: Palas</w:t>
      </w:r>
      <w:r>
        <w:rPr>
          <w:rFonts w:eastAsia="Calibri"/>
          <w:sz w:val="24"/>
          <w:szCs w:val="24"/>
        </w:rPr>
        <w:t xml:space="preserve"> </w:t>
      </w:r>
      <w:r w:rsidRPr="0053059E">
        <w:rPr>
          <w:rFonts w:eastAsia="Calibri"/>
          <w:sz w:val="24"/>
          <w:szCs w:val="24"/>
        </w:rPr>
        <w:t>Athena, 2008</w:t>
      </w:r>
      <w:r>
        <w:rPr>
          <w:rFonts w:eastAsia="Calibri"/>
          <w:sz w:val="24"/>
          <w:szCs w:val="24"/>
        </w:rPr>
        <w:t>.</w:t>
      </w:r>
    </w:p>
    <w:sectPr w:rsidR="009E18CD" w:rsidRPr="0053059E" w:rsidSect="004F776F">
      <w:headerReference w:type="default" r:id="rId9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AA14F" w14:textId="77777777" w:rsidR="00CC1470" w:rsidRDefault="00CC1470">
      <w:pPr>
        <w:spacing w:line="240" w:lineRule="auto"/>
      </w:pPr>
      <w:r>
        <w:separator/>
      </w:r>
    </w:p>
  </w:endnote>
  <w:endnote w:type="continuationSeparator" w:id="0">
    <w:p w14:paraId="3915C738" w14:textId="77777777" w:rsidR="00CC1470" w:rsidRDefault="00CC14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FC043" w14:textId="77777777" w:rsidR="00CC1470" w:rsidRDefault="00CC1470">
      <w:pPr>
        <w:spacing w:line="240" w:lineRule="auto"/>
      </w:pPr>
      <w:r>
        <w:separator/>
      </w:r>
    </w:p>
  </w:footnote>
  <w:footnote w:type="continuationSeparator" w:id="0">
    <w:p w14:paraId="03F5C9DF" w14:textId="77777777" w:rsidR="00CC1470" w:rsidRDefault="00CC14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754FE" w14:textId="0DC3EA1A" w:rsidR="00FF4348" w:rsidRDefault="00DB03DF">
    <w:r>
      <w:rPr>
        <w:noProof/>
      </w:rPr>
      <w:drawing>
        <wp:anchor distT="114300" distB="114300" distL="114300" distR="114300" simplePos="0" relativeHeight="251657728" behindDoc="1" locked="0" layoutInCell="1" allowOverlap="1" wp14:anchorId="1EF3D617" wp14:editId="020ED31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91542114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48"/>
    <w:rsid w:val="00040BCB"/>
    <w:rsid w:val="00055A35"/>
    <w:rsid w:val="000622E4"/>
    <w:rsid w:val="000646AC"/>
    <w:rsid w:val="00071236"/>
    <w:rsid w:val="00074F56"/>
    <w:rsid w:val="000A584F"/>
    <w:rsid w:val="000A6BE4"/>
    <w:rsid w:val="000B5D28"/>
    <w:rsid w:val="000C25A3"/>
    <w:rsid w:val="000C4740"/>
    <w:rsid w:val="000D562C"/>
    <w:rsid w:val="000D76E4"/>
    <w:rsid w:val="00107746"/>
    <w:rsid w:val="001106C2"/>
    <w:rsid w:val="00111C37"/>
    <w:rsid w:val="001509B2"/>
    <w:rsid w:val="00152E76"/>
    <w:rsid w:val="0017680D"/>
    <w:rsid w:val="00185846"/>
    <w:rsid w:val="001956E7"/>
    <w:rsid w:val="00197462"/>
    <w:rsid w:val="001B5620"/>
    <w:rsid w:val="001C62CA"/>
    <w:rsid w:val="001C646A"/>
    <w:rsid w:val="001D500C"/>
    <w:rsid w:val="001E14ED"/>
    <w:rsid w:val="001E224E"/>
    <w:rsid w:val="001E22EF"/>
    <w:rsid w:val="001F466C"/>
    <w:rsid w:val="00200E02"/>
    <w:rsid w:val="00202AE4"/>
    <w:rsid w:val="002160CF"/>
    <w:rsid w:val="002176A8"/>
    <w:rsid w:val="00221C76"/>
    <w:rsid w:val="002220A5"/>
    <w:rsid w:val="00226742"/>
    <w:rsid w:val="0024192B"/>
    <w:rsid w:val="0025143F"/>
    <w:rsid w:val="0027073E"/>
    <w:rsid w:val="00271B3F"/>
    <w:rsid w:val="00292980"/>
    <w:rsid w:val="002A1592"/>
    <w:rsid w:val="002B22E3"/>
    <w:rsid w:val="002C1C61"/>
    <w:rsid w:val="002D5825"/>
    <w:rsid w:val="002D75BD"/>
    <w:rsid w:val="002E0BF5"/>
    <w:rsid w:val="00303CB4"/>
    <w:rsid w:val="00310A4A"/>
    <w:rsid w:val="00312972"/>
    <w:rsid w:val="003164ED"/>
    <w:rsid w:val="00316E4E"/>
    <w:rsid w:val="0032529C"/>
    <w:rsid w:val="0037318A"/>
    <w:rsid w:val="00374EA0"/>
    <w:rsid w:val="003804B7"/>
    <w:rsid w:val="003A0FE6"/>
    <w:rsid w:val="003B050A"/>
    <w:rsid w:val="003B50C2"/>
    <w:rsid w:val="003B58F5"/>
    <w:rsid w:val="003C499C"/>
    <w:rsid w:val="003D3B23"/>
    <w:rsid w:val="003E7CE0"/>
    <w:rsid w:val="0040581E"/>
    <w:rsid w:val="004111E4"/>
    <w:rsid w:val="00430735"/>
    <w:rsid w:val="00432AEE"/>
    <w:rsid w:val="00454403"/>
    <w:rsid w:val="00462E55"/>
    <w:rsid w:val="00470710"/>
    <w:rsid w:val="004824EB"/>
    <w:rsid w:val="0049060D"/>
    <w:rsid w:val="004E181B"/>
    <w:rsid w:val="004F038F"/>
    <w:rsid w:val="004F776F"/>
    <w:rsid w:val="00505956"/>
    <w:rsid w:val="0051028F"/>
    <w:rsid w:val="00526855"/>
    <w:rsid w:val="0053059E"/>
    <w:rsid w:val="00531964"/>
    <w:rsid w:val="00537B9A"/>
    <w:rsid w:val="00542004"/>
    <w:rsid w:val="00543392"/>
    <w:rsid w:val="005541D6"/>
    <w:rsid w:val="00556F70"/>
    <w:rsid w:val="00562C20"/>
    <w:rsid w:val="0056466D"/>
    <w:rsid w:val="0057562E"/>
    <w:rsid w:val="005A17A8"/>
    <w:rsid w:val="005A565F"/>
    <w:rsid w:val="005C4655"/>
    <w:rsid w:val="005C489C"/>
    <w:rsid w:val="005D541C"/>
    <w:rsid w:val="005E23AF"/>
    <w:rsid w:val="00613DF0"/>
    <w:rsid w:val="00633A1F"/>
    <w:rsid w:val="0066251A"/>
    <w:rsid w:val="00665F16"/>
    <w:rsid w:val="00686BCB"/>
    <w:rsid w:val="006937CA"/>
    <w:rsid w:val="00697AF6"/>
    <w:rsid w:val="006A30F7"/>
    <w:rsid w:val="006B712D"/>
    <w:rsid w:val="006D688D"/>
    <w:rsid w:val="00711AAD"/>
    <w:rsid w:val="00713FB8"/>
    <w:rsid w:val="00721D14"/>
    <w:rsid w:val="007413A0"/>
    <w:rsid w:val="007441F1"/>
    <w:rsid w:val="007511C3"/>
    <w:rsid w:val="00752DB4"/>
    <w:rsid w:val="007538A6"/>
    <w:rsid w:val="007759E8"/>
    <w:rsid w:val="00784AC1"/>
    <w:rsid w:val="007958CC"/>
    <w:rsid w:val="007A186F"/>
    <w:rsid w:val="007B3448"/>
    <w:rsid w:val="007C6A50"/>
    <w:rsid w:val="007D0D99"/>
    <w:rsid w:val="007D2E9C"/>
    <w:rsid w:val="007E05E9"/>
    <w:rsid w:val="007E23A1"/>
    <w:rsid w:val="007E4131"/>
    <w:rsid w:val="008041B9"/>
    <w:rsid w:val="00841150"/>
    <w:rsid w:val="00847E04"/>
    <w:rsid w:val="008C40DA"/>
    <w:rsid w:val="008F043B"/>
    <w:rsid w:val="008F2FEE"/>
    <w:rsid w:val="009019D5"/>
    <w:rsid w:val="00907384"/>
    <w:rsid w:val="00917366"/>
    <w:rsid w:val="00924C68"/>
    <w:rsid w:val="00932929"/>
    <w:rsid w:val="00992BCD"/>
    <w:rsid w:val="009C3EED"/>
    <w:rsid w:val="009E18CD"/>
    <w:rsid w:val="00A03C48"/>
    <w:rsid w:val="00A0730C"/>
    <w:rsid w:val="00A108E8"/>
    <w:rsid w:val="00A14412"/>
    <w:rsid w:val="00A454A5"/>
    <w:rsid w:val="00A64834"/>
    <w:rsid w:val="00A669C2"/>
    <w:rsid w:val="00A96460"/>
    <w:rsid w:val="00A969C8"/>
    <w:rsid w:val="00AA08EB"/>
    <w:rsid w:val="00AB6A25"/>
    <w:rsid w:val="00AC1735"/>
    <w:rsid w:val="00AD04C1"/>
    <w:rsid w:val="00AD7C37"/>
    <w:rsid w:val="00AE36A5"/>
    <w:rsid w:val="00B05072"/>
    <w:rsid w:val="00B05AD4"/>
    <w:rsid w:val="00B1151B"/>
    <w:rsid w:val="00B13F51"/>
    <w:rsid w:val="00B2553A"/>
    <w:rsid w:val="00B55E9D"/>
    <w:rsid w:val="00B57B10"/>
    <w:rsid w:val="00B837A3"/>
    <w:rsid w:val="00B873C3"/>
    <w:rsid w:val="00BA354B"/>
    <w:rsid w:val="00BB06AC"/>
    <w:rsid w:val="00BC2C3E"/>
    <w:rsid w:val="00BC7C70"/>
    <w:rsid w:val="00BF5886"/>
    <w:rsid w:val="00C2451E"/>
    <w:rsid w:val="00C35D89"/>
    <w:rsid w:val="00C41A9E"/>
    <w:rsid w:val="00C46A30"/>
    <w:rsid w:val="00C71C83"/>
    <w:rsid w:val="00C7412E"/>
    <w:rsid w:val="00CB593B"/>
    <w:rsid w:val="00CB5BF6"/>
    <w:rsid w:val="00CC1470"/>
    <w:rsid w:val="00D405D2"/>
    <w:rsid w:val="00D4215C"/>
    <w:rsid w:val="00D70193"/>
    <w:rsid w:val="00D73537"/>
    <w:rsid w:val="00DA2C4E"/>
    <w:rsid w:val="00DB03DF"/>
    <w:rsid w:val="00DE0368"/>
    <w:rsid w:val="00DE6DF2"/>
    <w:rsid w:val="00E11AEB"/>
    <w:rsid w:val="00E300C1"/>
    <w:rsid w:val="00E55C90"/>
    <w:rsid w:val="00E610BC"/>
    <w:rsid w:val="00E6181C"/>
    <w:rsid w:val="00E64E46"/>
    <w:rsid w:val="00E82CB6"/>
    <w:rsid w:val="00E84AFB"/>
    <w:rsid w:val="00EA7D4A"/>
    <w:rsid w:val="00EB1C3C"/>
    <w:rsid w:val="00EB2B19"/>
    <w:rsid w:val="00EC76B9"/>
    <w:rsid w:val="00EE6A90"/>
    <w:rsid w:val="00F02E02"/>
    <w:rsid w:val="00F12A2C"/>
    <w:rsid w:val="00F17323"/>
    <w:rsid w:val="00F213BB"/>
    <w:rsid w:val="00F2735F"/>
    <w:rsid w:val="00F34168"/>
    <w:rsid w:val="00F658DF"/>
    <w:rsid w:val="00F71859"/>
    <w:rsid w:val="00F84873"/>
    <w:rsid w:val="00F91F22"/>
    <w:rsid w:val="00FA7F72"/>
    <w:rsid w:val="00FB0788"/>
    <w:rsid w:val="00FC4166"/>
    <w:rsid w:val="00FC47FF"/>
    <w:rsid w:val="00FF1CBE"/>
    <w:rsid w:val="00FF2F60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6EB84"/>
  <w15:docId w15:val="{7D364977-8C09-422D-8AA4-E5F04F3F2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character" w:styleId="Hyperlink">
    <w:name w:val="Hyperlink"/>
    <w:basedOn w:val="Fontepargpadro"/>
    <w:uiPriority w:val="99"/>
    <w:unhideWhenUsed/>
    <w:rsid w:val="005E23A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E23AF"/>
    <w:rPr>
      <w:color w:val="605E5C"/>
      <w:shd w:val="clear" w:color="auto" w:fill="E1DFDD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610BC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610BC"/>
  </w:style>
  <w:style w:type="character" w:styleId="Refdenotadefim">
    <w:name w:val="endnote reference"/>
    <w:basedOn w:val="Fontepargpadro"/>
    <w:uiPriority w:val="99"/>
    <w:semiHidden/>
    <w:unhideWhenUsed/>
    <w:rsid w:val="00E610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anne.facanha@undb.edu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mandakellysc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CFC00-0A09-4F49-AACE-0E997DE03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4065</Words>
  <Characters>21955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25969</CharactersWithSpaces>
  <SharedDoc>false</SharedDoc>
  <HLinks>
    <vt:vector size="6" baseType="variant">
      <vt:variant>
        <vt:i4>3080293</vt:i4>
      </vt:variant>
      <vt:variant>
        <vt:i4>90</vt:i4>
      </vt:variant>
      <vt:variant>
        <vt:i4>0</vt:i4>
      </vt:variant>
      <vt:variant>
        <vt:i4>5</vt:i4>
      </vt:variant>
      <vt:variant>
        <vt:lpwstr>http://www.scielo.br/pdf/spp/v15n2/8580.pdf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Amanda Kelly</cp:lastModifiedBy>
  <cp:revision>2</cp:revision>
  <cp:lastPrinted>2025-06-20T22:15:00Z</cp:lastPrinted>
  <dcterms:created xsi:type="dcterms:W3CDTF">2025-06-23T19:20:00Z</dcterms:created>
  <dcterms:modified xsi:type="dcterms:W3CDTF">2025-06-23T19:20:00Z</dcterms:modified>
</cp:coreProperties>
</file>