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A VIOLÊNCIA CONTRA JOVENS NEGROS NO BRASIL</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sob um olhar interseccional </w:t>
      </w:r>
      <w:r w:rsidDel="00000000" w:rsidR="00000000" w:rsidRPr="00000000">
        <w:rPr>
          <w:rtl w:val="0"/>
        </w:rPr>
      </w:r>
    </w:p>
    <w:p w:rsidR="00000000" w:rsidDel="00000000" w:rsidP="00000000" w:rsidRDefault="00000000" w:rsidRPr="00000000" w14:paraId="00000002">
      <w:pPr>
        <w:spacing w:line="240" w:lineRule="auto"/>
        <w:ind w:left="2835" w:firstLine="0"/>
        <w:jc w:val="right"/>
        <w:rPr>
          <w:b w:val="0"/>
          <w:sz w:val="20"/>
          <w:szCs w:val="20"/>
          <w:vertAlign w:val="baseline"/>
        </w:rPr>
      </w:pPr>
      <w:r w:rsidDel="00000000" w:rsidR="00000000" w:rsidRPr="00000000">
        <w:rPr>
          <w:sz w:val="20"/>
          <w:szCs w:val="20"/>
          <w:rtl w:val="0"/>
        </w:rPr>
        <w:t xml:space="preserve">Luana da Paixão Silva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Este artigo analisa as dinâmicas de violência que atingem jovens negros do sexo masculino no Brasil, demonstrando como esse fenômeno está enraizado em estruturas complexas de opressão. A partir de uma perspectiva interseccional, examina-se como as categorias de classe, raça, gênero e territorialidade se articulam para produzir e reproduzir formas específicas de vulnerabilização desse grupo populacional. A metodologia adotada consistiu em pesquisa bibliográfica e documental, abrangendo produções acadêmicas (teses, dissertações e artigos científicos) e dados oficiais, que permitiram mapear as expressões da questão social neste contexto. Os resultados evidenciam que a violência contra jovens negros constitui um fenômeno multidimensional, onde diferentes eixos de opressão atuam de forma combinada, reforçando processos históricos de exclusão e marginalização. Conclui-se que a compreensão deste fenômeno exige abordagens que considerem suas múltiplas determinações, apontando para a necessidade de respostas igualmente complexas e articuladas às demandas por equidade e justiça social.</w:t>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Interseccionalidade</w:t>
      </w:r>
      <w:r w:rsidDel="00000000" w:rsidR="00000000" w:rsidRPr="00000000">
        <w:rPr>
          <w:sz w:val="20"/>
          <w:szCs w:val="20"/>
          <w:vertAlign w:val="baseline"/>
          <w:rtl w:val="0"/>
        </w:rPr>
        <w:t xml:space="preserve">; </w:t>
      </w:r>
      <w:r w:rsidDel="00000000" w:rsidR="00000000" w:rsidRPr="00000000">
        <w:rPr>
          <w:sz w:val="20"/>
          <w:szCs w:val="20"/>
          <w:rtl w:val="0"/>
        </w:rPr>
        <w:t xml:space="preserve">violência; juventude negra.</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This article examines the dynamics of violence affecting young black males in Brazil, demonstrating how this phenomenon is rooted in complex structures of oppression. From an intersectional perspective, it analyzes how categories such as class, race, gender, and territoriality intersect to produce and reproduce specific forms of vulnerability for this population group. The methodology consisted of bibliographic and documentary research, including academic works (theses, dissertations, and scientific articles) and official data, which allowed mapping the manifestations of this social issue. The results reveal that violence against black youth is a multidimensional phenomenon, where different axes of oppression operate in combination, reinforcing historical processes of exclusion and marginalization. The study concludes that understanding this phenomenon requires approaches that consider its multiple determinants, pointing to the need for equally complex and coordinated responses to demands for equity and social justice..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Intersectionality; violence; black youth. </w:t>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0C">
      <w:pPr>
        <w:spacing w:line="36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rPr>
          <w:b w:val="1"/>
          <w:sz w:val="24"/>
          <w:szCs w:val="24"/>
        </w:rPr>
      </w:pPr>
      <w:r w:rsidDel="00000000" w:rsidR="00000000" w:rsidRPr="00000000">
        <w:rPr>
          <w:rtl w:val="0"/>
        </w:rPr>
      </w:r>
    </w:p>
    <w:p w:rsidR="00000000" w:rsidDel="00000000" w:rsidP="00000000" w:rsidRDefault="00000000" w:rsidRPr="00000000" w14:paraId="0000000F">
      <w:pPr>
        <w:numPr>
          <w:ilvl w:val="0"/>
          <w:numId w:val="1"/>
        </w:numPr>
        <w:spacing w:line="360" w:lineRule="auto"/>
        <w:ind w:left="720" w:hanging="360"/>
        <w:rPr>
          <w:b w:val="1"/>
          <w:sz w:val="24"/>
          <w:szCs w:val="24"/>
          <w:u w:val="none"/>
          <w:vertAlign w:val="baseline"/>
        </w:rPr>
      </w:pP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0">
      <w:pPr>
        <w:spacing w:line="360" w:lineRule="auto"/>
        <w:ind w:firstLine="709"/>
        <w:jc w:val="both"/>
        <w:rPr>
          <w:sz w:val="24"/>
          <w:szCs w:val="24"/>
          <w:vertAlign w:val="baseline"/>
        </w:rPr>
      </w:pPr>
      <w:bookmarkStart w:colFirst="0" w:colLast="0" w:name="_heading=h.lysky7kq6b4l" w:id="0"/>
      <w:bookmarkEnd w:id="0"/>
      <w:r w:rsidDel="00000000" w:rsidR="00000000" w:rsidRPr="00000000">
        <w:rPr>
          <w:sz w:val="24"/>
          <w:szCs w:val="24"/>
          <w:rtl w:val="0"/>
        </w:rPr>
        <w:t xml:space="preserve">A</w:t>
      </w:r>
      <w:r w:rsidDel="00000000" w:rsidR="00000000" w:rsidRPr="00000000">
        <w:rPr>
          <w:sz w:val="24"/>
          <w:szCs w:val="24"/>
          <w:vertAlign w:val="baseline"/>
          <w:rtl w:val="0"/>
        </w:rPr>
        <w:t xml:space="preserve"> violência se configura como um dos mais graves problemas estruturais da sociedade brasileira, expressando-se como fenômeno histórico e social profundamente marcado pelas relações de exploração e dominação inerentes ao sistema capitalista. Suas raízes estão entrelaçadas com a formação social do país, onde a violência foi e continua sendo um instrumento de manutenção das desigualdades de classe, raça e gênero. As populações periféricas, em especial a juventude negra,</w:t>
      </w:r>
      <w:r w:rsidDel="00000000" w:rsidR="00000000" w:rsidRPr="00000000">
        <w:rPr>
          <w:sz w:val="24"/>
          <w:szCs w:val="24"/>
          <w:rtl w:val="0"/>
        </w:rPr>
        <w:t xml:space="preserve"> </w:t>
      </w:r>
      <w:r w:rsidDel="00000000" w:rsidR="00000000" w:rsidRPr="00000000">
        <w:rPr>
          <w:sz w:val="24"/>
          <w:szCs w:val="24"/>
          <w:vertAlign w:val="baseline"/>
          <w:rtl w:val="0"/>
        </w:rPr>
        <w:t xml:space="preserve">são as mais atingidas por essa realidade, sofrendo cotidianamente os impactos da violência policial,</w:t>
      </w:r>
      <w:r w:rsidDel="00000000" w:rsidR="00000000" w:rsidRPr="00000000">
        <w:rPr>
          <w:sz w:val="24"/>
          <w:szCs w:val="24"/>
          <w:rtl w:val="0"/>
        </w:rPr>
        <w:t xml:space="preserve"> </w:t>
      </w:r>
      <w:r w:rsidDel="00000000" w:rsidR="00000000" w:rsidRPr="00000000">
        <w:rPr>
          <w:sz w:val="24"/>
          <w:szCs w:val="24"/>
          <w:vertAlign w:val="baseline"/>
          <w:rtl w:val="0"/>
        </w:rPr>
        <w:t xml:space="preserve">do extermínio sistemático e da negação de direitos sociais básicos.  </w:t>
      </w:r>
    </w:p>
    <w:p w:rsidR="00000000" w:rsidDel="00000000" w:rsidP="00000000" w:rsidRDefault="00000000" w:rsidRPr="00000000" w14:paraId="00000011">
      <w:pPr>
        <w:spacing w:line="360" w:lineRule="auto"/>
        <w:ind w:firstLine="709"/>
        <w:jc w:val="both"/>
        <w:rPr>
          <w:sz w:val="24"/>
          <w:szCs w:val="24"/>
          <w:vertAlign w:val="baseline"/>
        </w:rPr>
      </w:pPr>
      <w:bookmarkStart w:colFirst="0" w:colLast="0" w:name="_heading=h.8gmjq9805v1" w:id="1"/>
      <w:bookmarkEnd w:id="1"/>
      <w:r w:rsidDel="00000000" w:rsidR="00000000" w:rsidRPr="00000000">
        <w:rPr>
          <w:sz w:val="24"/>
          <w:szCs w:val="24"/>
          <w:rtl w:val="0"/>
        </w:rPr>
        <w:t xml:space="preserve">D</w:t>
      </w:r>
      <w:r w:rsidDel="00000000" w:rsidR="00000000" w:rsidRPr="00000000">
        <w:rPr>
          <w:sz w:val="24"/>
          <w:szCs w:val="24"/>
          <w:vertAlign w:val="baseline"/>
          <w:rtl w:val="0"/>
        </w:rPr>
        <w:t xml:space="preserve">esde o período colonial, a violência foi um pilar fundamental na sustentação do projeto de acumulação capitalista no Brasil, materializando-se na escravização brutal da população negra e na posterior marginalização desses sujeitos no pós-abolição. A herança escravocrata não foi superada, mas rearticulada sob novas formas de opressão, mantendo jovens negros como alvos preferenciais do Estado penal e da necropolítica. Nesse sentido, a violência contra a juventude negra não é um a</w:t>
      </w:r>
      <w:r w:rsidDel="00000000" w:rsidR="00000000" w:rsidRPr="00000000">
        <w:rPr>
          <w:sz w:val="24"/>
          <w:szCs w:val="24"/>
          <w:rtl w:val="0"/>
        </w:rPr>
        <w:t xml:space="preserve">caso</w:t>
      </w:r>
      <w:r w:rsidDel="00000000" w:rsidR="00000000" w:rsidRPr="00000000">
        <w:rPr>
          <w:sz w:val="24"/>
          <w:szCs w:val="24"/>
          <w:vertAlign w:val="baseline"/>
          <w:rtl w:val="0"/>
        </w:rPr>
        <w:t xml:space="preserve">, mas uma consequência direta da estrutura racista e classista que organiza a sociedade brasileira.  </w:t>
      </w:r>
    </w:p>
    <w:p w:rsidR="00000000" w:rsidDel="00000000" w:rsidP="00000000" w:rsidRDefault="00000000" w:rsidRPr="00000000" w14:paraId="00000012">
      <w:pPr>
        <w:spacing w:line="360" w:lineRule="auto"/>
        <w:ind w:firstLine="709"/>
        <w:jc w:val="both"/>
        <w:rPr>
          <w:sz w:val="24"/>
          <w:szCs w:val="24"/>
        </w:rPr>
      </w:pPr>
      <w:bookmarkStart w:colFirst="0" w:colLast="0" w:name="_heading=h.b97f7ff231g5" w:id="2"/>
      <w:bookmarkEnd w:id="2"/>
      <w:r w:rsidDel="00000000" w:rsidR="00000000" w:rsidRPr="00000000">
        <w:rPr>
          <w:sz w:val="24"/>
          <w:szCs w:val="24"/>
          <w:vertAlign w:val="baseline"/>
          <w:rtl w:val="0"/>
        </w:rPr>
        <w:t xml:space="preserve">Este artigo tem como objetivo analisar a violência sofrida por jovens negros no Brasil sob uma perspectiva interseccional</w:t>
      </w:r>
      <w:r w:rsidDel="00000000" w:rsidR="00000000" w:rsidRPr="00000000">
        <w:rPr>
          <w:sz w:val="24"/>
          <w:szCs w:val="24"/>
          <w:rtl w:val="0"/>
        </w:rPr>
        <w:t xml:space="preserve">, </w:t>
      </w:r>
      <w:r w:rsidDel="00000000" w:rsidR="00000000" w:rsidRPr="00000000">
        <w:rPr>
          <w:sz w:val="24"/>
          <w:szCs w:val="24"/>
          <w:vertAlign w:val="baseline"/>
          <w:rtl w:val="0"/>
        </w:rPr>
        <w:t xml:space="preserve">compreendendo que sua realidade é atravessada pela convergência de múltiplas opressões. Para isso, dialoga com a teoria marxista, que fornece o instrumental crítico necessário para desvendar as determinações materiais e históricas desse processo, evidenciando como o racismo e a exploração de classe se articulam na reprodução da violência. Ao mesmo tempo, recorre à interseccionalidade como ferramenta analítica, permitindo captar as especificidades das experiências vividas por esses jovens, considerando raça, gênero, território e classe como eixos indissociáveis de sua opressão.  </w:t>
      </w:r>
      <w:r w:rsidDel="00000000" w:rsidR="00000000" w:rsidRPr="00000000">
        <w:rPr>
          <w:rtl w:val="0"/>
        </w:rPr>
      </w:r>
    </w:p>
    <w:p w:rsidR="00000000" w:rsidDel="00000000" w:rsidP="00000000" w:rsidRDefault="00000000" w:rsidRPr="00000000" w14:paraId="00000013">
      <w:pPr>
        <w:spacing w:after="200" w:line="360" w:lineRule="auto"/>
        <w:ind w:firstLine="709"/>
        <w:jc w:val="both"/>
        <w:rPr>
          <w:sz w:val="24"/>
          <w:szCs w:val="24"/>
          <w:vertAlign w:val="baseline"/>
        </w:rPr>
      </w:pPr>
      <w:bookmarkStart w:colFirst="0" w:colLast="0" w:name="_heading=h.duomwny8lv2c" w:id="3"/>
      <w:bookmarkEnd w:id="3"/>
      <w:r w:rsidDel="00000000" w:rsidR="00000000" w:rsidRPr="00000000">
        <w:rPr>
          <w:sz w:val="24"/>
          <w:szCs w:val="24"/>
          <w:rtl w:val="0"/>
        </w:rPr>
        <w:t xml:space="preserve">A</w:t>
      </w:r>
      <w:r w:rsidDel="00000000" w:rsidR="00000000" w:rsidRPr="00000000">
        <w:rPr>
          <w:sz w:val="24"/>
          <w:szCs w:val="24"/>
          <w:vertAlign w:val="baseline"/>
          <w:rtl w:val="0"/>
        </w:rPr>
        <w:t xml:space="preserve"> análise desenvolvida neste trabalho está organizada em quatro seções: além desta introdução, a segunda seção discute os fundamentos da interseccionalidade e sua contribuição para a compreensão das desigualdades; a terceira seção examina, com base em dados e estudos críticos, a violência estrutural que atinge a juventude negra sob u</w:t>
      </w:r>
      <w:r w:rsidDel="00000000" w:rsidR="00000000" w:rsidRPr="00000000">
        <w:rPr>
          <w:sz w:val="24"/>
          <w:szCs w:val="24"/>
          <w:rtl w:val="0"/>
        </w:rPr>
        <w:t xml:space="preserve">m olhar interseccional</w:t>
      </w:r>
      <w:r w:rsidDel="00000000" w:rsidR="00000000" w:rsidRPr="00000000">
        <w:rPr>
          <w:sz w:val="24"/>
          <w:szCs w:val="24"/>
          <w:vertAlign w:val="baseline"/>
          <w:rtl w:val="0"/>
        </w:rPr>
        <w:t xml:space="preserve">; e a quarta seção apresenta as considerações finais, reforçando a necessidade de enfrentamento coletivo e político dessa realidade. Metodologicamente, o estudo se apoia em pesquisa bibliográfica e documental, com análise de dados oficiais e produções teóricas que fundamentam a crítica às estruturas de dominação.  </w:t>
      </w:r>
    </w:p>
    <w:p w:rsidR="00000000" w:rsidDel="00000000" w:rsidP="00000000" w:rsidRDefault="00000000" w:rsidRPr="00000000" w14:paraId="00000014">
      <w:pPr>
        <w:numPr>
          <w:ilvl w:val="0"/>
          <w:numId w:val="1"/>
        </w:numPr>
        <w:spacing w:line="360" w:lineRule="auto"/>
        <w:ind w:left="720" w:hanging="360"/>
        <w:jc w:val="both"/>
        <w:rPr>
          <w:b w:val="1"/>
          <w:sz w:val="24"/>
          <w:szCs w:val="24"/>
          <w:u w:val="none"/>
        </w:rPr>
      </w:pPr>
      <w:r w:rsidDel="00000000" w:rsidR="00000000" w:rsidRPr="00000000">
        <w:rPr>
          <w:b w:val="1"/>
          <w:sz w:val="24"/>
          <w:szCs w:val="24"/>
          <w:rtl w:val="0"/>
        </w:rPr>
        <w:t xml:space="preserve">INTERSECCIONALIDADE COMO FERRAMENTA ANALÍTICA </w:t>
      </w:r>
      <w:r w:rsidDel="00000000" w:rsidR="00000000" w:rsidRPr="00000000">
        <w:rPr>
          <w:rtl w:val="0"/>
        </w:rPr>
      </w:r>
    </w:p>
    <w:p w:rsidR="00000000" w:rsidDel="00000000" w:rsidP="00000000" w:rsidRDefault="00000000" w:rsidRPr="00000000" w14:paraId="00000015">
      <w:pPr>
        <w:spacing w:after="200" w:line="360" w:lineRule="auto"/>
        <w:ind w:firstLine="709"/>
        <w:jc w:val="both"/>
        <w:rPr>
          <w:sz w:val="24"/>
          <w:szCs w:val="24"/>
        </w:rPr>
      </w:pPr>
      <w:r w:rsidDel="00000000" w:rsidR="00000000" w:rsidRPr="00000000">
        <w:rPr>
          <w:sz w:val="24"/>
          <w:szCs w:val="24"/>
          <w:vertAlign w:val="baseline"/>
          <w:rtl w:val="0"/>
        </w:rPr>
        <w:t xml:space="preserve">A interseccionalidade emerge como um marco analítico fundamental para desvelar as múltiplas camadas de opressão que estruturam as desigualdades sociais, particularmente no que diz respeito às experiências da população negra. Concebido por Kimberlé Crenshaw</w:t>
      </w:r>
      <w:r w:rsidDel="00000000" w:rsidR="00000000" w:rsidRPr="00000000">
        <w:rPr>
          <w:sz w:val="24"/>
          <w:szCs w:val="24"/>
          <w:rtl w:val="0"/>
        </w:rPr>
        <w:t xml:space="preserve"> em 1989, </w:t>
      </w:r>
      <w:r w:rsidDel="00000000" w:rsidR="00000000" w:rsidRPr="00000000">
        <w:rPr>
          <w:sz w:val="24"/>
          <w:szCs w:val="24"/>
          <w:vertAlign w:val="baseline"/>
          <w:rtl w:val="0"/>
        </w:rPr>
        <w:t xml:space="preserve">o termo designa uma abordagem que busca captar as consequências estruturais da intersecção entre diferentes eixos de subordinação – como raça, gênero, classe, sexualidade e território –, evidenciando como esses marcadores atuam de forma combinada na produção de vulnerabilidades. Nas palavras da autora:  </w:t>
      </w:r>
      <w:r w:rsidDel="00000000" w:rsidR="00000000" w:rsidRPr="00000000">
        <w:rPr>
          <w:rtl w:val="0"/>
        </w:rPr>
      </w:r>
    </w:p>
    <w:p w:rsidR="00000000" w:rsidDel="00000000" w:rsidP="00000000" w:rsidRDefault="00000000" w:rsidRPr="00000000" w14:paraId="00000016">
      <w:pPr>
        <w:spacing w:after="200" w:line="240" w:lineRule="auto"/>
        <w:ind w:left="2267.716535433071" w:firstLine="0"/>
        <w:jc w:val="both"/>
        <w:rPr>
          <w:sz w:val="20"/>
          <w:szCs w:val="20"/>
          <w:vertAlign w:val="baseline"/>
        </w:rPr>
      </w:pPr>
      <w:r w:rsidDel="00000000" w:rsidR="00000000" w:rsidRPr="00000000">
        <w:rPr>
          <w:sz w:val="20"/>
          <w:szCs w:val="20"/>
          <w:rtl w:val="0"/>
        </w:rPr>
        <w:t xml:space="preserve">A</w:t>
      </w:r>
      <w:r w:rsidDel="00000000" w:rsidR="00000000" w:rsidRPr="00000000">
        <w:rPr>
          <w:sz w:val="20"/>
          <w:szCs w:val="20"/>
          <w:vertAlign w:val="baseline"/>
          <w:rtl w:val="0"/>
        </w:rPr>
        <w:t xml:space="preserve"> interseccionalidade é uma conceituação do problema que busca capturar as consequências estruturais e dinâmicas da interação entre dois ou mais eixos da subordinação. Ela trata especificamente da forma pela qual o racismo, o patriarcalismo, a opressão de classe e outros sistemas discriminatórios criam desigualdades básicas que estruturam as posições relativas de mulheres, raças, etnias, classes e outras (CRENSHAW, 2002, p.177).  </w:t>
      </w:r>
    </w:p>
    <w:p w:rsidR="00000000" w:rsidDel="00000000" w:rsidP="00000000" w:rsidRDefault="00000000" w:rsidRPr="00000000" w14:paraId="00000017">
      <w:pPr>
        <w:spacing w:before="0" w:line="360" w:lineRule="auto"/>
        <w:ind w:firstLine="709"/>
        <w:jc w:val="both"/>
        <w:rPr>
          <w:sz w:val="24"/>
          <w:szCs w:val="24"/>
          <w:vertAlign w:val="baseline"/>
        </w:rPr>
      </w:pPr>
      <w:r w:rsidDel="00000000" w:rsidR="00000000" w:rsidRPr="00000000">
        <w:rPr>
          <w:sz w:val="24"/>
          <w:szCs w:val="24"/>
          <w:vertAlign w:val="baseline"/>
          <w:rtl w:val="0"/>
        </w:rPr>
        <w:t xml:space="preserve">Essa perspectiva revela que o capitalismo, o racismo, o patriarcado e outras formas de dominação não operam de maneira isolada, mas sim em uma matriz de opressão</w:t>
      </w:r>
      <w:r w:rsidDel="00000000" w:rsidR="00000000" w:rsidRPr="00000000">
        <w:rPr>
          <w:sz w:val="24"/>
          <w:szCs w:val="24"/>
          <w:rtl w:val="0"/>
        </w:rPr>
        <w:t xml:space="preserve"> </w:t>
      </w:r>
      <w:r w:rsidDel="00000000" w:rsidR="00000000" w:rsidRPr="00000000">
        <w:rPr>
          <w:sz w:val="24"/>
          <w:szCs w:val="24"/>
          <w:vertAlign w:val="baseline"/>
          <w:rtl w:val="0"/>
        </w:rPr>
        <w:t xml:space="preserve">que condiciona a vida de sujeitos historicamente marginalizados. No contexto</w:t>
      </w:r>
      <w:r w:rsidDel="00000000" w:rsidR="00000000" w:rsidRPr="00000000">
        <w:rPr>
          <w:sz w:val="24"/>
          <w:szCs w:val="24"/>
          <w:rtl w:val="0"/>
        </w:rPr>
        <w:t xml:space="preserve"> atual</w:t>
      </w:r>
      <w:r w:rsidDel="00000000" w:rsidR="00000000" w:rsidRPr="00000000">
        <w:rPr>
          <w:sz w:val="24"/>
          <w:szCs w:val="24"/>
          <w:vertAlign w:val="baseline"/>
          <w:rtl w:val="0"/>
        </w:rPr>
        <w:t xml:space="preserve">, onde a herança colonial e escravocrata ainda estrutura as relações sociais, a interseccionalidade permite desnaturalizar a violência contra a juventude negra, demonstrando que ela não é um fenômeno aleatório, mas resultado de um projeto político e econômico que articula exclusão racial, precarização da vida e controle social.  </w:t>
      </w:r>
    </w:p>
    <w:p w:rsidR="00000000" w:rsidDel="00000000" w:rsidP="00000000" w:rsidRDefault="00000000" w:rsidRPr="00000000" w14:paraId="00000018">
      <w:pPr>
        <w:spacing w:before="0" w:line="360" w:lineRule="auto"/>
        <w:ind w:firstLine="709"/>
        <w:jc w:val="both"/>
        <w:rPr>
          <w:sz w:val="24"/>
          <w:szCs w:val="24"/>
          <w:vertAlign w:val="baseline"/>
        </w:rPr>
      </w:pPr>
      <w:r w:rsidDel="00000000" w:rsidR="00000000" w:rsidRPr="00000000">
        <w:rPr>
          <w:sz w:val="24"/>
          <w:szCs w:val="24"/>
          <w:vertAlign w:val="baseline"/>
          <w:rtl w:val="0"/>
        </w:rPr>
        <w:t xml:space="preserve">Akotirene (2019) reforça essa abordagem ao afirmar que a interseccionalidade é a ferramenta mais potente para</w:t>
      </w:r>
      <w:r w:rsidDel="00000000" w:rsidR="00000000" w:rsidRPr="00000000">
        <w:rPr>
          <w:sz w:val="24"/>
          <w:szCs w:val="24"/>
          <w:rtl w:val="0"/>
        </w:rPr>
        <w:t xml:space="preserve"> </w:t>
      </w:r>
      <w:r w:rsidDel="00000000" w:rsidR="00000000" w:rsidRPr="00000000">
        <w:rPr>
          <w:sz w:val="24"/>
          <w:szCs w:val="24"/>
          <w:vertAlign w:val="baseline"/>
          <w:rtl w:val="0"/>
        </w:rPr>
        <w:t xml:space="preserve">abarcar as vivências concretas</w:t>
      </w:r>
      <w:r w:rsidDel="00000000" w:rsidR="00000000" w:rsidRPr="00000000">
        <w:rPr>
          <w:sz w:val="24"/>
          <w:szCs w:val="24"/>
          <w:rtl w:val="0"/>
        </w:rPr>
        <w:t xml:space="preserve"> </w:t>
      </w:r>
      <w:r w:rsidDel="00000000" w:rsidR="00000000" w:rsidRPr="00000000">
        <w:rPr>
          <w:sz w:val="24"/>
          <w:szCs w:val="24"/>
          <w:vertAlign w:val="baseline"/>
          <w:rtl w:val="0"/>
        </w:rPr>
        <w:t xml:space="preserve">de pessoas submetidas a </w:t>
      </w:r>
      <w:r w:rsidDel="00000000" w:rsidR="00000000" w:rsidRPr="00000000">
        <w:rPr>
          <w:sz w:val="24"/>
          <w:szCs w:val="24"/>
          <w:vertAlign w:val="baseline"/>
          <w:rtl w:val="0"/>
        </w:rPr>
        <w:t xml:space="preserve">opressões</w:t>
      </w:r>
      <w:r w:rsidDel="00000000" w:rsidR="00000000" w:rsidRPr="00000000">
        <w:rPr>
          <w:sz w:val="24"/>
          <w:szCs w:val="24"/>
          <w:vertAlign w:val="baseline"/>
          <w:rtl w:val="0"/>
        </w:rPr>
        <w:t xml:space="preserve"> cruzadas. Para ela, essa lente analítica é indispensável tanto na pesquisa acadêmica quanto na luta política, pois permite desconstruir narrativas hegemônicas que fragmentam as identidades e diluem as responsabilidades do Estado e da sociedade na perpetuação das desigualdades.  </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vertAlign w:val="baseline"/>
          <w:rtl w:val="0"/>
        </w:rPr>
        <w:t xml:space="preserve">Collins </w:t>
      </w:r>
      <w:r w:rsidDel="00000000" w:rsidR="00000000" w:rsidRPr="00000000">
        <w:rPr>
          <w:sz w:val="24"/>
          <w:szCs w:val="24"/>
          <w:rtl w:val="0"/>
        </w:rPr>
        <w:t xml:space="preserve">e Bilge </w:t>
      </w:r>
      <w:r w:rsidDel="00000000" w:rsidR="00000000" w:rsidRPr="00000000">
        <w:rPr>
          <w:sz w:val="24"/>
          <w:szCs w:val="24"/>
          <w:vertAlign w:val="baseline"/>
          <w:rtl w:val="0"/>
        </w:rPr>
        <w:t xml:space="preserve">(202</w:t>
      </w:r>
      <w:r w:rsidDel="00000000" w:rsidR="00000000" w:rsidRPr="00000000">
        <w:rPr>
          <w:sz w:val="24"/>
          <w:szCs w:val="24"/>
          <w:rtl w:val="0"/>
        </w:rPr>
        <w:t xml:space="preserve">1</w:t>
      </w:r>
      <w:r w:rsidDel="00000000" w:rsidR="00000000" w:rsidRPr="00000000">
        <w:rPr>
          <w:sz w:val="24"/>
          <w:szCs w:val="24"/>
          <w:vertAlign w:val="baseline"/>
          <w:rtl w:val="0"/>
        </w:rPr>
        <w:t xml:space="preserve">) ampliam essa discussão ao destacar que a interseccionalidade não se limita a uma teoria, mas constitui um método crítico</w:t>
      </w:r>
      <w:r w:rsidDel="00000000" w:rsidR="00000000" w:rsidRPr="00000000">
        <w:rPr>
          <w:sz w:val="24"/>
          <w:szCs w:val="24"/>
          <w:rtl w:val="0"/>
        </w:rPr>
        <w:t xml:space="preserve"> </w:t>
      </w:r>
      <w:r w:rsidDel="00000000" w:rsidR="00000000" w:rsidRPr="00000000">
        <w:rPr>
          <w:sz w:val="24"/>
          <w:szCs w:val="24"/>
          <w:vertAlign w:val="baseline"/>
          <w:rtl w:val="0"/>
        </w:rPr>
        <w:t xml:space="preserve">para investigar como o poder se exerce em sociedades marcadas pela diversidade. Segundo as autoras:</w:t>
      </w:r>
      <w:r w:rsidDel="00000000" w:rsidR="00000000" w:rsidRPr="00000000">
        <w:rPr>
          <w:sz w:val="24"/>
          <w:szCs w:val="24"/>
          <w:rtl w:val="0"/>
        </w:rPr>
        <w:t xml:space="preserve">          </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1A">
      <w:pPr>
        <w:spacing w:after="200" w:line="240" w:lineRule="auto"/>
        <w:ind w:left="2267.716535433071" w:firstLine="0"/>
        <w:jc w:val="both"/>
        <w:rPr>
          <w:sz w:val="24"/>
          <w:szCs w:val="24"/>
          <w:vertAlign w:val="baseline"/>
        </w:rPr>
      </w:pPr>
      <w:r w:rsidDel="00000000" w:rsidR="00000000" w:rsidRPr="00000000">
        <w:rPr>
          <w:sz w:val="20"/>
          <w:szCs w:val="20"/>
          <w:vertAlign w:val="baseline"/>
          <w:rtl w:val="0"/>
        </w:rPr>
        <w:t xml:space="preserve">A interseccionalidade investiga como as relações interseccionais de poder influenciam as relações sociais em sociedades marcadas pela diversidade, bem como as experiências individuais na vida cotidiana. Como ferramenta analítica, a interseccionalidade considera que as categorias de raça, classe, gênero, orientação sexual, nacionalidade, capacidade, etnia e faixa etária – entre outras – são inter-relacionadas e moldam-se mutuamente</w:t>
      </w:r>
      <w:r w:rsidDel="00000000" w:rsidR="00000000" w:rsidRPr="00000000">
        <w:rPr>
          <w:sz w:val="20"/>
          <w:szCs w:val="20"/>
          <w:rtl w:val="0"/>
        </w:rPr>
        <w:t xml:space="preserve"> </w:t>
      </w:r>
      <w:r w:rsidDel="00000000" w:rsidR="00000000" w:rsidRPr="00000000">
        <w:rPr>
          <w:sz w:val="20"/>
          <w:szCs w:val="20"/>
          <w:vertAlign w:val="baseline"/>
          <w:rtl w:val="0"/>
        </w:rPr>
        <w:t xml:space="preserve">(COLLINS e BILGE, 20</w:t>
      </w:r>
      <w:r w:rsidDel="00000000" w:rsidR="00000000" w:rsidRPr="00000000">
        <w:rPr>
          <w:sz w:val="20"/>
          <w:szCs w:val="20"/>
          <w:rtl w:val="0"/>
        </w:rPr>
        <w:t xml:space="preserve">21</w:t>
      </w:r>
      <w:r w:rsidDel="00000000" w:rsidR="00000000" w:rsidRPr="00000000">
        <w:rPr>
          <w:sz w:val="20"/>
          <w:szCs w:val="20"/>
          <w:vertAlign w:val="baseline"/>
          <w:rtl w:val="0"/>
        </w:rPr>
        <w:t xml:space="preserve">, p. 16).  </w:t>
      </w:r>
      <w:r w:rsidDel="00000000" w:rsidR="00000000" w:rsidRPr="00000000">
        <w:rPr>
          <w:rtl w:val="0"/>
        </w:rPr>
      </w:r>
    </w:p>
    <w:p w:rsidR="00000000" w:rsidDel="00000000" w:rsidP="00000000" w:rsidRDefault="00000000" w:rsidRPr="00000000" w14:paraId="0000001B">
      <w:pPr>
        <w:spacing w:after="200" w:line="360" w:lineRule="auto"/>
        <w:ind w:firstLine="709"/>
        <w:jc w:val="both"/>
        <w:rPr>
          <w:sz w:val="24"/>
          <w:szCs w:val="24"/>
        </w:rPr>
      </w:pPr>
      <w:r w:rsidDel="00000000" w:rsidR="00000000" w:rsidRPr="00000000">
        <w:rPr>
          <w:sz w:val="24"/>
          <w:szCs w:val="24"/>
          <w:vertAlign w:val="baseline"/>
          <w:rtl w:val="0"/>
        </w:rPr>
        <w:t xml:space="preserve">No Brasil, Lélia Gonzalez figura como uma das precursoras do pensamento interseccional, ainda antes da formalização do conceito. Em suas reflexões, ela </w:t>
      </w:r>
      <w:r w:rsidDel="00000000" w:rsidR="00000000" w:rsidRPr="00000000">
        <w:rPr>
          <w:sz w:val="24"/>
          <w:szCs w:val="24"/>
          <w:vertAlign w:val="baseline"/>
          <w:rtl w:val="0"/>
        </w:rPr>
        <w:t xml:space="preserve">articulava</w:t>
      </w:r>
      <w:r w:rsidDel="00000000" w:rsidR="00000000" w:rsidRPr="00000000">
        <w:rPr>
          <w:sz w:val="24"/>
          <w:szCs w:val="24"/>
          <w:vertAlign w:val="baseline"/>
          <w:rtl w:val="0"/>
        </w:rPr>
        <w:t xml:space="preserve"> raça, classe e gênero para denunciar o</w:t>
      </w:r>
      <w:r w:rsidDel="00000000" w:rsidR="00000000" w:rsidRPr="00000000">
        <w:rPr>
          <w:sz w:val="24"/>
          <w:szCs w:val="24"/>
          <w:rtl w:val="0"/>
        </w:rPr>
        <w:t xml:space="preserve"> </w:t>
      </w:r>
      <w:r w:rsidDel="00000000" w:rsidR="00000000" w:rsidRPr="00000000">
        <w:rPr>
          <w:sz w:val="24"/>
          <w:szCs w:val="24"/>
          <w:vertAlign w:val="baseline"/>
          <w:rtl w:val="0"/>
        </w:rPr>
        <w:t xml:space="preserve">caráter estrutural do racismo e seu entrelaçamento com a exploração capitalista. </w:t>
      </w:r>
      <w:r w:rsidDel="00000000" w:rsidR="00000000" w:rsidRPr="00000000">
        <w:rPr>
          <w:rtl w:val="0"/>
        </w:rPr>
      </w:r>
    </w:p>
    <w:p w:rsidR="00000000" w:rsidDel="00000000" w:rsidP="00000000" w:rsidRDefault="00000000" w:rsidRPr="00000000" w14:paraId="0000001C">
      <w:pPr>
        <w:spacing w:after="200" w:line="240" w:lineRule="auto"/>
        <w:ind w:left="2267.716535433071" w:firstLine="0"/>
        <w:jc w:val="both"/>
        <w:rPr>
          <w:sz w:val="24"/>
          <w:szCs w:val="24"/>
          <w:vertAlign w:val="baseline"/>
        </w:rPr>
      </w:pPr>
      <w:r w:rsidDel="00000000" w:rsidR="00000000" w:rsidRPr="00000000">
        <w:rPr>
          <w:sz w:val="20"/>
          <w:szCs w:val="20"/>
          <w:vertAlign w:val="baseline"/>
          <w:rtl w:val="0"/>
        </w:rPr>
        <w:t xml:space="preserve">Conforme Rios e Ratts (2016, p.09), Gonzalez trabalhava esta preposição em três planos: entre as categorias de análise (raça, sexo e classe, entre outras), os fenômenos sociais de opressão e discriminação (racismo, sexismo e segregação, entre outros) e na articulação entre movimentos sociais (negro, feminista e homossexual, por exemplo)</w:t>
      </w:r>
      <w:r w:rsidDel="00000000" w:rsidR="00000000" w:rsidRPr="00000000">
        <w:rPr>
          <w:sz w:val="24"/>
          <w:szCs w:val="24"/>
          <w:vertAlign w:val="baseline"/>
          <w:rtl w:val="0"/>
        </w:rPr>
        <w:t xml:space="preserve">.</w:t>
      </w:r>
    </w:p>
    <w:p w:rsidR="00000000" w:rsidDel="00000000" w:rsidP="00000000" w:rsidRDefault="00000000" w:rsidRPr="00000000" w14:paraId="0000001D">
      <w:pPr>
        <w:spacing w:line="360" w:lineRule="auto"/>
        <w:ind w:firstLine="709"/>
        <w:jc w:val="both"/>
        <w:rPr>
          <w:sz w:val="24"/>
          <w:szCs w:val="24"/>
          <w:vertAlign w:val="baseline"/>
        </w:rPr>
      </w:pPr>
      <w:r w:rsidDel="00000000" w:rsidR="00000000" w:rsidRPr="00000000">
        <w:rPr>
          <w:sz w:val="24"/>
          <w:szCs w:val="24"/>
          <w:vertAlign w:val="baseline"/>
          <w:rtl w:val="0"/>
        </w:rPr>
        <w:t xml:space="preserve">Essa abordagem é fundamental para compreender a violência sofrida pela juventude negra no Brasil, pois demonstra que o genocídio negro, a violência policial e a negação de direitos</w:t>
      </w:r>
      <w:r w:rsidDel="00000000" w:rsidR="00000000" w:rsidRPr="00000000">
        <w:rPr>
          <w:sz w:val="24"/>
          <w:szCs w:val="24"/>
          <w:rtl w:val="0"/>
        </w:rPr>
        <w:t xml:space="preserve"> </w:t>
      </w:r>
      <w:r w:rsidDel="00000000" w:rsidR="00000000" w:rsidRPr="00000000">
        <w:rPr>
          <w:sz w:val="24"/>
          <w:szCs w:val="24"/>
          <w:vertAlign w:val="baseline"/>
          <w:rtl w:val="0"/>
        </w:rPr>
        <w:t xml:space="preserve">não podem ser analisados a partir de um único recorte. São fenômenos complexos que exigem uma leitura capaz de articular a colonialidade, o racismo estrutural e a precarização neoliberal da vida.  </w:t>
      </w:r>
    </w:p>
    <w:p w:rsidR="00000000" w:rsidDel="00000000" w:rsidP="00000000" w:rsidRDefault="00000000" w:rsidRPr="00000000" w14:paraId="0000001E">
      <w:pPr>
        <w:spacing w:after="200" w:line="360" w:lineRule="auto"/>
        <w:ind w:firstLine="709"/>
        <w:jc w:val="both"/>
        <w:rPr>
          <w:sz w:val="24"/>
          <w:szCs w:val="24"/>
        </w:rPr>
      </w:pPr>
      <w:r w:rsidDel="00000000" w:rsidR="00000000" w:rsidRPr="00000000">
        <w:rPr>
          <w:sz w:val="24"/>
          <w:szCs w:val="24"/>
          <w:vertAlign w:val="baseline"/>
          <w:rtl w:val="0"/>
        </w:rPr>
        <w:t xml:space="preserve">Portanto, ao adotar a interseccionalidade como ferramenta teórico-metodológica, este trabalho busca não apenas denunciar as opressões, mas também</w:t>
      </w:r>
      <w:r w:rsidDel="00000000" w:rsidR="00000000" w:rsidRPr="00000000">
        <w:rPr>
          <w:sz w:val="24"/>
          <w:szCs w:val="24"/>
          <w:rtl w:val="0"/>
        </w:rPr>
        <w:t xml:space="preserve"> </w:t>
      </w:r>
      <w:r w:rsidDel="00000000" w:rsidR="00000000" w:rsidRPr="00000000">
        <w:rPr>
          <w:sz w:val="24"/>
          <w:szCs w:val="24"/>
          <w:vertAlign w:val="baseline"/>
          <w:rtl w:val="0"/>
        </w:rPr>
        <w:t xml:space="preserve">desvelar suas raízes históricas e estruturais, contribuindo para a construção de análises e práticas políticas que </w:t>
      </w:r>
      <w:r w:rsidDel="00000000" w:rsidR="00000000" w:rsidRPr="00000000">
        <w:rPr>
          <w:sz w:val="24"/>
          <w:szCs w:val="24"/>
          <w:vertAlign w:val="baseline"/>
          <w:rtl w:val="0"/>
        </w:rPr>
        <w:t xml:space="preserve">confrontem</w:t>
      </w:r>
      <w:r w:rsidDel="00000000" w:rsidR="00000000" w:rsidRPr="00000000">
        <w:rPr>
          <w:sz w:val="24"/>
          <w:szCs w:val="24"/>
          <w:vertAlign w:val="baseline"/>
          <w:rtl w:val="0"/>
        </w:rPr>
        <w:t xml:space="preserve"> efetivamente as desigualdades.</w:t>
      </w:r>
      <w:r w:rsidDel="00000000" w:rsidR="00000000" w:rsidRPr="00000000">
        <w:rPr>
          <w:rtl w:val="0"/>
        </w:rPr>
      </w:r>
    </w:p>
    <w:p w:rsidR="00000000" w:rsidDel="00000000" w:rsidP="00000000" w:rsidRDefault="00000000" w:rsidRPr="00000000" w14:paraId="0000001F">
      <w:pPr>
        <w:numPr>
          <w:ilvl w:val="0"/>
          <w:numId w:val="1"/>
        </w:numPr>
        <w:spacing w:line="360" w:lineRule="auto"/>
        <w:ind w:left="720" w:hanging="360"/>
        <w:jc w:val="both"/>
        <w:rPr>
          <w:b w:val="1"/>
          <w:sz w:val="24"/>
          <w:szCs w:val="24"/>
          <w:u w:val="none"/>
        </w:rPr>
      </w:pPr>
      <w:r w:rsidDel="00000000" w:rsidR="00000000" w:rsidRPr="00000000">
        <w:rPr>
          <w:b w:val="1"/>
          <w:sz w:val="24"/>
          <w:szCs w:val="24"/>
          <w:rtl w:val="0"/>
        </w:rPr>
        <w:t xml:space="preserve">O EXTERMÍNIO DA JUVENTUDE NEGRA NO BRASIL: UMA ANÁLISE INTERSECCIONAL DA VIOLÊNCIA ESTRUTURAL</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 violência contra pessoas negras no Brasil é um fenômeno histórico, resultado direto de um passado marcado por profundas violações de direitos cometidos contra essa população. O legado da escravidão deixou marcas profundas que se atualizam nas estruturas sociais contemporâneas, materializando-se no racismo estrutural que permeia as relações sociais e institucionais. Lélia Gonzalez (2020) conceitua esse fenômeno como “racismo por denegação”, pois se manifesta de maneira velada, porém constante e recorrente, atingindo de forma incisiva a vida da população negra.</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Reflexo disso é que, conforme o Atlas da Violência 2023, os dados de 2021 apontam que 77,1 % das vítimas de homicídio no Brasil eram pessoas negras (pretas e pardas), totalizando 36.922 mortes. Em contraste, a taxa entre pessoas não negras foi de 10,8 %. Isso significa que, estatisticamente, uma pessoa negra tem 2,9 vezes mais chances de ser assassinada do que uma pessoa branca. Essa disparidade revela o padrão racializado da violência letal no país e evidencia a centralidade da variável racial quando se analisa quem são as principais vítimas da violência no Brasil.</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No entanto, quando se traz essa realidade para o recorte geracional, compreende-se que há profundas diferenças entre ser jovem e ser jovem negro, pobre e morador de periferia. Essa juventude tem sua trajetória profundamente marcada pela ausência de políticas públicas efetivas que garantam direitos sociais básicos, como educação, saúde, cultura e trabalho. Nesse contexto, o trabalho passa a ser priorizado em detrimento da educação, não por desinteresse, mas como uma estratégia de sobrevivência diante de uma realidade socioeconômica excludente. Como apontam Castro e Abramovay (2002), diante de um mercado de trabalho seletivo, excludente e racialmente discriminatório, muitos desses jovens acabam sendo empurrados para a criminalidade, que surge como única alternativa de sustento, visibilidade social e afirmação de poder.</w:t>
      </w:r>
    </w:p>
    <w:p w:rsidR="00000000" w:rsidDel="00000000" w:rsidP="00000000" w:rsidRDefault="00000000" w:rsidRPr="00000000" w14:paraId="00000023">
      <w:pPr>
        <w:spacing w:after="200" w:line="360" w:lineRule="auto"/>
        <w:ind w:firstLine="720"/>
        <w:jc w:val="both"/>
        <w:rPr>
          <w:sz w:val="24"/>
          <w:szCs w:val="24"/>
        </w:rPr>
      </w:pPr>
      <w:r w:rsidDel="00000000" w:rsidR="00000000" w:rsidRPr="00000000">
        <w:rPr>
          <w:sz w:val="24"/>
          <w:szCs w:val="24"/>
          <w:rtl w:val="0"/>
        </w:rPr>
        <w:t xml:space="preserve">A violência que ceifa precocemente a vida de milhares de jovens negros está relacionada à negação histórica de seus direitos fundamentais. Muitos deles morreram simbolicamente antes da morte física, pois lhes foi negado, desde a infância, o direito ao desenvolvimento saudável, à educação de qualidade e à inserção digna no mercado de trabalho. Como aponta o Atlas da Violência:</w:t>
      </w:r>
    </w:p>
    <w:p w:rsidR="00000000" w:rsidDel="00000000" w:rsidP="00000000" w:rsidRDefault="00000000" w:rsidRPr="00000000" w14:paraId="00000024">
      <w:pPr>
        <w:spacing w:line="240" w:lineRule="auto"/>
        <w:ind w:left="2267.716535433071" w:firstLine="0"/>
        <w:jc w:val="both"/>
        <w:rPr>
          <w:sz w:val="20"/>
          <w:szCs w:val="20"/>
        </w:rPr>
      </w:pPr>
      <w:r w:rsidDel="00000000" w:rsidR="00000000" w:rsidRPr="00000000">
        <w:rPr>
          <w:sz w:val="20"/>
          <w:szCs w:val="20"/>
          <w:rtl w:val="0"/>
        </w:rPr>
        <w:t xml:space="preserve">Inúmeros jovens morrem envolvidos em escaramuças associadas às atividades criminais em que se envolveram, porque muito antes já lhes haviam sido negadas as condições de desenvolvimento infantil saudável, de boa educação e de acesso ao mercado de trabalho, não lhe restando boas perspectivas de futuro e sonhos. A morte simbólica desses jovens veio muito antes da morte física. No caminho, perderam-se talentos não realizados, que deixaram de contribuir para a cidadania, para a cultura, os esportes e a ciência do país, entre outras atividades (ATLAS, 2023, p.24).</w:t>
      </w:r>
    </w:p>
    <w:p w:rsidR="00000000" w:rsidDel="00000000" w:rsidP="00000000" w:rsidRDefault="00000000" w:rsidRPr="00000000" w14:paraId="00000025">
      <w:pPr>
        <w:spacing w:line="24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Adotar uma perspectiva interseccional para compreender essa realidade é fundamental. Isso implica reconhecer que os jovens negros enfrentam múltiplas formas de opressão, interligadas por marcadores como raça, classe social, território e idade, os quais condicionam suas vivências e vulnerabilidades. A intersecção desses marcadores evidencia que a juventude negra, pobre e periférica encontra-se sob constante vigilância e suspeição social. Como destaca Anunciação et al. (2020, p. 01), “a intersecção entre raça, classe social, pertencimento territorial e perfil etário tem sido determinante na produção dos critérios de suspeição na prática policial brasileira.”</w:t>
      </w:r>
    </w:p>
    <w:p w:rsidR="00000000" w:rsidDel="00000000" w:rsidP="00000000" w:rsidRDefault="00000000" w:rsidRPr="00000000" w14:paraId="00000027">
      <w:pPr>
        <w:spacing w:after="200" w:line="360" w:lineRule="auto"/>
        <w:ind w:firstLine="720"/>
        <w:jc w:val="both"/>
        <w:rPr>
          <w:sz w:val="24"/>
          <w:szCs w:val="24"/>
        </w:rPr>
      </w:pPr>
      <w:r w:rsidDel="00000000" w:rsidR="00000000" w:rsidRPr="00000000">
        <w:rPr>
          <w:sz w:val="24"/>
          <w:szCs w:val="24"/>
          <w:rtl w:val="0"/>
        </w:rPr>
        <w:t xml:space="preserve">Dados do Instituto de Defesa do Direito de Defesa (IDDD), colhidos entre </w:t>
      </w:r>
      <w:r w:rsidDel="00000000" w:rsidR="00000000" w:rsidRPr="00000000">
        <w:rPr>
          <w:sz w:val="24"/>
          <w:szCs w:val="24"/>
          <w:rtl w:val="0"/>
        </w:rPr>
        <w:t xml:space="preserve">2021</w:t>
      </w:r>
      <w:r w:rsidDel="00000000" w:rsidR="00000000" w:rsidRPr="00000000">
        <w:rPr>
          <w:sz w:val="24"/>
          <w:szCs w:val="24"/>
          <w:rtl w:val="0"/>
        </w:rPr>
        <w:t xml:space="preserve"> e 2022, revelam que pessoas negras têm quatro vezes mais chances de sofrer uma abordagem policial do que pessoas brancas. O estereótipo do “suspeito número um” é o jovem negro da favela, cuja presença é constantemente criminalizada. Gomes e Laborne (2018) trazem uma imagem emblemática desse processo:</w:t>
      </w:r>
    </w:p>
    <w:p w:rsidR="00000000" w:rsidDel="00000000" w:rsidP="00000000" w:rsidRDefault="00000000" w:rsidRPr="00000000" w14:paraId="00000028">
      <w:pPr>
        <w:spacing w:after="200" w:before="200" w:line="240" w:lineRule="auto"/>
        <w:ind w:left="2267.716535433071" w:firstLine="0"/>
        <w:jc w:val="both"/>
        <w:rPr>
          <w:sz w:val="20"/>
          <w:szCs w:val="20"/>
        </w:rPr>
      </w:pPr>
      <w:r w:rsidDel="00000000" w:rsidR="00000000" w:rsidRPr="00000000">
        <w:rPr>
          <w:sz w:val="20"/>
          <w:szCs w:val="20"/>
          <w:rtl w:val="0"/>
        </w:rPr>
        <w:t xml:space="preserve">O estereótipo do suspeito número um e a imagem que amedronta a classe média é: o jovem negro da favela com alguma coisa na mão que sempre será interpretada pela polícia como arma ou droga, mesmo que seja somente um saquinho de pipoca. Como me disse um jovem negro militante: ‘No Brasil, a cor do medo é negra!” (GOMES; LABORNE, 2018, P.4).</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Tem se tornado cada vez mais comum a circulação de vídeos e denúncias sobre abordagens policiais violentas contra jovens negros, que muitas vezes resultam em agressões físicas, traumas psicológicos ou em mortes. Essas ações repressivas são baseadas em critérios que não se limitam à raça/cor, mas </w:t>
      </w:r>
      <w:r w:rsidDel="00000000" w:rsidR="00000000" w:rsidRPr="00000000">
        <w:rPr>
          <w:sz w:val="24"/>
          <w:szCs w:val="24"/>
          <w:rtl w:val="0"/>
        </w:rPr>
        <w:t xml:space="preserve">incluem</w:t>
      </w:r>
      <w:r w:rsidDel="00000000" w:rsidR="00000000" w:rsidRPr="00000000">
        <w:rPr>
          <w:sz w:val="24"/>
          <w:szCs w:val="24"/>
          <w:rtl w:val="0"/>
        </w:rPr>
        <w:t xml:space="preserve"> também componentes de classe e território. Jovens pobres e moradores de periferias seguem sendo os principais alvos dessas intervenções abusivas.</w:t>
      </w:r>
    </w:p>
    <w:p w:rsidR="00000000" w:rsidDel="00000000" w:rsidP="00000000" w:rsidRDefault="00000000" w:rsidRPr="00000000" w14:paraId="0000002A">
      <w:pPr>
        <w:spacing w:after="200" w:line="360" w:lineRule="auto"/>
        <w:ind w:firstLine="720"/>
        <w:jc w:val="both"/>
        <w:rPr>
          <w:sz w:val="24"/>
          <w:szCs w:val="24"/>
        </w:rPr>
      </w:pPr>
      <w:r w:rsidDel="00000000" w:rsidR="00000000" w:rsidRPr="00000000">
        <w:rPr>
          <w:sz w:val="24"/>
          <w:szCs w:val="24"/>
          <w:rtl w:val="0"/>
        </w:rPr>
        <w:t xml:space="preserve">Não é necessário muito esforço para perceber a gravidade dos dados que denunciam a negação sistemática do direito à vida da juventude negra. Os altos índices de encarceramento e homicídios dessa população — em grande parte classificados como resultado de “confrontos” não comprovados — expõem a seletividade penal e a violência institucionalizada. A sociedade brasileira cria e alimenta mecanismos que naturalizam essas mortes, isentam os agressores e reforçam a culpabilização da vítima, muitas vezes tendo a cor da pele como fator determinante. Como reforçam Gomes e Laborne:</w:t>
      </w:r>
    </w:p>
    <w:p w:rsidR="00000000" w:rsidDel="00000000" w:rsidP="00000000" w:rsidRDefault="00000000" w:rsidRPr="00000000" w14:paraId="0000002B">
      <w:pPr>
        <w:spacing w:after="200" w:line="240" w:lineRule="auto"/>
        <w:ind w:left="2267.716535433071" w:firstLine="0"/>
        <w:jc w:val="both"/>
        <w:rPr>
          <w:sz w:val="24"/>
          <w:szCs w:val="24"/>
        </w:rPr>
      </w:pPr>
      <w:r w:rsidDel="00000000" w:rsidR="00000000" w:rsidRPr="00000000">
        <w:rPr>
          <w:sz w:val="20"/>
          <w:szCs w:val="20"/>
          <w:rtl w:val="0"/>
        </w:rPr>
        <w:t xml:space="preserve">A nossa sociedade é capaz de produzir uma série de mecanismos que acobertam e garantem impunidade aos violentadores e aos agressores. E acusam os jovens negros, mesmo que eles não sejam culpados. A cor da pele, quanto mais escura, mais se torna uma marca que estigmatiza. A periferia e a favela como locais de moradia, são suficientes para que o extermínio seja decretado (GOMES; LABORNE, 2018, p.4).</w:t>
      </w: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 utilização do termo “genocídio” para descrever essa realidade não é recente. Em 1978, Abdias do Nascimento já havia denunciado esse processo em sua obra O Genocídio do Negro Brasileiro. Embora à época os homicídios não fossem o foco central de sua denúncia, a violência policial já era evidenciada como um dos principais vetores de morte e opressão da população negra (RAMOS, 2014).</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Diante desse cenário, movimentos sociais como o Movimento Negro e o Movimento da Juventude Negra têm tensionado o Estado e denunciado o extermínio da juventude negra como uma grave violação de direitos humanos. A mobilização por justiça racial e pelo reconhecimento das especificidades da população negra no Brasil ganhou força especialmente a partir da década de 1970, sendo incorporada ao debate público e às exigências por políticas estatais voltadas à reparação histórica e à garantia de direitos.</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Apesar dos avanços obtidos com a formulação de políticas públicas nos âmbitos federal, estadual e municipal, os dados indicam que a violência contra jovens negros permanece em patamares alarmantes, o que revela a existência de lacunas importantes na concepção, implementação e efetivação dessas políticas. É imprescindível que essas ações sejam </w:t>
      </w:r>
      <w:r w:rsidDel="00000000" w:rsidR="00000000" w:rsidRPr="00000000">
        <w:rPr>
          <w:sz w:val="24"/>
          <w:szCs w:val="24"/>
          <w:rtl w:val="0"/>
        </w:rPr>
        <w:t xml:space="preserve">reavaliadas</w:t>
      </w:r>
      <w:r w:rsidDel="00000000" w:rsidR="00000000" w:rsidRPr="00000000">
        <w:rPr>
          <w:sz w:val="24"/>
          <w:szCs w:val="24"/>
          <w:rtl w:val="0"/>
        </w:rPr>
        <w:t xml:space="preserve"> e reformuladas a partir de uma perspectiva interseccional, que considere os múltiplos fatores que determinam a vulnerabilidade dessa juventude.</w:t>
      </w:r>
    </w:p>
    <w:p w:rsidR="00000000" w:rsidDel="00000000" w:rsidP="00000000" w:rsidRDefault="00000000" w:rsidRPr="00000000" w14:paraId="0000002F">
      <w:pPr>
        <w:spacing w:after="200" w:line="360" w:lineRule="auto"/>
        <w:ind w:firstLine="720"/>
        <w:jc w:val="both"/>
        <w:rPr>
          <w:sz w:val="24"/>
          <w:szCs w:val="24"/>
        </w:rPr>
      </w:pPr>
      <w:r w:rsidDel="00000000" w:rsidR="00000000" w:rsidRPr="00000000">
        <w:rPr>
          <w:sz w:val="24"/>
          <w:szCs w:val="24"/>
          <w:rtl w:val="0"/>
        </w:rPr>
        <w:t xml:space="preserve">Portanto, a superação da violência estrutural que atinge a juventude negra brasileira exige mais do que políticas pontuais. Requer o reconhecimento da interseccionalidade como ferramenta analítica fundamental para a construção de estratégias de enfrentamento articuladas e integradas, capazes de transformar a realidade e garantir o direito à vida, à dignidade e à cidadania plena para essa parcela da população historicamente marginalizada.</w:t>
      </w:r>
    </w:p>
    <w:p w:rsidR="00000000" w:rsidDel="00000000" w:rsidP="00000000" w:rsidRDefault="00000000" w:rsidRPr="00000000" w14:paraId="00000030">
      <w:pPr>
        <w:numPr>
          <w:ilvl w:val="0"/>
          <w:numId w:val="1"/>
        </w:numPr>
        <w:spacing w:line="360" w:lineRule="auto"/>
        <w:ind w:left="720" w:hanging="360"/>
        <w:jc w:val="both"/>
        <w:rPr>
          <w:b w:val="1"/>
          <w:sz w:val="24"/>
          <w:szCs w:val="24"/>
          <w:u w:val="none"/>
          <w:vertAlign w:val="baseline"/>
        </w:rPr>
      </w:pPr>
      <w:r w:rsidDel="00000000" w:rsidR="00000000" w:rsidRPr="00000000">
        <w:rPr>
          <w:b w:val="1"/>
          <w:sz w:val="24"/>
          <w:szCs w:val="24"/>
          <w:vertAlign w:val="baseline"/>
          <w:rtl w:val="0"/>
        </w:rPr>
        <w:t xml:space="preserve">CONCLUSÃO</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 análise sobre o extermínio da juventude negra no Brasil evidencia que essa realidade é produzida e sustentada por uma lógica de violência estrutural e institucionalizada, enraizada no racismo histórico que organiza as relações sociais e políticas do país. A juventude negra, sobretudo aquela situada nas periferias urbanas, enfrenta uma série de negações e violações de direitos fundamentais, que vão desde o acesso precário à educação, saúde, cultura e trabalho, até a constante ameaça à própria vida por meio da atuação seletiva e letal dos aparatos de segurança pública.</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Compreender essa realidade sob a ótica da interseccionalidade permite evidenciar que os marcadores sociais da diferença — como raça, classe, território e idade — não atuam de forma isolada, mas em articulação, produzindo desigualdades complexas que atravessam a vida desses sujeitos. Nesse sentido, o extermínio da juventude negra não pode ser tratado como uma mera estatística de violência, mas como um projeto de morte sustentado por um modelo de sociedade que hierarquiza vidas e naturaliza a exclusão.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Frente a essa conjuntura, a mobilização dos movimentos negros e da juventude negra tem sido fundamental para denunciar esse cenário e pressionar o Estado a reconhecer sua responsabilidade histórica e estrutural nesse processo. No entanto, a persistência dos altos índices de homicídios, encarceramento e violência policial demonstra que as políticas públicas existentes ainda são insuficientes e desarticuladas.</w:t>
      </w:r>
    </w:p>
    <w:p w:rsidR="00000000" w:rsidDel="00000000" w:rsidP="00000000" w:rsidRDefault="00000000" w:rsidRPr="00000000" w14:paraId="00000034">
      <w:pPr>
        <w:spacing w:after="200" w:line="360" w:lineRule="auto"/>
        <w:ind w:firstLine="720"/>
        <w:jc w:val="both"/>
        <w:rPr>
          <w:b w:val="1"/>
          <w:sz w:val="24"/>
          <w:szCs w:val="24"/>
        </w:rPr>
      </w:pPr>
      <w:r w:rsidDel="00000000" w:rsidR="00000000" w:rsidRPr="00000000">
        <w:rPr>
          <w:sz w:val="24"/>
          <w:szCs w:val="24"/>
          <w:rtl w:val="0"/>
        </w:rPr>
        <w:t xml:space="preserve">Assim, torna-se urgente o fortalecimento de ações políticas comprometidas com a equidade racial, a justiça social e a promoção dos direitos humanos, construídas a partir de uma escuta ativa da juventude negra e orientadas por uma perspectiva interseccional. Somente dessa forma será possível romper com os ciclos de exclusão e violência e garantir às juventudes negras o direito de viver e sonhar em um país que, historicamente, tem lhes negado até mesmo a esperança.</w:t>
      </w:r>
      <w:r w:rsidDel="00000000" w:rsidR="00000000" w:rsidRPr="00000000">
        <w:rPr>
          <w:rtl w:val="0"/>
        </w:rPr>
      </w:r>
    </w:p>
    <w:p w:rsidR="00000000" w:rsidDel="00000000" w:rsidP="00000000" w:rsidRDefault="00000000" w:rsidRPr="00000000" w14:paraId="00000035">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6">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AKOTIRENE, Carla. </w:t>
      </w:r>
      <w:r w:rsidDel="00000000" w:rsidR="00000000" w:rsidRPr="00000000">
        <w:rPr>
          <w:b w:val="1"/>
          <w:color w:val="222222"/>
          <w:sz w:val="24"/>
          <w:szCs w:val="24"/>
          <w:highlight w:val="white"/>
          <w:rtl w:val="0"/>
        </w:rPr>
        <w:t xml:space="preserve">Interseccionalidade</w:t>
      </w:r>
      <w:r w:rsidDel="00000000" w:rsidR="00000000" w:rsidRPr="00000000">
        <w:rPr>
          <w:color w:val="222222"/>
          <w:sz w:val="24"/>
          <w:szCs w:val="24"/>
          <w:highlight w:val="white"/>
          <w:rtl w:val="0"/>
        </w:rPr>
        <w:t xml:space="preserve">. Pólen Produção Editorial LTDA, 2019.</w:t>
      </w:r>
    </w:p>
    <w:p w:rsidR="00000000" w:rsidDel="00000000" w:rsidP="00000000" w:rsidRDefault="00000000" w:rsidRPr="00000000" w14:paraId="00000037">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ANUNCIAÇÃO, Diana; TRAD, Leny Alves Bonfim; FERREIRA, Tiago. “Mão na cabeça!”: abordagem policial, racismo e violência estrutural entre jovens negros de três capitais do Nordeste. </w:t>
      </w:r>
      <w:r w:rsidDel="00000000" w:rsidR="00000000" w:rsidRPr="00000000">
        <w:rPr>
          <w:b w:val="1"/>
          <w:color w:val="222222"/>
          <w:sz w:val="24"/>
          <w:szCs w:val="24"/>
          <w:highlight w:val="white"/>
          <w:rtl w:val="0"/>
        </w:rPr>
        <w:t xml:space="preserve">Saúde e Sociedade</w:t>
      </w:r>
      <w:r w:rsidDel="00000000" w:rsidR="00000000" w:rsidRPr="00000000">
        <w:rPr>
          <w:color w:val="222222"/>
          <w:sz w:val="24"/>
          <w:szCs w:val="24"/>
          <w:highlight w:val="white"/>
          <w:rtl w:val="0"/>
        </w:rPr>
        <w:t xml:space="preserve">, v. 29, p. e190271, 2020.</w:t>
      </w:r>
    </w:p>
    <w:p w:rsidR="00000000" w:rsidDel="00000000" w:rsidP="00000000" w:rsidRDefault="00000000" w:rsidRPr="00000000" w14:paraId="00000038">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CRENSHAW, Kimberlé. Documento para o encontro de especialistas em aspectos da discriminação racial relativos ao gênero. </w:t>
      </w:r>
      <w:r w:rsidDel="00000000" w:rsidR="00000000" w:rsidRPr="00000000">
        <w:rPr>
          <w:b w:val="1"/>
          <w:color w:val="222222"/>
          <w:sz w:val="24"/>
          <w:szCs w:val="24"/>
          <w:highlight w:val="white"/>
          <w:rtl w:val="0"/>
        </w:rPr>
        <w:t xml:space="preserve">Revista estudos feministas</w:t>
      </w:r>
      <w:r w:rsidDel="00000000" w:rsidR="00000000" w:rsidRPr="00000000">
        <w:rPr>
          <w:color w:val="222222"/>
          <w:sz w:val="24"/>
          <w:szCs w:val="24"/>
          <w:highlight w:val="white"/>
          <w:rtl w:val="0"/>
        </w:rPr>
        <w:t xml:space="preserve">, v. 10, p. 171-188, 2002.</w:t>
      </w:r>
    </w:p>
    <w:p w:rsidR="00000000" w:rsidDel="00000000" w:rsidP="00000000" w:rsidRDefault="00000000" w:rsidRPr="00000000" w14:paraId="00000039">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COLLINS, Patricia Hill; BILGE, Sirma. </w:t>
      </w:r>
      <w:r w:rsidDel="00000000" w:rsidR="00000000" w:rsidRPr="00000000">
        <w:rPr>
          <w:b w:val="1"/>
          <w:color w:val="222222"/>
          <w:sz w:val="24"/>
          <w:szCs w:val="24"/>
          <w:highlight w:val="white"/>
          <w:rtl w:val="0"/>
        </w:rPr>
        <w:t xml:space="preserve">Interseccionalidade</w:t>
      </w:r>
      <w:r w:rsidDel="00000000" w:rsidR="00000000" w:rsidRPr="00000000">
        <w:rPr>
          <w:color w:val="222222"/>
          <w:sz w:val="24"/>
          <w:szCs w:val="24"/>
          <w:highlight w:val="white"/>
          <w:rtl w:val="0"/>
        </w:rPr>
        <w:t xml:space="preserve">. Boitempo Editorial, 2021.</w:t>
      </w:r>
    </w:p>
    <w:p w:rsidR="00000000" w:rsidDel="00000000" w:rsidP="00000000" w:rsidRDefault="00000000" w:rsidRPr="00000000" w14:paraId="0000003A">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CASTRO, Mary Garcia; ABRAMOVAY, Miriam. Jovens em situação de pobreza, vulnerabilidades sociais e violências. </w:t>
      </w:r>
      <w:r w:rsidDel="00000000" w:rsidR="00000000" w:rsidRPr="00000000">
        <w:rPr>
          <w:b w:val="1"/>
          <w:color w:val="222222"/>
          <w:sz w:val="24"/>
          <w:szCs w:val="24"/>
          <w:highlight w:val="white"/>
          <w:rtl w:val="0"/>
        </w:rPr>
        <w:t xml:space="preserve">Cadernos de pesquisa</w:t>
      </w:r>
      <w:r w:rsidDel="00000000" w:rsidR="00000000" w:rsidRPr="00000000">
        <w:rPr>
          <w:color w:val="222222"/>
          <w:sz w:val="24"/>
          <w:szCs w:val="24"/>
          <w:highlight w:val="white"/>
          <w:rtl w:val="0"/>
        </w:rPr>
        <w:t xml:space="preserve">, n. 116, p. 143-176, 2002.</w:t>
      </w:r>
    </w:p>
    <w:p w:rsidR="00000000" w:rsidDel="00000000" w:rsidP="00000000" w:rsidRDefault="00000000" w:rsidRPr="00000000" w14:paraId="0000003B">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FÓRUM BRASILEIRO DE SEGURANÇA PÚBLICA; INSTITUTO DE PESQUISA ECONÔMICA APLICADA. </w:t>
      </w:r>
      <w:r w:rsidDel="00000000" w:rsidR="00000000" w:rsidRPr="00000000">
        <w:rPr>
          <w:b w:val="1"/>
          <w:color w:val="222222"/>
          <w:sz w:val="24"/>
          <w:szCs w:val="24"/>
          <w:highlight w:val="white"/>
          <w:rtl w:val="0"/>
        </w:rPr>
        <w:t xml:space="preserve">Atlas da violência 2023</w:t>
      </w:r>
      <w:r w:rsidDel="00000000" w:rsidR="00000000" w:rsidRPr="00000000">
        <w:rPr>
          <w:color w:val="222222"/>
          <w:sz w:val="24"/>
          <w:szCs w:val="24"/>
          <w:highlight w:val="white"/>
          <w:rtl w:val="0"/>
        </w:rPr>
        <w:t xml:space="preserve">. São Paulo: Fórum Brasileiro de Segurança Pública; Rio de Janeiro: IPEA, 2023. Disponível em: </w:t>
      </w:r>
      <w:hyperlink r:id="rId8">
        <w:r w:rsidDel="00000000" w:rsidR="00000000" w:rsidRPr="00000000">
          <w:rPr>
            <w:color w:val="1155cc"/>
            <w:sz w:val="24"/>
            <w:szCs w:val="24"/>
            <w:highlight w:val="white"/>
            <w:u w:val="single"/>
            <w:rtl w:val="0"/>
          </w:rPr>
          <w:t xml:space="preserve">https://forumseguranca.org.br/wp-content/uploads/2023/12/atlas-da-violencia-2023.pdf</w:t>
        </w:r>
      </w:hyperlink>
      <w:r w:rsidDel="00000000" w:rsidR="00000000" w:rsidRPr="00000000">
        <w:rPr>
          <w:color w:val="222222"/>
          <w:sz w:val="24"/>
          <w:szCs w:val="24"/>
          <w:highlight w:val="white"/>
          <w:rtl w:val="0"/>
        </w:rPr>
        <w:t xml:space="preserve">. Acesso em: 5 abr. 2025.</w:t>
      </w:r>
    </w:p>
    <w:p w:rsidR="00000000" w:rsidDel="00000000" w:rsidP="00000000" w:rsidRDefault="00000000" w:rsidRPr="00000000" w14:paraId="0000003C">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GONZALEZ, L. A categoria político-cultural de amefricanidade. In: RIOS, F.; LIMA, M. (Org.). </w:t>
      </w:r>
      <w:r w:rsidDel="00000000" w:rsidR="00000000" w:rsidRPr="00000000">
        <w:rPr>
          <w:b w:val="1"/>
          <w:color w:val="222222"/>
          <w:sz w:val="24"/>
          <w:szCs w:val="24"/>
          <w:highlight w:val="white"/>
          <w:rtl w:val="0"/>
        </w:rPr>
        <w:t xml:space="preserve">Por um feminismo afro-latino-americano</w:t>
      </w:r>
      <w:r w:rsidDel="00000000" w:rsidR="00000000" w:rsidRPr="00000000">
        <w:rPr>
          <w:color w:val="222222"/>
          <w:sz w:val="24"/>
          <w:szCs w:val="24"/>
          <w:highlight w:val="white"/>
          <w:rtl w:val="0"/>
        </w:rPr>
        <w:t xml:space="preserve">: ensaios, intervenções e diálogos. Rio de Janeiro: Zahar, 2020.</w:t>
      </w:r>
    </w:p>
    <w:p w:rsidR="00000000" w:rsidDel="00000000" w:rsidP="00000000" w:rsidRDefault="00000000" w:rsidRPr="00000000" w14:paraId="0000003D">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GOMES, Nilma Lino; LABORNE, Ana Amélia de Paula. Pedagogia da crueldade: racismo e extermínio da juventude negra. Educação em Revista, v. 34, p. e197406, 2018.</w:t>
      </w:r>
    </w:p>
    <w:p w:rsidR="00000000" w:rsidDel="00000000" w:rsidP="00000000" w:rsidRDefault="00000000" w:rsidRPr="00000000" w14:paraId="0000003E">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Instituto da Defesa do Direito da Defesa (IDDD). Por que eu?. 2022. Disponível em: </w:t>
      </w:r>
      <w:hyperlink r:id="rId9">
        <w:r w:rsidDel="00000000" w:rsidR="00000000" w:rsidRPr="00000000">
          <w:rPr>
            <w:color w:val="1155cc"/>
            <w:sz w:val="24"/>
            <w:szCs w:val="24"/>
            <w:highlight w:val="white"/>
            <w:u w:val="single"/>
            <w:rtl w:val="0"/>
          </w:rPr>
          <w:t xml:space="preserve">https://datalabe.org/relatorio-por-que-eu/</w:t>
        </w:r>
      </w:hyperlink>
      <w:r w:rsidDel="00000000" w:rsidR="00000000" w:rsidRPr="00000000">
        <w:rPr>
          <w:color w:val="222222"/>
          <w:sz w:val="24"/>
          <w:szCs w:val="24"/>
          <w:highlight w:val="white"/>
          <w:rtl w:val="0"/>
        </w:rPr>
        <w:t xml:space="preserve">. Acesso em: 2 de maio de 2025.</w:t>
      </w:r>
    </w:p>
    <w:p w:rsidR="00000000" w:rsidDel="00000000" w:rsidP="00000000" w:rsidRDefault="00000000" w:rsidRPr="00000000" w14:paraId="0000003F">
      <w:pPr>
        <w:spacing w:after="240" w:before="240" w:line="240" w:lineRule="auto"/>
        <w:rPr>
          <w:color w:val="222222"/>
          <w:sz w:val="24"/>
          <w:szCs w:val="24"/>
          <w:highlight w:val="white"/>
        </w:rPr>
      </w:pPr>
      <w:r w:rsidDel="00000000" w:rsidR="00000000" w:rsidRPr="00000000">
        <w:rPr>
          <w:color w:val="222222"/>
          <w:sz w:val="24"/>
          <w:szCs w:val="24"/>
          <w:highlight w:val="white"/>
          <w:rtl w:val="0"/>
        </w:rPr>
        <w:t xml:space="preserve">RIOS, Flavia; RATTS, Alex. A perspectiva interseccional de Lélia Gonzalez. </w:t>
      </w:r>
      <w:r w:rsidDel="00000000" w:rsidR="00000000" w:rsidRPr="00000000">
        <w:rPr>
          <w:b w:val="1"/>
          <w:color w:val="222222"/>
          <w:sz w:val="24"/>
          <w:szCs w:val="24"/>
          <w:highlight w:val="white"/>
          <w:rtl w:val="0"/>
        </w:rPr>
        <w:t xml:space="preserve">Pensadores negros–pensadoras negras do século XIX e XX</w:t>
      </w:r>
      <w:r w:rsidDel="00000000" w:rsidR="00000000" w:rsidRPr="00000000">
        <w:rPr>
          <w:color w:val="222222"/>
          <w:sz w:val="24"/>
          <w:szCs w:val="24"/>
          <w:highlight w:val="white"/>
          <w:rtl w:val="0"/>
        </w:rPr>
        <w:t xml:space="preserve">, v. 1, p. 387-402, 2016.</w:t>
      </w:r>
    </w:p>
    <w:p w:rsidR="00000000" w:rsidDel="00000000" w:rsidP="00000000" w:rsidRDefault="00000000" w:rsidRPr="00000000" w14:paraId="00000040">
      <w:pPr>
        <w:spacing w:after="240" w:before="240" w:line="360" w:lineRule="auto"/>
        <w:rPr>
          <w:rFonts w:ascii="Calibri" w:cs="Calibri" w:eastAsia="Calibri" w:hAnsi="Calibri"/>
          <w:sz w:val="24"/>
          <w:szCs w:val="24"/>
          <w:vertAlign w:val="baseline"/>
        </w:rPr>
      </w:pPr>
      <w:r w:rsidDel="00000000" w:rsidR="00000000" w:rsidRPr="00000000">
        <w:rPr>
          <w:color w:val="222222"/>
          <w:sz w:val="24"/>
          <w:szCs w:val="24"/>
          <w:highlight w:val="white"/>
          <w:rtl w:val="0"/>
        </w:rPr>
        <w:t xml:space="preserve">RAMOS, Paulo César. “Contrariando a estatística”: a tematização dos homicídios pelos jovens negros no Brasil. 2014.</w:t>
      </w: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discente de Graduação, luanasilva7144@gmail.com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631499" cy="10818178"/>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31499" cy="108181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atalabe.org/relatorio-por-que-e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forumseguranca.org.br/wp-content/uploads/2023/12/atlas-da-violencia-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C+/JbR3LpNlrFMGTtk5y9aoJw==">CgMxLjAyDmgubHlza3k3a3E2YjRsMg1oLjhnbWpxOTgwNXYxMg5oLmI5N2Y3ZmYyMzFnNTIOaC5kdW9td255OGx2MmM4AHIhMXl4cDdaV0d3OE9MQ0pRZF9UMi1ZTHpia1pqWWlERk1j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