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37BBC" w14:textId="77777777" w:rsidR="00C334B6" w:rsidRDefault="00000000">
      <w:pPr>
        <w:spacing w:line="360" w:lineRule="auto"/>
        <w:jc w:val="center"/>
        <w:rPr>
          <w:sz w:val="24"/>
          <w:szCs w:val="24"/>
        </w:rPr>
      </w:pPr>
      <w:r>
        <w:rPr>
          <w:b/>
          <w:sz w:val="24"/>
          <w:szCs w:val="24"/>
        </w:rPr>
        <w:t>TECNOLOGIAS AÉREAS E JUSTIÇA SOCIAL:</w:t>
      </w:r>
      <w:r>
        <w:rPr>
          <w:sz w:val="24"/>
          <w:szCs w:val="24"/>
        </w:rPr>
        <w:t xml:space="preserve"> Interfaces entre o Olhar Técnico e o Compromisso Ético nos Espaços Urbanos</w:t>
      </w:r>
    </w:p>
    <w:p w14:paraId="0B6EB9EF" w14:textId="77777777" w:rsidR="00C334B6" w:rsidRDefault="00C334B6">
      <w:pPr>
        <w:spacing w:line="240" w:lineRule="auto"/>
        <w:rPr>
          <w:sz w:val="20"/>
          <w:szCs w:val="20"/>
        </w:rPr>
      </w:pPr>
    </w:p>
    <w:p w14:paraId="31DFC91C" w14:textId="77777777" w:rsidR="00C334B6" w:rsidRDefault="00000000">
      <w:pPr>
        <w:spacing w:line="240" w:lineRule="auto"/>
        <w:ind w:left="2835"/>
        <w:jc w:val="right"/>
        <w:rPr>
          <w:sz w:val="20"/>
          <w:szCs w:val="20"/>
        </w:rPr>
      </w:pPr>
      <w:r>
        <w:rPr>
          <w:sz w:val="20"/>
          <w:szCs w:val="20"/>
        </w:rPr>
        <w:t>Antônia Paulyane Lima Rebouças</w:t>
      </w:r>
      <w:r>
        <w:rPr>
          <w:sz w:val="20"/>
          <w:szCs w:val="20"/>
          <w:vertAlign w:val="superscript"/>
        </w:rPr>
        <w:footnoteReference w:id="1"/>
      </w:r>
    </w:p>
    <w:p w14:paraId="7133155B" w14:textId="77777777" w:rsidR="00C334B6" w:rsidRDefault="00000000">
      <w:pPr>
        <w:spacing w:line="240" w:lineRule="auto"/>
        <w:ind w:left="2835"/>
        <w:jc w:val="right"/>
        <w:rPr>
          <w:sz w:val="20"/>
          <w:szCs w:val="20"/>
        </w:rPr>
      </w:pPr>
      <w:proofErr w:type="spellStart"/>
      <w:r>
        <w:rPr>
          <w:sz w:val="20"/>
          <w:szCs w:val="20"/>
        </w:rPr>
        <w:t>Antonio</w:t>
      </w:r>
      <w:proofErr w:type="spellEnd"/>
      <w:r>
        <w:rPr>
          <w:sz w:val="20"/>
          <w:szCs w:val="20"/>
        </w:rPr>
        <w:t xml:space="preserve"> Borges da Silva</w:t>
      </w:r>
      <w:r>
        <w:rPr>
          <w:sz w:val="20"/>
          <w:szCs w:val="20"/>
          <w:vertAlign w:val="superscript"/>
        </w:rPr>
        <w:footnoteReference w:id="2"/>
      </w:r>
    </w:p>
    <w:p w14:paraId="4FC72A43" w14:textId="77777777" w:rsidR="00C334B6" w:rsidRDefault="00C334B6">
      <w:pPr>
        <w:spacing w:line="240" w:lineRule="auto"/>
        <w:ind w:left="2835"/>
        <w:jc w:val="right"/>
        <w:rPr>
          <w:sz w:val="20"/>
          <w:szCs w:val="20"/>
        </w:rPr>
      </w:pPr>
    </w:p>
    <w:p w14:paraId="26AD1CE4" w14:textId="77777777" w:rsidR="00C334B6" w:rsidRDefault="00C334B6">
      <w:pPr>
        <w:spacing w:line="240" w:lineRule="auto"/>
        <w:ind w:left="2835"/>
        <w:jc w:val="both"/>
        <w:rPr>
          <w:sz w:val="20"/>
          <w:szCs w:val="20"/>
        </w:rPr>
      </w:pPr>
    </w:p>
    <w:p w14:paraId="5A3A146B" w14:textId="77777777" w:rsidR="00C334B6" w:rsidRDefault="00000000">
      <w:pPr>
        <w:spacing w:line="240" w:lineRule="auto"/>
        <w:ind w:left="2835"/>
        <w:jc w:val="both"/>
        <w:rPr>
          <w:sz w:val="20"/>
          <w:szCs w:val="20"/>
        </w:rPr>
      </w:pPr>
      <w:r>
        <w:rPr>
          <w:b/>
          <w:sz w:val="20"/>
          <w:szCs w:val="20"/>
        </w:rPr>
        <w:t>Resumo</w:t>
      </w:r>
    </w:p>
    <w:p w14:paraId="012E328E" w14:textId="77777777" w:rsidR="00C334B6" w:rsidRDefault="00000000">
      <w:pPr>
        <w:spacing w:line="240" w:lineRule="auto"/>
        <w:ind w:left="2835"/>
        <w:jc w:val="both"/>
        <w:rPr>
          <w:sz w:val="20"/>
          <w:szCs w:val="20"/>
        </w:rPr>
      </w:pPr>
      <w:r>
        <w:rPr>
          <w:sz w:val="20"/>
          <w:szCs w:val="20"/>
        </w:rPr>
        <w:t>Este artigo discute a interface entre tecnologias aéreas — como drones e sistemas de sensoriamento remoto — e a promoção da justiça social em territórios urbanos, sob uma perspectiva interprofissional que articula Geografia e o Serviço Social. Analisa-se como essas tecnologias podem contribuir para o enfrentamento das desigualdades urbanas, ao mesmo tempo em que se destacam os desafios éticos e políticos de seu uso. A partir de uma revisão crítica da literatura e de análises empíricas, argumenta-se que a atuação interdisciplinar é fundamental para o uso democrático e emancipatório dessas ferramentas, em contextos marcados por vulnerabilidade e disputa territorial.</w:t>
      </w:r>
    </w:p>
    <w:p w14:paraId="6456115B" w14:textId="77777777" w:rsidR="00C334B6" w:rsidRDefault="00000000">
      <w:pPr>
        <w:spacing w:line="240" w:lineRule="auto"/>
        <w:ind w:left="2835"/>
        <w:jc w:val="both"/>
        <w:rPr>
          <w:sz w:val="20"/>
          <w:szCs w:val="20"/>
        </w:rPr>
      </w:pPr>
      <w:r>
        <w:rPr>
          <w:b/>
          <w:sz w:val="20"/>
          <w:szCs w:val="20"/>
        </w:rPr>
        <w:t>Palavras-chave</w:t>
      </w:r>
      <w:r>
        <w:rPr>
          <w:sz w:val="20"/>
          <w:szCs w:val="20"/>
        </w:rPr>
        <w:t>: Tecnologias aéreas; Justiça Espacial; Desigualdade Urbana.</w:t>
      </w:r>
    </w:p>
    <w:p w14:paraId="54E4AA7F" w14:textId="77777777" w:rsidR="00C334B6" w:rsidRDefault="00C334B6">
      <w:pPr>
        <w:spacing w:line="240" w:lineRule="auto"/>
        <w:ind w:left="2835"/>
        <w:jc w:val="both"/>
        <w:rPr>
          <w:sz w:val="20"/>
          <w:szCs w:val="20"/>
        </w:rPr>
      </w:pPr>
    </w:p>
    <w:p w14:paraId="636DB8A7" w14:textId="77777777" w:rsidR="00C334B6" w:rsidRDefault="00C334B6">
      <w:pPr>
        <w:spacing w:line="240" w:lineRule="auto"/>
        <w:ind w:left="2835"/>
        <w:jc w:val="both"/>
        <w:rPr>
          <w:sz w:val="20"/>
          <w:szCs w:val="20"/>
        </w:rPr>
      </w:pPr>
    </w:p>
    <w:p w14:paraId="0351DBCD" w14:textId="77777777" w:rsidR="00C334B6" w:rsidRDefault="00000000">
      <w:pPr>
        <w:spacing w:line="240" w:lineRule="auto"/>
        <w:ind w:left="2835"/>
        <w:jc w:val="both"/>
        <w:rPr>
          <w:b/>
          <w:sz w:val="20"/>
          <w:szCs w:val="20"/>
        </w:rPr>
      </w:pPr>
      <w:r>
        <w:rPr>
          <w:b/>
          <w:sz w:val="20"/>
          <w:szCs w:val="20"/>
        </w:rPr>
        <w:t>Abstract</w:t>
      </w:r>
    </w:p>
    <w:p w14:paraId="766A07FC" w14:textId="77777777" w:rsidR="00C334B6" w:rsidRDefault="00000000">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discusses</w:t>
      </w:r>
      <w:proofErr w:type="spellEnd"/>
      <w:r>
        <w:rPr>
          <w:sz w:val="20"/>
          <w:szCs w:val="20"/>
        </w:rPr>
        <w:t xml:space="preserve"> </w:t>
      </w:r>
      <w:proofErr w:type="spellStart"/>
      <w:r>
        <w:rPr>
          <w:sz w:val="20"/>
          <w:szCs w:val="20"/>
        </w:rPr>
        <w:t>the</w:t>
      </w:r>
      <w:proofErr w:type="spellEnd"/>
      <w:r>
        <w:rPr>
          <w:sz w:val="20"/>
          <w:szCs w:val="20"/>
        </w:rPr>
        <w:t xml:space="preserve"> interface </w:t>
      </w:r>
      <w:proofErr w:type="spellStart"/>
      <w:r>
        <w:rPr>
          <w:sz w:val="20"/>
          <w:szCs w:val="20"/>
        </w:rPr>
        <w:t>between</w:t>
      </w:r>
      <w:proofErr w:type="spellEnd"/>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technologies</w:t>
      </w:r>
      <w:proofErr w:type="spellEnd"/>
      <w:r>
        <w:rPr>
          <w:sz w:val="20"/>
          <w:szCs w:val="20"/>
        </w:rPr>
        <w:t xml:space="preserve"> — </w:t>
      </w:r>
      <w:proofErr w:type="spellStart"/>
      <w:r>
        <w:rPr>
          <w:sz w:val="20"/>
          <w:szCs w:val="20"/>
        </w:rPr>
        <w:t>such</w:t>
      </w:r>
      <w:proofErr w:type="spellEnd"/>
      <w:r>
        <w:rPr>
          <w:sz w:val="20"/>
          <w:szCs w:val="20"/>
        </w:rPr>
        <w:t xml:space="preserve"> as drones </w:t>
      </w:r>
      <w:proofErr w:type="spellStart"/>
      <w:r>
        <w:rPr>
          <w:sz w:val="20"/>
          <w:szCs w:val="20"/>
        </w:rPr>
        <w:t>and</w:t>
      </w:r>
      <w:proofErr w:type="spellEnd"/>
      <w:r>
        <w:rPr>
          <w:sz w:val="20"/>
          <w:szCs w:val="20"/>
        </w:rPr>
        <w:t xml:space="preserve"> </w:t>
      </w:r>
      <w:proofErr w:type="spellStart"/>
      <w:r>
        <w:rPr>
          <w:sz w:val="20"/>
          <w:szCs w:val="20"/>
        </w:rPr>
        <w:t>remote</w:t>
      </w:r>
      <w:proofErr w:type="spellEnd"/>
      <w:r>
        <w:rPr>
          <w:sz w:val="20"/>
          <w:szCs w:val="20"/>
        </w:rPr>
        <w:t xml:space="preserve"> </w:t>
      </w:r>
      <w:proofErr w:type="spellStart"/>
      <w:r>
        <w:rPr>
          <w:sz w:val="20"/>
          <w:szCs w:val="20"/>
        </w:rPr>
        <w:t>sensing</w:t>
      </w:r>
      <w:proofErr w:type="spellEnd"/>
      <w:r>
        <w:rPr>
          <w:sz w:val="20"/>
          <w:szCs w:val="20"/>
        </w:rPr>
        <w:t xml:space="preserve"> systems —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promotion</w:t>
      </w:r>
      <w:proofErr w:type="spellEnd"/>
      <w:r>
        <w:rPr>
          <w:sz w:val="20"/>
          <w:szCs w:val="20"/>
        </w:rPr>
        <w:t xml:space="preserve"> </w:t>
      </w:r>
      <w:proofErr w:type="spellStart"/>
      <w:r>
        <w:rPr>
          <w:sz w:val="20"/>
          <w:szCs w:val="20"/>
        </w:rPr>
        <w:t>of</w:t>
      </w:r>
      <w:proofErr w:type="spellEnd"/>
      <w:r>
        <w:rPr>
          <w:sz w:val="20"/>
          <w:szCs w:val="20"/>
        </w:rPr>
        <w:t xml:space="preserve"> social justice in </w:t>
      </w:r>
      <w:proofErr w:type="spellStart"/>
      <w:r>
        <w:rPr>
          <w:sz w:val="20"/>
          <w:szCs w:val="20"/>
        </w:rPr>
        <w:t>urban</w:t>
      </w:r>
      <w:proofErr w:type="spellEnd"/>
      <w:r>
        <w:rPr>
          <w:sz w:val="20"/>
          <w:szCs w:val="20"/>
        </w:rPr>
        <w:t xml:space="preserve"> </w:t>
      </w:r>
      <w:proofErr w:type="spellStart"/>
      <w:r>
        <w:rPr>
          <w:sz w:val="20"/>
          <w:szCs w:val="20"/>
        </w:rPr>
        <w:t>areas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interprofessional</w:t>
      </w:r>
      <w:proofErr w:type="spellEnd"/>
      <w:r>
        <w:rPr>
          <w:sz w:val="20"/>
          <w:szCs w:val="20"/>
        </w:rPr>
        <w:t xml:space="preserve"> perspective </w:t>
      </w:r>
      <w:proofErr w:type="spellStart"/>
      <w:r>
        <w:rPr>
          <w:sz w:val="20"/>
          <w:szCs w:val="20"/>
        </w:rPr>
        <w:t>that</w:t>
      </w:r>
      <w:proofErr w:type="spellEnd"/>
      <w:r>
        <w:rPr>
          <w:sz w:val="20"/>
          <w:szCs w:val="20"/>
        </w:rPr>
        <w:t xml:space="preserve"> combines </w:t>
      </w:r>
      <w:proofErr w:type="spellStart"/>
      <w:r>
        <w:rPr>
          <w:sz w:val="20"/>
          <w:szCs w:val="20"/>
        </w:rPr>
        <w:t>Geography</w:t>
      </w:r>
      <w:proofErr w:type="spellEnd"/>
      <w:r>
        <w:rPr>
          <w:sz w:val="20"/>
          <w:szCs w:val="20"/>
        </w:rPr>
        <w:t xml:space="preserve"> </w:t>
      </w:r>
      <w:proofErr w:type="spellStart"/>
      <w:r>
        <w:rPr>
          <w:sz w:val="20"/>
          <w:szCs w:val="20"/>
        </w:rPr>
        <w:t>and</w:t>
      </w:r>
      <w:proofErr w:type="spellEnd"/>
      <w:r>
        <w:rPr>
          <w:sz w:val="20"/>
          <w:szCs w:val="20"/>
        </w:rPr>
        <w:t xml:space="preserve"> Social </w:t>
      </w:r>
      <w:proofErr w:type="spellStart"/>
      <w:r>
        <w:rPr>
          <w:sz w:val="20"/>
          <w:szCs w:val="20"/>
        </w:rPr>
        <w:t>Work</w:t>
      </w:r>
      <w:proofErr w:type="spellEnd"/>
      <w:r>
        <w:rPr>
          <w:sz w:val="20"/>
          <w:szCs w:val="20"/>
        </w:rPr>
        <w:t xml:space="preserve">. It </w:t>
      </w:r>
      <w:proofErr w:type="spellStart"/>
      <w:r>
        <w:rPr>
          <w:sz w:val="20"/>
          <w:szCs w:val="20"/>
        </w:rPr>
        <w:t>analyzes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technologies</w:t>
      </w:r>
      <w:proofErr w:type="spellEnd"/>
      <w:r>
        <w:rPr>
          <w:sz w:val="20"/>
          <w:szCs w:val="20"/>
        </w:rPr>
        <w:t xml:space="preserve"> </w:t>
      </w:r>
      <w:proofErr w:type="spellStart"/>
      <w:r>
        <w:rPr>
          <w:sz w:val="20"/>
          <w:szCs w:val="20"/>
        </w:rPr>
        <w:t>can</w:t>
      </w:r>
      <w:proofErr w:type="spellEnd"/>
      <w:r>
        <w:rPr>
          <w:sz w:val="20"/>
          <w:szCs w:val="20"/>
        </w:rPr>
        <w:t xml:space="preserve"> </w:t>
      </w:r>
      <w:proofErr w:type="spellStart"/>
      <w:r>
        <w:rPr>
          <w:sz w:val="20"/>
          <w:szCs w:val="20"/>
        </w:rPr>
        <w:t>contribute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addressing</w:t>
      </w:r>
      <w:proofErr w:type="spellEnd"/>
      <w:r>
        <w:rPr>
          <w:sz w:val="20"/>
          <w:szCs w:val="20"/>
        </w:rPr>
        <w:t xml:space="preserve"> </w:t>
      </w:r>
      <w:proofErr w:type="spellStart"/>
      <w:r>
        <w:rPr>
          <w:sz w:val="20"/>
          <w:szCs w:val="20"/>
        </w:rPr>
        <w:t>urban</w:t>
      </w:r>
      <w:proofErr w:type="spellEnd"/>
      <w:r>
        <w:rPr>
          <w:sz w:val="20"/>
          <w:szCs w:val="20"/>
        </w:rPr>
        <w:t xml:space="preserve"> </w:t>
      </w:r>
      <w:proofErr w:type="spellStart"/>
      <w:r>
        <w:rPr>
          <w:sz w:val="20"/>
          <w:szCs w:val="20"/>
        </w:rPr>
        <w:t>inequalities</w:t>
      </w:r>
      <w:proofErr w:type="spellEnd"/>
      <w:r>
        <w:rPr>
          <w:sz w:val="20"/>
          <w:szCs w:val="20"/>
        </w:rPr>
        <w:t xml:space="preserve">, </w:t>
      </w:r>
      <w:proofErr w:type="spellStart"/>
      <w:r>
        <w:rPr>
          <w:sz w:val="20"/>
          <w:szCs w:val="20"/>
        </w:rPr>
        <w:t>while</w:t>
      </w:r>
      <w:proofErr w:type="spellEnd"/>
      <w:r>
        <w:rPr>
          <w:sz w:val="20"/>
          <w:szCs w:val="20"/>
        </w:rPr>
        <w:t xml:space="preserve"> </w:t>
      </w:r>
      <w:proofErr w:type="spellStart"/>
      <w:r>
        <w:rPr>
          <w:sz w:val="20"/>
          <w:szCs w:val="20"/>
        </w:rPr>
        <w:t>highlighting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ethical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political</w:t>
      </w:r>
      <w:proofErr w:type="spellEnd"/>
      <w:r>
        <w:rPr>
          <w:sz w:val="20"/>
          <w:szCs w:val="20"/>
        </w:rPr>
        <w:t xml:space="preserve"> </w:t>
      </w:r>
      <w:proofErr w:type="spellStart"/>
      <w:r>
        <w:rPr>
          <w:sz w:val="20"/>
          <w:szCs w:val="20"/>
        </w:rPr>
        <w:t>challenges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their</w:t>
      </w:r>
      <w:proofErr w:type="spellEnd"/>
      <w:r>
        <w:rPr>
          <w:sz w:val="20"/>
          <w:szCs w:val="20"/>
        </w:rPr>
        <w:t xml:space="preserve"> use.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a </w:t>
      </w:r>
      <w:proofErr w:type="spellStart"/>
      <w:r>
        <w:rPr>
          <w:sz w:val="20"/>
          <w:szCs w:val="20"/>
        </w:rPr>
        <w:t>critical</w:t>
      </w:r>
      <w:proofErr w:type="spellEnd"/>
      <w:r>
        <w:rPr>
          <w:sz w:val="20"/>
          <w:szCs w:val="20"/>
        </w:rPr>
        <w:t xml:space="preserve"> review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literature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empirical</w:t>
      </w:r>
      <w:proofErr w:type="spellEnd"/>
      <w:r>
        <w:rPr>
          <w:sz w:val="20"/>
          <w:szCs w:val="20"/>
        </w:rPr>
        <w:t xml:space="preserve"> </w:t>
      </w:r>
      <w:proofErr w:type="spellStart"/>
      <w:r>
        <w:rPr>
          <w:sz w:val="20"/>
          <w:szCs w:val="20"/>
        </w:rPr>
        <w:t>analyses</w:t>
      </w:r>
      <w:proofErr w:type="spellEnd"/>
      <w:r>
        <w:rPr>
          <w:sz w:val="20"/>
          <w:szCs w:val="20"/>
        </w:rPr>
        <w:t xml:space="preserve">, it </w:t>
      </w:r>
      <w:proofErr w:type="spellStart"/>
      <w:r>
        <w:rPr>
          <w:sz w:val="20"/>
          <w:szCs w:val="20"/>
        </w:rPr>
        <w:t>is</w:t>
      </w:r>
      <w:proofErr w:type="spellEnd"/>
      <w:r>
        <w:rPr>
          <w:sz w:val="20"/>
          <w:szCs w:val="20"/>
        </w:rPr>
        <w:t xml:space="preserve"> </w:t>
      </w:r>
      <w:proofErr w:type="spellStart"/>
      <w:r>
        <w:rPr>
          <w:sz w:val="20"/>
          <w:szCs w:val="20"/>
        </w:rPr>
        <w:t>argued</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interdisciplinary</w:t>
      </w:r>
      <w:proofErr w:type="spellEnd"/>
      <w:r>
        <w:rPr>
          <w:sz w:val="20"/>
          <w:szCs w:val="20"/>
        </w:rPr>
        <w:t xml:space="preserve"> </w:t>
      </w:r>
      <w:proofErr w:type="spellStart"/>
      <w:r>
        <w:rPr>
          <w:sz w:val="20"/>
          <w:szCs w:val="20"/>
        </w:rPr>
        <w:t>action</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essential</w:t>
      </w:r>
      <w:proofErr w:type="spellEnd"/>
      <w:r>
        <w:rPr>
          <w:sz w:val="20"/>
          <w:szCs w:val="20"/>
        </w:rPr>
        <w:t xml:space="preserve"> for </w:t>
      </w:r>
      <w:proofErr w:type="spellStart"/>
      <w:r>
        <w:rPr>
          <w:sz w:val="20"/>
          <w:szCs w:val="20"/>
        </w:rPr>
        <w:t>the</w:t>
      </w:r>
      <w:proofErr w:type="spellEnd"/>
      <w:r>
        <w:rPr>
          <w:sz w:val="20"/>
          <w:szCs w:val="20"/>
        </w:rPr>
        <w:t xml:space="preserve"> </w:t>
      </w:r>
      <w:proofErr w:type="spellStart"/>
      <w:r>
        <w:rPr>
          <w:sz w:val="20"/>
          <w:szCs w:val="20"/>
        </w:rPr>
        <w:t>democratic</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emancipatory</w:t>
      </w:r>
      <w:proofErr w:type="spellEnd"/>
      <w:r>
        <w:rPr>
          <w:sz w:val="20"/>
          <w:szCs w:val="20"/>
        </w:rPr>
        <w:t xml:space="preserve"> use </w:t>
      </w:r>
      <w:proofErr w:type="spellStart"/>
      <w:r>
        <w:rPr>
          <w:sz w:val="20"/>
          <w:szCs w:val="20"/>
        </w:rPr>
        <w:t>of</w:t>
      </w:r>
      <w:proofErr w:type="spellEnd"/>
      <w:r>
        <w:rPr>
          <w:sz w:val="20"/>
          <w:szCs w:val="20"/>
        </w:rPr>
        <w:t xml:space="preserve"> </w:t>
      </w:r>
      <w:proofErr w:type="spellStart"/>
      <w:r>
        <w:rPr>
          <w:sz w:val="20"/>
          <w:szCs w:val="20"/>
        </w:rPr>
        <w:t>these</w:t>
      </w:r>
      <w:proofErr w:type="spellEnd"/>
      <w:r>
        <w:rPr>
          <w:sz w:val="20"/>
          <w:szCs w:val="20"/>
        </w:rPr>
        <w:t xml:space="preserve"> tools, in </w:t>
      </w:r>
      <w:proofErr w:type="spellStart"/>
      <w:r>
        <w:rPr>
          <w:sz w:val="20"/>
          <w:szCs w:val="20"/>
        </w:rPr>
        <w:t>contexts</w:t>
      </w:r>
      <w:proofErr w:type="spellEnd"/>
      <w:r>
        <w:rPr>
          <w:sz w:val="20"/>
          <w:szCs w:val="20"/>
        </w:rPr>
        <w:t xml:space="preserve"> </w:t>
      </w:r>
      <w:proofErr w:type="spellStart"/>
      <w:r>
        <w:rPr>
          <w:sz w:val="20"/>
          <w:szCs w:val="20"/>
        </w:rPr>
        <w:t>marked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vulnerability</w:t>
      </w:r>
      <w:proofErr w:type="spellEnd"/>
      <w:r>
        <w:rPr>
          <w:sz w:val="20"/>
          <w:szCs w:val="20"/>
        </w:rPr>
        <w:t xml:space="preserve"> </w:t>
      </w:r>
      <w:proofErr w:type="spellStart"/>
      <w:r>
        <w:rPr>
          <w:sz w:val="20"/>
          <w:szCs w:val="20"/>
        </w:rPr>
        <w:t>and</w:t>
      </w:r>
      <w:proofErr w:type="spellEnd"/>
      <w:r>
        <w:rPr>
          <w:sz w:val="20"/>
          <w:szCs w:val="20"/>
        </w:rPr>
        <w:t xml:space="preserve"> territorial dispute.</w:t>
      </w:r>
    </w:p>
    <w:p w14:paraId="5CC13773" w14:textId="77777777" w:rsidR="00C334B6" w:rsidRDefault="00000000">
      <w:pPr>
        <w:spacing w:line="240" w:lineRule="auto"/>
        <w:ind w:left="2835"/>
        <w:jc w:val="both"/>
        <w:rPr>
          <w:sz w:val="20"/>
          <w:szCs w:val="20"/>
        </w:rPr>
      </w:pPr>
      <w:r>
        <w:rPr>
          <w:b/>
          <w:sz w:val="20"/>
          <w:szCs w:val="20"/>
        </w:rPr>
        <w:t>Keywords:</w:t>
      </w:r>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technologies</w:t>
      </w:r>
      <w:proofErr w:type="spellEnd"/>
      <w:r>
        <w:rPr>
          <w:sz w:val="20"/>
          <w:szCs w:val="20"/>
        </w:rPr>
        <w:t xml:space="preserve">; </w:t>
      </w:r>
      <w:proofErr w:type="spellStart"/>
      <w:r>
        <w:rPr>
          <w:sz w:val="20"/>
          <w:szCs w:val="20"/>
        </w:rPr>
        <w:t>Spatial</w:t>
      </w:r>
      <w:proofErr w:type="spellEnd"/>
      <w:r>
        <w:rPr>
          <w:sz w:val="20"/>
          <w:szCs w:val="20"/>
        </w:rPr>
        <w:t xml:space="preserve"> justice; </w:t>
      </w:r>
      <w:proofErr w:type="spellStart"/>
      <w:r>
        <w:rPr>
          <w:sz w:val="20"/>
          <w:szCs w:val="20"/>
        </w:rPr>
        <w:t>Urban</w:t>
      </w:r>
      <w:proofErr w:type="spellEnd"/>
      <w:r>
        <w:rPr>
          <w:sz w:val="20"/>
          <w:szCs w:val="20"/>
        </w:rPr>
        <w:t xml:space="preserve"> </w:t>
      </w:r>
      <w:proofErr w:type="spellStart"/>
      <w:r>
        <w:rPr>
          <w:sz w:val="20"/>
          <w:szCs w:val="20"/>
        </w:rPr>
        <w:t>inequality</w:t>
      </w:r>
      <w:proofErr w:type="spellEnd"/>
      <w:r>
        <w:rPr>
          <w:sz w:val="20"/>
          <w:szCs w:val="20"/>
        </w:rPr>
        <w:t>.</w:t>
      </w:r>
    </w:p>
    <w:p w14:paraId="7B790CB7" w14:textId="77777777" w:rsidR="00C334B6" w:rsidRDefault="00C334B6">
      <w:pPr>
        <w:spacing w:line="240" w:lineRule="auto"/>
        <w:ind w:left="2835"/>
        <w:jc w:val="both"/>
        <w:rPr>
          <w:sz w:val="20"/>
          <w:szCs w:val="20"/>
        </w:rPr>
      </w:pPr>
    </w:p>
    <w:p w14:paraId="6DE9D5CB" w14:textId="77777777" w:rsidR="00C334B6" w:rsidRDefault="00C334B6">
      <w:pPr>
        <w:spacing w:line="240" w:lineRule="auto"/>
        <w:ind w:left="2835"/>
        <w:jc w:val="both"/>
        <w:rPr>
          <w:sz w:val="20"/>
          <w:szCs w:val="20"/>
        </w:rPr>
      </w:pPr>
    </w:p>
    <w:p w14:paraId="3EBBBCC4" w14:textId="77777777" w:rsidR="00C334B6" w:rsidRDefault="00C334B6">
      <w:pPr>
        <w:spacing w:line="360" w:lineRule="auto"/>
        <w:jc w:val="both"/>
        <w:rPr>
          <w:sz w:val="24"/>
          <w:szCs w:val="24"/>
        </w:rPr>
      </w:pPr>
    </w:p>
    <w:p w14:paraId="3E21D271" w14:textId="77777777" w:rsidR="00C334B6" w:rsidRDefault="00C334B6">
      <w:pPr>
        <w:spacing w:line="360" w:lineRule="auto"/>
        <w:rPr>
          <w:sz w:val="24"/>
          <w:szCs w:val="24"/>
        </w:rPr>
      </w:pPr>
    </w:p>
    <w:p w14:paraId="3292FE96" w14:textId="77777777" w:rsidR="00C334B6" w:rsidRDefault="00000000">
      <w:pPr>
        <w:spacing w:line="360" w:lineRule="auto"/>
        <w:rPr>
          <w:sz w:val="24"/>
          <w:szCs w:val="24"/>
        </w:rPr>
      </w:pPr>
      <w:r>
        <w:rPr>
          <w:b/>
          <w:sz w:val="24"/>
          <w:szCs w:val="24"/>
        </w:rPr>
        <w:lastRenderedPageBreak/>
        <w:t>1</w:t>
      </w:r>
      <w:r>
        <w:rPr>
          <w:b/>
          <w:sz w:val="24"/>
          <w:szCs w:val="24"/>
        </w:rPr>
        <w:tab/>
        <w:t>INTRODUÇÃO</w:t>
      </w:r>
    </w:p>
    <w:p w14:paraId="4C3D898C" w14:textId="77777777" w:rsidR="00C334B6" w:rsidRDefault="00000000">
      <w:pPr>
        <w:spacing w:line="360" w:lineRule="auto"/>
        <w:jc w:val="both"/>
        <w:rPr>
          <w:sz w:val="24"/>
          <w:szCs w:val="24"/>
        </w:rPr>
      </w:pPr>
      <w:r>
        <w:rPr>
          <w:sz w:val="24"/>
          <w:szCs w:val="24"/>
        </w:rPr>
        <w:tab/>
        <w:t>Nas últimas décadas, a incorporação de tecnologias emergentes no cotidiano das cidades tem transformado profundamente as formas de produzir, representar e controlar o espaço urbano. Entre essas tecnologias, os Veículos Aéreos Não Tripulados (</w:t>
      </w:r>
      <w:proofErr w:type="spellStart"/>
      <w:r>
        <w:rPr>
          <w:sz w:val="24"/>
          <w:szCs w:val="24"/>
        </w:rPr>
        <w:t>VANTs</w:t>
      </w:r>
      <w:proofErr w:type="spellEnd"/>
      <w:r>
        <w:rPr>
          <w:sz w:val="24"/>
          <w:szCs w:val="24"/>
        </w:rPr>
        <w:t xml:space="preserve">), popularmente conhecidos como drones, destacam-se por sua crescente aplicação em setores como o planejamento territorial, a gestão urbana e a segurança pública. </w:t>
      </w:r>
    </w:p>
    <w:p w14:paraId="6FD29D84" w14:textId="77777777" w:rsidR="00C334B6" w:rsidRDefault="00000000">
      <w:pPr>
        <w:spacing w:line="360" w:lineRule="auto"/>
        <w:ind w:firstLine="720"/>
        <w:jc w:val="both"/>
        <w:rPr>
          <w:sz w:val="24"/>
          <w:szCs w:val="24"/>
        </w:rPr>
      </w:pPr>
      <w:r>
        <w:rPr>
          <w:sz w:val="24"/>
          <w:szCs w:val="24"/>
        </w:rPr>
        <w:t xml:space="preserve">Inicialmente desenvolvidos para fins militares, os </w:t>
      </w:r>
      <w:proofErr w:type="spellStart"/>
      <w:r>
        <w:rPr>
          <w:sz w:val="24"/>
          <w:szCs w:val="24"/>
        </w:rPr>
        <w:t>VANTs</w:t>
      </w:r>
      <w:proofErr w:type="spellEnd"/>
      <w:r>
        <w:rPr>
          <w:sz w:val="24"/>
          <w:szCs w:val="24"/>
        </w:rPr>
        <w:t xml:space="preserve"> passaram por um processo de democratização tecnológica que permitiu sua entrada em diversas áreas civis, ampliando sua capacidade de coleta e análise de dados espaciais. Essa expansão, no entanto, não é isenta de contradições: ao mesmo tempo em que oferecem avanços técnicos e operacionais significativos, os drones também levantam preocupações éticas, sociais e jurídicas quanto ao uso de informações sensíveis, à privacidade dos cidadãos e à intensificação de mecanismos de controle.</w:t>
      </w:r>
    </w:p>
    <w:p w14:paraId="7DF1D31A" w14:textId="77777777" w:rsidR="00C334B6" w:rsidRDefault="00000000">
      <w:pPr>
        <w:spacing w:line="360" w:lineRule="auto"/>
        <w:ind w:firstLine="720"/>
        <w:jc w:val="both"/>
        <w:rPr>
          <w:sz w:val="24"/>
          <w:szCs w:val="24"/>
        </w:rPr>
      </w:pPr>
      <w:r>
        <w:rPr>
          <w:sz w:val="24"/>
          <w:szCs w:val="24"/>
        </w:rPr>
        <w:t xml:space="preserve">Neste contexto, esta pesquisa propõe uma reflexão crítica sobre o uso de </w:t>
      </w:r>
      <w:proofErr w:type="spellStart"/>
      <w:r>
        <w:rPr>
          <w:sz w:val="24"/>
          <w:szCs w:val="24"/>
        </w:rPr>
        <w:t>VANTs</w:t>
      </w:r>
      <w:proofErr w:type="spellEnd"/>
      <w:r>
        <w:rPr>
          <w:sz w:val="24"/>
          <w:szCs w:val="24"/>
        </w:rPr>
        <w:t xml:space="preserve"> em territórios urbanos vulnerabilizados, com foco na segurança pública e no planejamento urbano. A partir de uma abordagem interdisciplinar entre a Geografia e o Serviço Social, busca-se entender como essas tecnologias atuam no território e em que medida contribuem para ampliar direitos e reduzir desigualdades. Também são analisados os marcos regulatórios, lacunas legais e riscos de violação de direitos, destacando a necessidade de práticas éticas, responsáveis e participativas. </w:t>
      </w:r>
    </w:p>
    <w:p w14:paraId="413C79EA" w14:textId="77777777" w:rsidR="00C334B6" w:rsidRDefault="00000000">
      <w:pPr>
        <w:spacing w:line="360" w:lineRule="auto"/>
        <w:ind w:firstLine="720"/>
        <w:jc w:val="both"/>
        <w:rPr>
          <w:sz w:val="24"/>
          <w:szCs w:val="24"/>
        </w:rPr>
      </w:pPr>
      <w:r>
        <w:rPr>
          <w:sz w:val="24"/>
          <w:szCs w:val="24"/>
        </w:rPr>
        <w:t>Ao mobilizar categorias como território, vigilância, controle social e justiça espacial, o estudo pretende fortalecer o debate sobre os limites e potencialidades dessas tecnologias na construção de cidades mais justas.</w:t>
      </w:r>
    </w:p>
    <w:p w14:paraId="6CB24058" w14:textId="77777777" w:rsidR="000B2F75" w:rsidRDefault="000B2F75">
      <w:pPr>
        <w:spacing w:line="360" w:lineRule="auto"/>
        <w:ind w:firstLine="720"/>
        <w:jc w:val="both"/>
        <w:rPr>
          <w:sz w:val="24"/>
          <w:szCs w:val="24"/>
        </w:rPr>
      </w:pPr>
    </w:p>
    <w:p w14:paraId="048FA054" w14:textId="77777777" w:rsidR="000B2F75" w:rsidRDefault="000B2F75">
      <w:pPr>
        <w:spacing w:line="360" w:lineRule="auto"/>
        <w:ind w:firstLine="720"/>
        <w:jc w:val="both"/>
        <w:rPr>
          <w:sz w:val="24"/>
          <w:szCs w:val="24"/>
        </w:rPr>
      </w:pPr>
    </w:p>
    <w:p w14:paraId="32BB1FD5" w14:textId="77777777" w:rsidR="000B2F75" w:rsidRDefault="000B2F75">
      <w:pPr>
        <w:spacing w:line="360" w:lineRule="auto"/>
        <w:ind w:firstLine="720"/>
        <w:jc w:val="both"/>
        <w:rPr>
          <w:sz w:val="24"/>
          <w:szCs w:val="24"/>
        </w:rPr>
      </w:pPr>
    </w:p>
    <w:p w14:paraId="481DEE62" w14:textId="77777777" w:rsidR="00C334B6" w:rsidRDefault="00C334B6">
      <w:pPr>
        <w:spacing w:line="360" w:lineRule="auto"/>
        <w:jc w:val="both"/>
        <w:rPr>
          <w:sz w:val="24"/>
          <w:szCs w:val="24"/>
        </w:rPr>
      </w:pPr>
    </w:p>
    <w:p w14:paraId="3F4F006A" w14:textId="77777777" w:rsidR="00C334B6" w:rsidRDefault="00000000">
      <w:pPr>
        <w:spacing w:line="360" w:lineRule="auto"/>
        <w:jc w:val="both"/>
        <w:rPr>
          <w:b/>
          <w:sz w:val="24"/>
          <w:szCs w:val="24"/>
        </w:rPr>
      </w:pPr>
      <w:r>
        <w:rPr>
          <w:b/>
          <w:sz w:val="24"/>
          <w:szCs w:val="24"/>
        </w:rPr>
        <w:lastRenderedPageBreak/>
        <w:t>2</w:t>
      </w:r>
      <w:r>
        <w:rPr>
          <w:b/>
          <w:sz w:val="24"/>
          <w:szCs w:val="24"/>
        </w:rPr>
        <w:tab/>
        <w:t>TECNOLOGIAS AÉREAS E A PRODUÇÃO DO CONHECIMENTO TERRITORIAL</w:t>
      </w:r>
    </w:p>
    <w:p w14:paraId="3BDAF8B7" w14:textId="77777777" w:rsidR="000B2F75" w:rsidRDefault="000B2F75">
      <w:pPr>
        <w:spacing w:line="360" w:lineRule="auto"/>
        <w:jc w:val="both"/>
        <w:rPr>
          <w:sz w:val="24"/>
          <w:szCs w:val="24"/>
        </w:rPr>
      </w:pPr>
    </w:p>
    <w:p w14:paraId="54CFC20A" w14:textId="77777777" w:rsidR="00C334B6" w:rsidRDefault="00000000">
      <w:pPr>
        <w:spacing w:line="360" w:lineRule="auto"/>
        <w:ind w:firstLine="720"/>
        <w:jc w:val="both"/>
        <w:rPr>
          <w:b/>
          <w:sz w:val="24"/>
          <w:szCs w:val="24"/>
        </w:rPr>
      </w:pPr>
      <w:r>
        <w:rPr>
          <w:b/>
          <w:sz w:val="24"/>
          <w:szCs w:val="24"/>
        </w:rPr>
        <w:t xml:space="preserve">2.1 </w:t>
      </w:r>
      <w:proofErr w:type="spellStart"/>
      <w:r>
        <w:rPr>
          <w:b/>
          <w:sz w:val="24"/>
          <w:szCs w:val="24"/>
        </w:rPr>
        <w:t>VANTs</w:t>
      </w:r>
      <w:proofErr w:type="spellEnd"/>
      <w:r>
        <w:rPr>
          <w:b/>
          <w:sz w:val="24"/>
          <w:szCs w:val="24"/>
        </w:rPr>
        <w:t>: Consolidação Tecnológica, Desafios Éticos e Regulatórios no Brasil</w:t>
      </w:r>
    </w:p>
    <w:p w14:paraId="4153EA2D" w14:textId="77777777" w:rsidR="00C334B6" w:rsidRDefault="00000000">
      <w:pPr>
        <w:spacing w:line="360" w:lineRule="auto"/>
        <w:ind w:firstLine="720"/>
        <w:jc w:val="both"/>
        <w:rPr>
          <w:sz w:val="24"/>
          <w:szCs w:val="24"/>
        </w:rPr>
      </w:pPr>
      <w:r>
        <w:rPr>
          <w:sz w:val="24"/>
          <w:szCs w:val="24"/>
        </w:rPr>
        <w:t>A utilização de Veículos Aéreos Não Tripulados (</w:t>
      </w:r>
      <w:proofErr w:type="spellStart"/>
      <w:r>
        <w:rPr>
          <w:sz w:val="24"/>
          <w:szCs w:val="24"/>
        </w:rPr>
        <w:t>VANTs</w:t>
      </w:r>
      <w:proofErr w:type="spellEnd"/>
      <w:r>
        <w:rPr>
          <w:sz w:val="24"/>
          <w:szCs w:val="24"/>
        </w:rPr>
        <w:t>) tem se consolidado como uma ferramenta estratégica em diferentes setores, como o monitoramento na agroindústria e a gestão territorial no Brasil, conforme Santos (2022). Sua incorporação pelas esferas públicas reflete uma crescente valorização de métodos técnicos e espaciais no planejamento e na tomada de decisões, especialmente no que diz respeito à produção e ao uso de informações geográficas.</w:t>
      </w:r>
    </w:p>
    <w:p w14:paraId="4B4B9371" w14:textId="77777777" w:rsidR="00C334B6" w:rsidRDefault="00000000">
      <w:pPr>
        <w:spacing w:line="360" w:lineRule="auto"/>
        <w:ind w:firstLine="720"/>
        <w:jc w:val="both"/>
        <w:rPr>
          <w:sz w:val="24"/>
          <w:szCs w:val="24"/>
        </w:rPr>
      </w:pPr>
      <w:r>
        <w:rPr>
          <w:sz w:val="24"/>
          <w:szCs w:val="24"/>
        </w:rPr>
        <w:t xml:space="preserve">Originalmente desenvolvidos para fins militares, os Veículos Aéreos Não Tripulados passaram por avanços tecnológicos e reconfigurações que possibilitaram sua adoção em atividades civis. Com isso, expandiram-se para áreas como a engenharia, o monitoramento ambiental e nas políticas públicas, dialogando diretamente com as demandas contemporâneas por informações precisas e atualizadas sobre o território. Conforme destacam Souza e Ribeiro (2019), essa difusão está relacionada à redução dos custos operacionais, ao aumento da autonomia de voo e à disponibilidade de softwares de controle mais acessíveis. Tais fatores têm contribuído para a inserção crescente dos </w:t>
      </w:r>
      <w:proofErr w:type="spellStart"/>
      <w:r>
        <w:rPr>
          <w:sz w:val="24"/>
          <w:szCs w:val="24"/>
        </w:rPr>
        <w:t>VANTs</w:t>
      </w:r>
      <w:proofErr w:type="spellEnd"/>
      <w:r>
        <w:rPr>
          <w:sz w:val="24"/>
          <w:szCs w:val="24"/>
        </w:rPr>
        <w:t xml:space="preserve"> em processos de coleta, análise e interpretação de dados espaciais, reforçando seu papel no aprimoramento das práticas de planejamento e gestão em diferentes escalas.</w:t>
      </w:r>
    </w:p>
    <w:p w14:paraId="2D6440C0" w14:textId="77777777" w:rsidR="00C334B6" w:rsidRDefault="00000000">
      <w:pPr>
        <w:spacing w:line="360" w:lineRule="auto"/>
        <w:ind w:firstLine="720"/>
        <w:jc w:val="both"/>
        <w:rPr>
          <w:sz w:val="24"/>
          <w:szCs w:val="24"/>
        </w:rPr>
      </w:pPr>
      <w:r>
        <w:rPr>
          <w:sz w:val="24"/>
          <w:szCs w:val="24"/>
        </w:rPr>
        <w:t>Entretanto, assim como ocorre com qualquer tecnologia emergente, os benefícios trazidos pelos Veículos Aéreos Não Tripulados (</w:t>
      </w:r>
      <w:proofErr w:type="spellStart"/>
      <w:r>
        <w:rPr>
          <w:sz w:val="24"/>
          <w:szCs w:val="24"/>
        </w:rPr>
        <w:t>VANTs</w:t>
      </w:r>
      <w:proofErr w:type="spellEnd"/>
      <w:r>
        <w:rPr>
          <w:sz w:val="24"/>
          <w:szCs w:val="24"/>
        </w:rPr>
        <w:t xml:space="preserve">) não estão livres de desafios. Por serem dispositivos com grande alcance territorial e alta capacidade de coleta de dados, seu uso pode gerar implicações relevantes, principalmente no que diz respeito à proteção de direitos básicos, como os direitos à imagem, à privacidade e à esfera íntima da vida pessoal. </w:t>
      </w:r>
    </w:p>
    <w:p w14:paraId="7A14D266" w14:textId="77777777" w:rsidR="00C334B6" w:rsidRDefault="00000000">
      <w:pPr>
        <w:spacing w:line="360" w:lineRule="auto"/>
        <w:ind w:firstLine="720"/>
        <w:jc w:val="both"/>
        <w:rPr>
          <w:sz w:val="24"/>
          <w:szCs w:val="24"/>
        </w:rPr>
      </w:pPr>
      <w:r>
        <w:rPr>
          <w:sz w:val="24"/>
          <w:szCs w:val="24"/>
        </w:rPr>
        <w:lastRenderedPageBreak/>
        <w:t xml:space="preserve">Embora representem avanços importantes para a sociedade, a ampliação do uso dessas tecnologias levanta questões relacionadas à necessidade de regulamentação, ao controle das informações obtidas e ao modo como esses dados são utilizados. Diante disso, torna-se essencial promover uma reflexão crítica sobre as implicações éticas, sociais e políticas envolvidas na incorporação dos </w:t>
      </w:r>
      <w:proofErr w:type="spellStart"/>
      <w:r>
        <w:rPr>
          <w:sz w:val="24"/>
          <w:szCs w:val="24"/>
        </w:rPr>
        <w:t>VANTs</w:t>
      </w:r>
      <w:proofErr w:type="spellEnd"/>
      <w:r>
        <w:rPr>
          <w:sz w:val="24"/>
          <w:szCs w:val="24"/>
        </w:rPr>
        <w:t xml:space="preserve"> tanto em contextos públicos quanto privados.</w:t>
      </w:r>
    </w:p>
    <w:p w14:paraId="0BD88C4B" w14:textId="77777777" w:rsidR="00C334B6" w:rsidRDefault="00000000">
      <w:pPr>
        <w:spacing w:line="360" w:lineRule="auto"/>
        <w:ind w:firstLine="720"/>
        <w:jc w:val="both"/>
        <w:rPr>
          <w:sz w:val="24"/>
          <w:szCs w:val="24"/>
        </w:rPr>
      </w:pPr>
      <w:r>
        <w:rPr>
          <w:sz w:val="24"/>
          <w:szCs w:val="24"/>
        </w:rPr>
        <w:t xml:space="preserve">No Brasil, a regulamentação do uso civil de </w:t>
      </w:r>
      <w:proofErr w:type="spellStart"/>
      <w:r>
        <w:rPr>
          <w:sz w:val="24"/>
          <w:szCs w:val="24"/>
        </w:rPr>
        <w:t>Vants</w:t>
      </w:r>
      <w:proofErr w:type="spellEnd"/>
      <w:r>
        <w:rPr>
          <w:sz w:val="24"/>
          <w:szCs w:val="24"/>
        </w:rPr>
        <w:t xml:space="preserve"> é estabelecida pela Agência Nacional de Aviação Civil (ANAC) por meio do Regulamento Brasileiro da Aviação Civil Especial (RBAC-E) nº 94, que define os requisitos gerais para a operação dessas aeronaves não tripuladas. Este regulamento visa promover um desenvolvimento sustentável e seguro para o setor, estabelecendo restrições operacionais, especialmente em áreas próximas a terceiros, para garantir a segurança da aviação civil.</w:t>
      </w:r>
    </w:p>
    <w:p w14:paraId="0D8AC8D4" w14:textId="77777777" w:rsidR="00C334B6" w:rsidRDefault="00000000">
      <w:pPr>
        <w:spacing w:line="360" w:lineRule="auto"/>
        <w:ind w:firstLine="720"/>
        <w:jc w:val="both"/>
        <w:rPr>
          <w:sz w:val="24"/>
          <w:szCs w:val="24"/>
        </w:rPr>
      </w:pPr>
      <w:r>
        <w:rPr>
          <w:sz w:val="24"/>
          <w:szCs w:val="24"/>
        </w:rPr>
        <w:t xml:space="preserve">Além disso, a operação de </w:t>
      </w:r>
      <w:proofErr w:type="spellStart"/>
      <w:r>
        <w:rPr>
          <w:sz w:val="24"/>
          <w:szCs w:val="24"/>
        </w:rPr>
        <w:t>Vants</w:t>
      </w:r>
      <w:proofErr w:type="spellEnd"/>
      <w:r>
        <w:rPr>
          <w:sz w:val="24"/>
          <w:szCs w:val="24"/>
        </w:rPr>
        <w:t xml:space="preserve"> deve observar as normas estabelecidas por outros órgãos reguladores. O Departamento de Controle do Espaço Aéreo (DECEA) é responsável pelo controle do espaço aéreo e autorizações de voos, exigindo que todo voo de Aeronaves Remotamente Pilotadas (RPA) tenha autorização prévia. A Agência Nacional de Telecomunicações (ANATEL) regula os equipamentos de comunicação, sendo necessária a homologação dos módulos transmissores de radiofrequências utilizados nos controles remotos e, em alguns casos, no próprio veículo aéreo para a transmissão de imagens.</w:t>
      </w:r>
    </w:p>
    <w:p w14:paraId="20472D9B" w14:textId="77777777" w:rsidR="00C334B6" w:rsidRDefault="00C334B6">
      <w:pPr>
        <w:spacing w:line="360" w:lineRule="auto"/>
        <w:ind w:firstLine="720"/>
        <w:jc w:val="both"/>
        <w:rPr>
          <w:sz w:val="24"/>
          <w:szCs w:val="24"/>
        </w:rPr>
      </w:pPr>
    </w:p>
    <w:p w14:paraId="65AD5CD0" w14:textId="77777777" w:rsidR="00C334B6" w:rsidRDefault="00000000">
      <w:pPr>
        <w:spacing w:line="360" w:lineRule="auto"/>
        <w:jc w:val="both"/>
        <w:rPr>
          <w:b/>
          <w:sz w:val="24"/>
          <w:szCs w:val="24"/>
        </w:rPr>
      </w:pPr>
      <w:r>
        <w:rPr>
          <w:b/>
          <w:sz w:val="24"/>
          <w:szCs w:val="24"/>
        </w:rPr>
        <w:t>2.2 Segurança ou Controle? A Utilização de Drones pelas Forças Policiais e os Riscos Constitucionais</w:t>
      </w:r>
    </w:p>
    <w:p w14:paraId="46CE78AB" w14:textId="77777777" w:rsidR="00C334B6" w:rsidRDefault="00000000">
      <w:pPr>
        <w:spacing w:line="360" w:lineRule="auto"/>
        <w:ind w:firstLine="720"/>
        <w:jc w:val="both"/>
        <w:rPr>
          <w:sz w:val="24"/>
          <w:szCs w:val="24"/>
        </w:rPr>
      </w:pPr>
      <w:r>
        <w:rPr>
          <w:sz w:val="24"/>
          <w:szCs w:val="24"/>
        </w:rPr>
        <w:t xml:space="preserve">Nos últimos anos, o uso de drones — ou </w:t>
      </w:r>
      <w:proofErr w:type="spellStart"/>
      <w:r>
        <w:rPr>
          <w:sz w:val="24"/>
          <w:szCs w:val="24"/>
        </w:rPr>
        <w:t>VANTs</w:t>
      </w:r>
      <w:proofErr w:type="spellEnd"/>
      <w:r>
        <w:rPr>
          <w:sz w:val="24"/>
          <w:szCs w:val="24"/>
        </w:rPr>
        <w:t xml:space="preserve"> (Veículos Aéreos Não Tripulados) — vem ganhando espaço no Brasil em várias áreas, inclusive na segurança pública. Antes mais voltados para fins militares ou comerciais, esses equipamentos passaram a ser adotados também pelas forças policiais, como uma nova forma de monitorar espaços e agir em situações de risco. Segundo Santos e </w:t>
      </w:r>
      <w:proofErr w:type="spellStart"/>
      <w:r>
        <w:rPr>
          <w:sz w:val="24"/>
          <w:szCs w:val="24"/>
        </w:rPr>
        <w:lastRenderedPageBreak/>
        <w:t>Tuler</w:t>
      </w:r>
      <w:proofErr w:type="spellEnd"/>
      <w:r>
        <w:rPr>
          <w:sz w:val="24"/>
          <w:szCs w:val="24"/>
        </w:rPr>
        <w:t xml:space="preserve"> (2022), os drones estão sendo usados em patrulhamento, controle de multidões, operações em fronteiras e em ocorrências mais complexas, mostrando como essa tecnologia tem se integrado ao cotidiano da segurança pública.</w:t>
      </w:r>
    </w:p>
    <w:p w14:paraId="79F8218B" w14:textId="77777777" w:rsidR="00C334B6" w:rsidRDefault="00000000">
      <w:pPr>
        <w:spacing w:line="360" w:lineRule="auto"/>
        <w:ind w:firstLine="720"/>
        <w:jc w:val="both"/>
        <w:rPr>
          <w:sz w:val="24"/>
          <w:szCs w:val="24"/>
        </w:rPr>
      </w:pPr>
      <w:r>
        <w:rPr>
          <w:sz w:val="24"/>
          <w:szCs w:val="24"/>
        </w:rPr>
        <w:t>Esse avanço não aconteceu de uma hora para outra. Projetos-piloto e investimentos em equipamentos de vigilância ajudaram a colocar os drones no centro das estratégias policiais. Santos (2022) destaca que polícias de estados como São Paulo, Minas Gerais e Paraná já utilizam drones em ações diversas, como reconhecimento de áreas perigosas e até no monitoramento. Um bom exemplo é o programa DRONEPOL, lançado pela prefeitura de São Paulo em 2017, que emprega drones para apoiar a Guarda Civil Metropolitana e a Defesa Civil no monitoramento de áreas vulneráveis, controle de eventos com grandes públicos e combate a delitos.</w:t>
      </w:r>
    </w:p>
    <w:p w14:paraId="3F2BC124" w14:textId="77777777" w:rsidR="00C334B6" w:rsidRDefault="00000000">
      <w:pPr>
        <w:spacing w:line="360" w:lineRule="auto"/>
        <w:ind w:firstLine="720"/>
        <w:jc w:val="both"/>
        <w:rPr>
          <w:sz w:val="24"/>
          <w:szCs w:val="24"/>
        </w:rPr>
      </w:pPr>
      <w:r>
        <w:rPr>
          <w:sz w:val="24"/>
          <w:szCs w:val="24"/>
        </w:rPr>
        <w:t xml:space="preserve">Apesar dos ganhos operacionais, o uso de drones pelas forças policiais levanta debates relevantes sobre privacidade, ética e direitos civis. Amaral e </w:t>
      </w:r>
      <w:proofErr w:type="spellStart"/>
      <w:r>
        <w:rPr>
          <w:sz w:val="24"/>
          <w:szCs w:val="24"/>
        </w:rPr>
        <w:t>Tuler</w:t>
      </w:r>
      <w:proofErr w:type="spellEnd"/>
      <w:r>
        <w:rPr>
          <w:sz w:val="24"/>
          <w:szCs w:val="24"/>
        </w:rPr>
        <w:t xml:space="preserve"> (2018; 2022) chamam atenção para o fato de que essas tecnologias representam uma nova forma de controle social. Ou seja, além de contribuir com a segurança, os drones também podem ser usados para vigiar a população, o que intensifica a tensão entre o interesse público e os direitos individuais. Como destacam </w:t>
      </w:r>
      <w:proofErr w:type="spellStart"/>
      <w:r>
        <w:rPr>
          <w:sz w:val="24"/>
          <w:szCs w:val="24"/>
        </w:rPr>
        <w:t>Priebe</w:t>
      </w:r>
      <w:proofErr w:type="spellEnd"/>
      <w:r>
        <w:rPr>
          <w:sz w:val="24"/>
          <w:szCs w:val="24"/>
        </w:rPr>
        <w:t xml:space="preserve"> e </w:t>
      </w:r>
      <w:proofErr w:type="spellStart"/>
      <w:r>
        <w:rPr>
          <w:sz w:val="24"/>
          <w:szCs w:val="24"/>
        </w:rPr>
        <w:t>Petry</w:t>
      </w:r>
      <w:proofErr w:type="spellEnd"/>
      <w:r>
        <w:rPr>
          <w:sz w:val="24"/>
          <w:szCs w:val="24"/>
        </w:rPr>
        <w:t xml:space="preserve"> (2018), “a tecnologia dos drones, aeronaves não tripuladas comandadas à distância por seres humanos, quando utilizada de maneira negativa, se revela uma grande ferramenta de violação da privacidade.”</w:t>
      </w:r>
    </w:p>
    <w:p w14:paraId="0C9D4E6F" w14:textId="77777777" w:rsidR="00C334B6" w:rsidRDefault="00000000">
      <w:pPr>
        <w:spacing w:line="360" w:lineRule="auto"/>
        <w:ind w:firstLine="720"/>
        <w:jc w:val="both"/>
        <w:rPr>
          <w:sz w:val="24"/>
          <w:szCs w:val="24"/>
        </w:rPr>
      </w:pPr>
      <w:r>
        <w:rPr>
          <w:sz w:val="24"/>
          <w:szCs w:val="24"/>
        </w:rPr>
        <w:t>Essa preocupação se intensifica quando se leva em conta a Constituição Federal de 1988, que garante o direito à privacidade e à liberdade de reunião. Como observa Silva (2020), utilizar drones para registrar manifestações sem autorização judicial pode configurar violação desses direitos. Isso demonstra como a aplicação da tecnologia pode ocorrer de forma silenciosa, dificultando a fiscalização e o controle de eventuais abusos por parte das autoridades.</w:t>
      </w:r>
    </w:p>
    <w:p w14:paraId="09D6AF53" w14:textId="77777777" w:rsidR="00C334B6" w:rsidRDefault="00000000">
      <w:pPr>
        <w:spacing w:line="360" w:lineRule="auto"/>
        <w:ind w:firstLine="720"/>
        <w:jc w:val="both"/>
        <w:rPr>
          <w:sz w:val="24"/>
          <w:szCs w:val="24"/>
        </w:rPr>
      </w:pPr>
      <w:r>
        <w:rPr>
          <w:sz w:val="24"/>
          <w:szCs w:val="24"/>
        </w:rPr>
        <w:t xml:space="preserve">Outro ponto crítico é o desconhecimento da população em relação ao tema. Grande parte dos cidadãos não sabe quais são os limites legais do uso de drones, o que agrava o risco de violações de direitos. Como alerta Filho e Oliveira (2019), “um </w:t>
      </w:r>
      <w:r>
        <w:rPr>
          <w:sz w:val="24"/>
          <w:szCs w:val="24"/>
        </w:rPr>
        <w:lastRenderedPageBreak/>
        <w:t>drone pode violar os direitos fundamentais à privacidade e intimidade e acabar gerando dano irreparável à moral da vítima.” Essa lacuna informativa contribui para o enfraquecimento das garantias individuais, sobretudo em contextos de fragilidade institucional.</w:t>
      </w:r>
    </w:p>
    <w:p w14:paraId="0C10C312" w14:textId="77777777" w:rsidR="00C334B6" w:rsidRDefault="00000000">
      <w:pPr>
        <w:spacing w:line="360" w:lineRule="auto"/>
        <w:ind w:firstLine="720"/>
        <w:jc w:val="both"/>
        <w:rPr>
          <w:sz w:val="24"/>
          <w:szCs w:val="24"/>
        </w:rPr>
      </w:pPr>
      <w:r>
        <w:rPr>
          <w:sz w:val="24"/>
          <w:szCs w:val="24"/>
        </w:rPr>
        <w:t xml:space="preserve">A falta de uma regulamentação específica sobre o uso de drones pelas forças de segurança contribui para esse cenário de incerteza. Segundo a Ouvidoria Nacional de Direitos Humanos (2021), é urgente que o país estabeleça diretrizes explicativas para orientar a atuação estatal com essa tecnologia, justamente para evitar que ela se transforme em uma ferramenta de repressão ou vigilância indevida. Nesse sentido, </w:t>
      </w:r>
      <w:proofErr w:type="spellStart"/>
      <w:r>
        <w:rPr>
          <w:sz w:val="24"/>
          <w:szCs w:val="24"/>
        </w:rPr>
        <w:t>Tuler</w:t>
      </w:r>
      <w:proofErr w:type="spellEnd"/>
      <w:r>
        <w:rPr>
          <w:sz w:val="24"/>
          <w:szCs w:val="24"/>
        </w:rPr>
        <w:t xml:space="preserve"> e </w:t>
      </w:r>
      <w:proofErr w:type="spellStart"/>
      <w:r>
        <w:rPr>
          <w:sz w:val="24"/>
          <w:szCs w:val="24"/>
        </w:rPr>
        <w:t>Sachett</w:t>
      </w:r>
      <w:proofErr w:type="spellEnd"/>
      <w:r>
        <w:rPr>
          <w:sz w:val="24"/>
          <w:szCs w:val="24"/>
        </w:rPr>
        <w:t xml:space="preserve"> (2022) também alertam que a ausência de normas pode enfraquecer os direitos assegurados pela Constituição, colocando em risco liberdades fundamentais.</w:t>
      </w:r>
    </w:p>
    <w:p w14:paraId="7A183AB0" w14:textId="77777777" w:rsidR="00C334B6" w:rsidRDefault="00000000">
      <w:pPr>
        <w:spacing w:line="360" w:lineRule="auto"/>
        <w:ind w:firstLine="720"/>
        <w:jc w:val="both"/>
        <w:rPr>
          <w:sz w:val="24"/>
          <w:szCs w:val="24"/>
        </w:rPr>
      </w:pPr>
      <w:r>
        <w:rPr>
          <w:sz w:val="24"/>
          <w:szCs w:val="24"/>
        </w:rPr>
        <w:t>Em suma, os drones podem ser grandes aliados das forças de segurança, mas seu uso não pode ignorar os direitos fundamentais garantidos pela Constituição. É responsabilidade do Estado assegurar que essas tecnologias sejam aplicadas de forma ética, transparente e com limites bem definidos, para que não se convertam em instrumentos de controle excessivo ou de violação das liberdades civis.</w:t>
      </w:r>
    </w:p>
    <w:p w14:paraId="0E907823" w14:textId="77777777" w:rsidR="00C334B6" w:rsidRDefault="00C334B6">
      <w:pPr>
        <w:spacing w:line="360" w:lineRule="auto"/>
        <w:ind w:firstLine="709"/>
        <w:jc w:val="both"/>
        <w:rPr>
          <w:sz w:val="24"/>
          <w:szCs w:val="24"/>
        </w:rPr>
      </w:pPr>
    </w:p>
    <w:p w14:paraId="575D967A" w14:textId="77777777" w:rsidR="00C334B6" w:rsidRDefault="00000000">
      <w:pPr>
        <w:spacing w:line="360" w:lineRule="auto"/>
        <w:jc w:val="both"/>
        <w:rPr>
          <w:b/>
          <w:sz w:val="24"/>
          <w:szCs w:val="24"/>
        </w:rPr>
      </w:pPr>
      <w:r>
        <w:rPr>
          <w:b/>
          <w:sz w:val="24"/>
          <w:szCs w:val="24"/>
        </w:rPr>
        <w:t xml:space="preserve">2.3 </w:t>
      </w:r>
      <w:proofErr w:type="spellStart"/>
      <w:r>
        <w:rPr>
          <w:b/>
          <w:sz w:val="24"/>
          <w:szCs w:val="24"/>
        </w:rPr>
        <w:t>VANTs</w:t>
      </w:r>
      <w:proofErr w:type="spellEnd"/>
      <w:r>
        <w:rPr>
          <w:b/>
          <w:sz w:val="24"/>
          <w:szCs w:val="24"/>
        </w:rPr>
        <w:t xml:space="preserve"> e a Produção do Espaço Urbano</w:t>
      </w:r>
    </w:p>
    <w:p w14:paraId="3C62B644" w14:textId="77777777" w:rsidR="00C334B6" w:rsidRDefault="00000000">
      <w:pPr>
        <w:spacing w:line="360" w:lineRule="auto"/>
        <w:ind w:firstLine="720"/>
        <w:jc w:val="both"/>
        <w:rPr>
          <w:sz w:val="24"/>
          <w:szCs w:val="24"/>
        </w:rPr>
      </w:pPr>
      <w:r>
        <w:rPr>
          <w:sz w:val="24"/>
          <w:szCs w:val="24"/>
        </w:rPr>
        <w:t xml:space="preserve">A incorporação de tecnologias como os </w:t>
      </w:r>
      <w:proofErr w:type="spellStart"/>
      <w:r>
        <w:rPr>
          <w:sz w:val="24"/>
          <w:szCs w:val="24"/>
        </w:rPr>
        <w:t>VANTs</w:t>
      </w:r>
      <w:proofErr w:type="spellEnd"/>
      <w:r>
        <w:rPr>
          <w:sz w:val="24"/>
          <w:szCs w:val="24"/>
        </w:rPr>
        <w:t xml:space="preserve"> (Veículos Aéreos Não Tripulados), ou drones, têm transformado significativamente as estratégias de obtenção de dados espaciais no planejamento urbano. Essas ferramentas vêm sendo amplamente utilizadas na geração de produtos cartográficos de alta resolução, que permitem a restituição de feições urbanas como edificações, vias e redes de infraestrutura. Esses dados são fundamentais para a construção de um cadastro técnico </w:t>
      </w:r>
      <w:proofErr w:type="spellStart"/>
      <w:r>
        <w:rPr>
          <w:sz w:val="24"/>
          <w:szCs w:val="24"/>
        </w:rPr>
        <w:t>multifinalitário</w:t>
      </w:r>
      <w:proofErr w:type="spellEnd"/>
      <w:r>
        <w:rPr>
          <w:sz w:val="24"/>
          <w:szCs w:val="24"/>
        </w:rPr>
        <w:t xml:space="preserve">, ampliando as possibilidades de gestão territorial (Fernandes, 2018). O uso dos </w:t>
      </w:r>
      <w:proofErr w:type="spellStart"/>
      <w:r>
        <w:rPr>
          <w:sz w:val="24"/>
          <w:szCs w:val="24"/>
        </w:rPr>
        <w:t>VANTs</w:t>
      </w:r>
      <w:proofErr w:type="spellEnd"/>
      <w:r>
        <w:rPr>
          <w:sz w:val="24"/>
          <w:szCs w:val="24"/>
        </w:rPr>
        <w:t xml:space="preserve"> representa um avanço tecnológico que impacta diretamente a forma como o espaço é mapeado, analisado e interpretado por instituições públicas e agentes de planejamento.</w:t>
      </w:r>
    </w:p>
    <w:p w14:paraId="31F7106B" w14:textId="77777777" w:rsidR="00C334B6" w:rsidRDefault="00000000">
      <w:pPr>
        <w:spacing w:line="360" w:lineRule="auto"/>
        <w:ind w:firstLine="708"/>
        <w:jc w:val="both"/>
        <w:rPr>
          <w:sz w:val="24"/>
          <w:szCs w:val="24"/>
        </w:rPr>
      </w:pPr>
      <w:r>
        <w:rPr>
          <w:sz w:val="24"/>
          <w:szCs w:val="24"/>
        </w:rPr>
        <w:lastRenderedPageBreak/>
        <w:t>Contudo, essa transformação vai além do aspecto técnico. No campo da Geografia, especialmente sob uma perspectiva crítica, as tecnologias espaciais são compreendidas como parte de um processo mais amplo de produção do espaço. Milton Santos (2006), embora não tenha tratado diretamente dessas tecnologias, contribui com a compreensão de que o espaço geográfico é composto por um conjunto indissociável de sistemas de objetos e sistemas de ações. Os objetos — como drones, sensores e softwares — só ganham sentido a partir das práticas sociais, políticas e institucionais que os envolvem. Assim, a técnica não é neutra: ela se insere em relações de poder e interesses que moldam o território.</w:t>
      </w:r>
    </w:p>
    <w:p w14:paraId="6E3D97CF" w14:textId="77777777" w:rsidR="00C334B6" w:rsidRDefault="00000000">
      <w:pPr>
        <w:spacing w:line="360" w:lineRule="auto"/>
        <w:ind w:firstLine="708"/>
        <w:jc w:val="both"/>
        <w:rPr>
          <w:sz w:val="24"/>
          <w:szCs w:val="24"/>
        </w:rPr>
      </w:pPr>
      <w:r>
        <w:rPr>
          <w:sz w:val="24"/>
          <w:szCs w:val="24"/>
        </w:rPr>
        <w:t xml:space="preserve">O uso de </w:t>
      </w:r>
      <w:proofErr w:type="spellStart"/>
      <w:r>
        <w:rPr>
          <w:sz w:val="24"/>
          <w:szCs w:val="24"/>
        </w:rPr>
        <w:t>VANTs</w:t>
      </w:r>
      <w:proofErr w:type="spellEnd"/>
      <w:r>
        <w:rPr>
          <w:sz w:val="24"/>
          <w:szCs w:val="24"/>
        </w:rPr>
        <w:t xml:space="preserve"> no contexto urbano aciona não apenas mecanismos de coleta e análise de dados, mas também processos sociais e políticos complexos. Apesar de representarem um avanço, sua simples aquisição não garante uma leitura mais justa ou eficaz do espaço urbano. Em municípios de pequeno e médio porte, sua presença evidencia desigualdades no acesso à tecnologia e limitações institucionais na operação de sistemas de informação geográfica. É fundamental considerar as intenções políticas e os projetos coletivos que direcionam o uso dessas ferramentas, pois são esses elementos que definem como os dados serão aplicados e quem, de fato, se beneficiará deles.</w:t>
      </w:r>
    </w:p>
    <w:p w14:paraId="4BF5D037" w14:textId="77777777" w:rsidR="00C334B6" w:rsidRDefault="00000000">
      <w:pPr>
        <w:spacing w:after="240" w:line="360" w:lineRule="auto"/>
        <w:ind w:firstLine="708"/>
        <w:jc w:val="both"/>
        <w:rPr>
          <w:sz w:val="24"/>
          <w:szCs w:val="24"/>
        </w:rPr>
      </w:pPr>
      <w:r>
        <w:rPr>
          <w:sz w:val="24"/>
          <w:szCs w:val="24"/>
        </w:rPr>
        <w:t xml:space="preserve">Refletir sobre o uso dos </w:t>
      </w:r>
      <w:proofErr w:type="spellStart"/>
      <w:r>
        <w:rPr>
          <w:sz w:val="24"/>
          <w:szCs w:val="24"/>
        </w:rPr>
        <w:t>VANTs</w:t>
      </w:r>
      <w:proofErr w:type="spellEnd"/>
      <w:r>
        <w:rPr>
          <w:sz w:val="24"/>
          <w:szCs w:val="24"/>
        </w:rPr>
        <w:t xml:space="preserve"> à luz da Geografia Crítica exige reconhecer que o espaço urbano é permeado por significados, disputas e desigualdades. O avanço técnico, embora importante, deve estar associado a uma análise ética e social, capaz de evidenciar os impactos dessas tecnologias sobre diferentes grupos que habitam a cidade. Como observa Santos (2006), o espaço é uma instância material da sociedade, na qual se manifestam objetos e os usos definidos pelas práticas humanas. Dessa forma, o papel do geógrafo ultrapassa a operação técnica: exige uma postura crítica e comprometida com a justiça territorial, compreendendo que as ferramentas tecnológicas refletem escolhas sociais e ocupam posições dentro da lógica de produção capitalista do espaço.</w:t>
      </w:r>
    </w:p>
    <w:p w14:paraId="3041BD1A" w14:textId="77777777" w:rsidR="00C334B6" w:rsidRDefault="00C334B6">
      <w:pPr>
        <w:spacing w:line="360" w:lineRule="auto"/>
        <w:ind w:firstLine="708"/>
        <w:jc w:val="both"/>
        <w:rPr>
          <w:sz w:val="24"/>
          <w:szCs w:val="24"/>
        </w:rPr>
      </w:pPr>
    </w:p>
    <w:p w14:paraId="6500503B" w14:textId="77777777" w:rsidR="00C334B6" w:rsidRDefault="00000000">
      <w:pPr>
        <w:spacing w:line="360" w:lineRule="auto"/>
        <w:jc w:val="both"/>
        <w:rPr>
          <w:b/>
          <w:sz w:val="24"/>
          <w:szCs w:val="24"/>
        </w:rPr>
      </w:pPr>
      <w:r>
        <w:rPr>
          <w:b/>
          <w:sz w:val="24"/>
          <w:szCs w:val="24"/>
        </w:rPr>
        <w:t>2.4 Cartografando Resistências: O Serviço Social e a Luta por Direitos nos Espaços Urbanos</w:t>
      </w:r>
    </w:p>
    <w:p w14:paraId="5812D3B4" w14:textId="77777777" w:rsidR="00C334B6" w:rsidRDefault="00000000">
      <w:pPr>
        <w:spacing w:line="360" w:lineRule="auto"/>
        <w:ind w:firstLine="720"/>
        <w:jc w:val="both"/>
        <w:rPr>
          <w:sz w:val="24"/>
          <w:szCs w:val="24"/>
        </w:rPr>
      </w:pPr>
      <w:r>
        <w:rPr>
          <w:sz w:val="24"/>
          <w:szCs w:val="24"/>
        </w:rPr>
        <w:t>O Serviço Social como profissão, comprometido eticamente com a justiça social, atua nos territórios urbanos como mediador entre o saber técnico e as lutas sociais. O território é compreendido não apenas como espaço físico, mas como expressão concreta das desigualdades produzidas pela lógica capitalista, atravessado por disputas, contradições e formas de resistência.</w:t>
      </w:r>
    </w:p>
    <w:p w14:paraId="65508C49" w14:textId="77777777" w:rsidR="00C334B6" w:rsidRDefault="00000000">
      <w:pPr>
        <w:spacing w:line="360" w:lineRule="auto"/>
        <w:ind w:firstLine="720"/>
        <w:jc w:val="both"/>
        <w:rPr>
          <w:sz w:val="24"/>
          <w:szCs w:val="24"/>
        </w:rPr>
      </w:pPr>
      <w:r>
        <w:rPr>
          <w:sz w:val="24"/>
          <w:szCs w:val="24"/>
        </w:rPr>
        <w:t xml:space="preserve">A atuação do Assistente Social, como destaca </w:t>
      </w:r>
      <w:proofErr w:type="spellStart"/>
      <w:r>
        <w:rPr>
          <w:sz w:val="24"/>
          <w:szCs w:val="24"/>
        </w:rPr>
        <w:t>Iamamoto</w:t>
      </w:r>
      <w:proofErr w:type="spellEnd"/>
      <w:r>
        <w:rPr>
          <w:sz w:val="24"/>
          <w:szCs w:val="24"/>
        </w:rPr>
        <w:t xml:space="preserve"> (2007), visa ampliar a cidadania e democratizar o acesso a direitos, reconhecendo as especificidades das comunidades e promovendo sua participação ativa na formulação de políticas públicas. Estratégias como diagnósticos socioterritoriais e mapeamentos participativos fortalecem esse processo, ao articular o saber profissional com os saberes populares.</w:t>
      </w:r>
    </w:p>
    <w:p w14:paraId="5E22BBF0" w14:textId="77777777" w:rsidR="00C334B6" w:rsidRDefault="00000000">
      <w:pPr>
        <w:spacing w:line="360" w:lineRule="auto"/>
        <w:ind w:firstLine="720"/>
        <w:jc w:val="both"/>
        <w:rPr>
          <w:sz w:val="24"/>
          <w:szCs w:val="24"/>
        </w:rPr>
      </w:pPr>
      <w:r>
        <w:rPr>
          <w:sz w:val="24"/>
          <w:szCs w:val="24"/>
        </w:rPr>
        <w:t xml:space="preserve">As geotecnologias, como os Sistemas de Informação Geográfica (SIG), contribuem na identificação de padrões de desigualdade e na priorização de áreas para intervenção, desde que usadas de forma crítica e dialógica. </w:t>
      </w:r>
      <w:proofErr w:type="spellStart"/>
      <w:r>
        <w:rPr>
          <w:sz w:val="24"/>
          <w:szCs w:val="24"/>
        </w:rPr>
        <w:t>Raichelis</w:t>
      </w:r>
      <w:proofErr w:type="spellEnd"/>
      <w:r>
        <w:rPr>
          <w:sz w:val="24"/>
          <w:szCs w:val="24"/>
        </w:rPr>
        <w:t xml:space="preserve"> (2010) ressalta que tais ferramentas devem estar a serviço da escuta qualificada e da construção coletiva do conhecimento, e não da racionalização tecnocrática.</w:t>
      </w:r>
    </w:p>
    <w:p w14:paraId="7590C3D8" w14:textId="77777777" w:rsidR="00C334B6" w:rsidRDefault="00000000">
      <w:pPr>
        <w:spacing w:line="360" w:lineRule="auto"/>
        <w:ind w:firstLine="720"/>
        <w:jc w:val="both"/>
        <w:rPr>
          <w:sz w:val="24"/>
          <w:szCs w:val="24"/>
        </w:rPr>
      </w:pPr>
      <w:r>
        <w:rPr>
          <w:sz w:val="24"/>
          <w:szCs w:val="24"/>
        </w:rPr>
        <w:t>O risco de apropriação dessas tecnologias sob uma lógica neoliberal, como menciona Behring (2003), reside na sua utilização para justificar cortes e exclusões, em vez de ampliar a proteção social. Por isso, é fundamental que o uso das ferramentas digitais esteja alinhado ao Projeto Ético-Político do Serviço Social, orientado pela equidade, liberdade e participação democrática.</w:t>
      </w:r>
    </w:p>
    <w:p w14:paraId="4DB6379E" w14:textId="77777777" w:rsidR="00C334B6" w:rsidRDefault="00000000">
      <w:pPr>
        <w:spacing w:line="360" w:lineRule="auto"/>
        <w:ind w:firstLine="720"/>
        <w:jc w:val="both"/>
        <w:rPr>
          <w:b/>
          <w:sz w:val="24"/>
          <w:szCs w:val="24"/>
        </w:rPr>
      </w:pPr>
      <w:r>
        <w:rPr>
          <w:sz w:val="24"/>
          <w:szCs w:val="24"/>
        </w:rPr>
        <w:t>Nesse cenário, a mediação crítica do Serviço Social é essencial para que o uso das tecnologias territoriais contribua não apenas para revelar desigualdades, mas para transformá-las, fortalecendo o protagonismo das comunidades em suas lutas por dignidade e direitos.</w:t>
      </w:r>
    </w:p>
    <w:p w14:paraId="628095DE" w14:textId="77777777" w:rsidR="00C334B6" w:rsidRDefault="00C334B6">
      <w:pPr>
        <w:spacing w:line="360" w:lineRule="auto"/>
        <w:jc w:val="both"/>
        <w:rPr>
          <w:sz w:val="24"/>
          <w:szCs w:val="24"/>
        </w:rPr>
      </w:pPr>
    </w:p>
    <w:p w14:paraId="7A024DF2" w14:textId="77777777" w:rsidR="00C334B6" w:rsidRDefault="00000000">
      <w:pPr>
        <w:spacing w:line="360" w:lineRule="auto"/>
        <w:jc w:val="both"/>
        <w:rPr>
          <w:b/>
          <w:sz w:val="24"/>
          <w:szCs w:val="24"/>
        </w:rPr>
      </w:pPr>
      <w:r>
        <w:rPr>
          <w:b/>
          <w:sz w:val="24"/>
          <w:szCs w:val="24"/>
        </w:rPr>
        <w:lastRenderedPageBreak/>
        <w:t>2.5 Desafios Éticos e Políticos no Uso de Tecnologias Aéreas em Contextos Urbanos Vulnerabilizados</w:t>
      </w:r>
    </w:p>
    <w:p w14:paraId="4575371F" w14:textId="77777777" w:rsidR="00C334B6" w:rsidRDefault="00000000">
      <w:pPr>
        <w:spacing w:line="360" w:lineRule="auto"/>
        <w:ind w:firstLine="720"/>
        <w:jc w:val="both"/>
        <w:rPr>
          <w:sz w:val="24"/>
          <w:szCs w:val="24"/>
        </w:rPr>
      </w:pPr>
      <w:r>
        <w:rPr>
          <w:sz w:val="24"/>
          <w:szCs w:val="24"/>
        </w:rPr>
        <w:t>O uso crescente de drones em áreas urbanas vulnerabilizadas tem gerado debates sobre seus impactos éticos e políticos. Embora vistos como ferramentas de inovação na gestão e segurança pública, seu uso em territórios socialmente marcados revela contradições importantes. Como aponta Harvey (2012), a tecnologia não é neutra: carrega interesses políticos e econômicos que moldam seu uso.</w:t>
      </w:r>
    </w:p>
    <w:p w14:paraId="3CD083FE" w14:textId="77777777" w:rsidR="00C334B6" w:rsidRDefault="00000000">
      <w:pPr>
        <w:spacing w:line="360" w:lineRule="auto"/>
        <w:ind w:firstLine="720"/>
        <w:jc w:val="both"/>
        <w:rPr>
          <w:sz w:val="24"/>
          <w:szCs w:val="24"/>
        </w:rPr>
      </w:pPr>
      <w:r>
        <w:rPr>
          <w:sz w:val="24"/>
          <w:szCs w:val="24"/>
        </w:rPr>
        <w:t>No caso dos drones, essa ambiguidade é evidente. Eles podem apoiar ações como o mapeamento participativo e o monitoramento ambiental, mas também intensificam a vigilância e a criminalização de populações periféricas. Quando empregados sem debate público ou controle social, tendem a reforçar práticas autoritárias e seletivas, como destaca Silva (2020).</w:t>
      </w:r>
    </w:p>
    <w:p w14:paraId="2664780C" w14:textId="77777777" w:rsidR="00C334B6" w:rsidRDefault="00000000">
      <w:pPr>
        <w:spacing w:line="360" w:lineRule="auto"/>
        <w:ind w:firstLine="720"/>
        <w:jc w:val="both"/>
        <w:rPr>
          <w:sz w:val="24"/>
          <w:szCs w:val="24"/>
        </w:rPr>
      </w:pPr>
      <w:r>
        <w:rPr>
          <w:sz w:val="24"/>
          <w:szCs w:val="24"/>
        </w:rPr>
        <w:t>Para o Serviço Social, esse debate é essencial. O projeto ético-político da profissão orienta-se pela defesa dos direitos humanos e pelo enfrentamento das desigualdades (</w:t>
      </w:r>
      <w:proofErr w:type="spellStart"/>
      <w:r>
        <w:rPr>
          <w:sz w:val="24"/>
          <w:szCs w:val="24"/>
        </w:rPr>
        <w:t>Iamamoto</w:t>
      </w:r>
      <w:proofErr w:type="spellEnd"/>
      <w:r>
        <w:rPr>
          <w:sz w:val="24"/>
          <w:szCs w:val="24"/>
        </w:rPr>
        <w:t>, 2008). A adoção de dispositivos tecnológicos que intensificam a vigilância em territórios periféricos contraria esse compromisso, pois contribui para a responsabilização individual e a exclusão social (Yazbek, 2009).</w:t>
      </w:r>
    </w:p>
    <w:p w14:paraId="775E36DA" w14:textId="77777777" w:rsidR="00C334B6" w:rsidRDefault="00000000">
      <w:pPr>
        <w:spacing w:line="360" w:lineRule="auto"/>
        <w:ind w:firstLine="720"/>
        <w:jc w:val="both"/>
        <w:rPr>
          <w:sz w:val="24"/>
          <w:szCs w:val="24"/>
        </w:rPr>
      </w:pPr>
      <w:r>
        <w:rPr>
          <w:sz w:val="24"/>
          <w:szCs w:val="24"/>
        </w:rPr>
        <w:t>A articulação entre Serviço Social e Geografia crítica é estratégica nesse cenário. Enquanto a Geografia analisa as dinâmicas espaciais e o ordenamento territorial, o Serviço Social atua na mediação de conflitos e na defesa de sujeitos em situação de vulnerabilidade (Netto, 2011).</w:t>
      </w:r>
    </w:p>
    <w:p w14:paraId="746B48DF" w14:textId="77777777" w:rsidR="00C334B6" w:rsidRDefault="00000000">
      <w:pPr>
        <w:spacing w:line="360" w:lineRule="auto"/>
        <w:ind w:firstLine="720"/>
        <w:jc w:val="both"/>
        <w:rPr>
          <w:sz w:val="24"/>
          <w:szCs w:val="24"/>
        </w:rPr>
      </w:pPr>
      <w:r>
        <w:rPr>
          <w:sz w:val="24"/>
          <w:szCs w:val="24"/>
        </w:rPr>
        <w:t>Diante disso, é urgente a criação de diretrizes democráticas para o uso dessas tecnologias, com transparência e participação ativa das populações afetadas. Só assim será possível garantir que os avanços tecnológicos contribuam para a emancipação social, em vez de reforçarem mecanismos de vigilância e exclusão.</w:t>
      </w:r>
    </w:p>
    <w:p w14:paraId="20BEFD02" w14:textId="77777777" w:rsidR="000B2F75" w:rsidRDefault="000B2F75">
      <w:pPr>
        <w:spacing w:line="360" w:lineRule="auto"/>
        <w:ind w:firstLine="720"/>
        <w:jc w:val="both"/>
        <w:rPr>
          <w:sz w:val="24"/>
          <w:szCs w:val="24"/>
        </w:rPr>
      </w:pPr>
    </w:p>
    <w:p w14:paraId="5B8A6803" w14:textId="77777777" w:rsidR="000B2F75" w:rsidRDefault="000B2F75">
      <w:pPr>
        <w:spacing w:line="360" w:lineRule="auto"/>
        <w:ind w:firstLine="720"/>
        <w:jc w:val="both"/>
        <w:rPr>
          <w:sz w:val="24"/>
          <w:szCs w:val="24"/>
        </w:rPr>
      </w:pPr>
    </w:p>
    <w:p w14:paraId="52D780A2" w14:textId="77777777" w:rsidR="00C334B6" w:rsidRDefault="00C334B6">
      <w:pPr>
        <w:spacing w:line="360" w:lineRule="auto"/>
        <w:ind w:firstLine="720"/>
        <w:jc w:val="both"/>
        <w:rPr>
          <w:sz w:val="24"/>
          <w:szCs w:val="24"/>
        </w:rPr>
      </w:pPr>
    </w:p>
    <w:p w14:paraId="306E96CD" w14:textId="77777777" w:rsidR="00C334B6" w:rsidRDefault="00C334B6">
      <w:pPr>
        <w:spacing w:line="360" w:lineRule="auto"/>
      </w:pPr>
    </w:p>
    <w:p w14:paraId="1D9C090C" w14:textId="77777777" w:rsidR="00C334B6" w:rsidRDefault="00000000">
      <w:pPr>
        <w:spacing w:line="360" w:lineRule="auto"/>
        <w:jc w:val="both"/>
        <w:rPr>
          <w:b/>
          <w:sz w:val="24"/>
          <w:szCs w:val="24"/>
        </w:rPr>
      </w:pPr>
      <w:r>
        <w:rPr>
          <w:b/>
          <w:sz w:val="24"/>
          <w:szCs w:val="24"/>
        </w:rPr>
        <w:lastRenderedPageBreak/>
        <w:t>3</w:t>
      </w:r>
      <w:r>
        <w:rPr>
          <w:b/>
          <w:sz w:val="24"/>
          <w:szCs w:val="24"/>
        </w:rPr>
        <w:tab/>
        <w:t>CONCLUSÃO</w:t>
      </w:r>
    </w:p>
    <w:p w14:paraId="0613CB48" w14:textId="77777777" w:rsidR="00C334B6" w:rsidRDefault="00000000">
      <w:pPr>
        <w:spacing w:line="360" w:lineRule="auto"/>
        <w:ind w:firstLine="566"/>
        <w:jc w:val="both"/>
        <w:rPr>
          <w:sz w:val="24"/>
          <w:szCs w:val="24"/>
        </w:rPr>
      </w:pPr>
      <w:r>
        <w:rPr>
          <w:sz w:val="24"/>
          <w:szCs w:val="24"/>
        </w:rPr>
        <w:tab/>
        <w:t xml:space="preserve">As discussões apresentadas ao longo deste texto evidenciam a complexidade e as múltiplas facetas do uso de tecnologias aéreas, como os </w:t>
      </w:r>
      <w:proofErr w:type="spellStart"/>
      <w:r>
        <w:rPr>
          <w:sz w:val="24"/>
          <w:szCs w:val="24"/>
        </w:rPr>
        <w:t>VANTs</w:t>
      </w:r>
      <w:proofErr w:type="spellEnd"/>
      <w:r>
        <w:rPr>
          <w:sz w:val="24"/>
          <w:szCs w:val="24"/>
        </w:rPr>
        <w:t>, na produção do conhecimento territorial. Se, por um lado, essas ferramentas representam um avanço inegável em termos de eficiência, precisão e redução de custos na coleta e análise de dados geoespaciais, contribuindo significativamente para o planejamento urbano, o monitoramento ambiental e a gestão de infraestruturas, por outro, seu emprego levanta questões éticas, sociais e políticas cruciais que não podem ser ignoradas.</w:t>
      </w:r>
    </w:p>
    <w:p w14:paraId="406A4C4B" w14:textId="77777777" w:rsidR="00C334B6" w:rsidRDefault="00000000">
      <w:pPr>
        <w:spacing w:line="360" w:lineRule="auto"/>
        <w:ind w:firstLine="566"/>
        <w:jc w:val="both"/>
        <w:rPr>
          <w:sz w:val="24"/>
          <w:szCs w:val="24"/>
        </w:rPr>
      </w:pPr>
      <w:r>
        <w:rPr>
          <w:sz w:val="24"/>
          <w:szCs w:val="24"/>
        </w:rPr>
        <w:t>A regulamentação existente no Brasil, embora importante para a segurança aérea, ainda se mostra insuficiente para abarcar as profundas implicações do uso dessas tecnologias, especialmente quando aplicadas em contextos sensíveis. A utilização de drones pelas forças policiais, por exemplo, embora apresente ganhos operacionais, esbarra em preocupações legítimas sobre a violação de direitos fundamentais, como a privacidade e a liberdade de reunião, reforçando a necessidade urgente de diretrizes objetivas e transparentes.</w:t>
      </w:r>
    </w:p>
    <w:p w14:paraId="48FDA97E" w14:textId="77777777" w:rsidR="00C334B6" w:rsidRDefault="00000000">
      <w:pPr>
        <w:spacing w:line="360" w:lineRule="auto"/>
        <w:ind w:firstLine="566"/>
        <w:jc w:val="both"/>
        <w:rPr>
          <w:sz w:val="24"/>
          <w:szCs w:val="24"/>
        </w:rPr>
      </w:pPr>
      <w:r>
        <w:rPr>
          <w:sz w:val="24"/>
          <w:szCs w:val="24"/>
        </w:rPr>
        <w:t xml:space="preserve">Além disso, a análise sob a ótica da Geografia crítica e do Serviço Social reforça que a tecnologia não é neutra. A introdução de </w:t>
      </w:r>
      <w:proofErr w:type="spellStart"/>
      <w:r>
        <w:rPr>
          <w:sz w:val="24"/>
          <w:szCs w:val="24"/>
        </w:rPr>
        <w:t>VANTs</w:t>
      </w:r>
      <w:proofErr w:type="spellEnd"/>
      <w:r>
        <w:rPr>
          <w:sz w:val="24"/>
          <w:szCs w:val="24"/>
        </w:rPr>
        <w:t xml:space="preserve"> na produção do espaço urbano pode tanto promover a democratização do acesso à informação quanto acentuar disparidades e aprofundar mecanismos de controle e exclusão social. Nesse sentido, a atuação profissional, em especial a do Assistente Social, torna-se um pilar fundamental para mediar o uso dessas ferramentas, garantindo que o conhecimento gerado seja empregado na promoção da justiça social e na defesa dos direitos humanos, e não na reprodução ou intensificação das desigualdades.</w:t>
      </w:r>
    </w:p>
    <w:p w14:paraId="465C3538" w14:textId="77777777" w:rsidR="00C334B6" w:rsidRDefault="00000000">
      <w:pPr>
        <w:spacing w:line="360" w:lineRule="auto"/>
        <w:ind w:firstLine="566"/>
        <w:jc w:val="both"/>
        <w:rPr>
          <w:sz w:val="24"/>
          <w:szCs w:val="24"/>
        </w:rPr>
      </w:pPr>
      <w:r>
        <w:rPr>
          <w:sz w:val="24"/>
          <w:szCs w:val="24"/>
        </w:rPr>
        <w:t xml:space="preserve">Nesse debate, também é essencial destacar a contribuição da Geografia crítica, que aponta a necessidade de compreender as tecnologias espaciais, como os </w:t>
      </w:r>
      <w:proofErr w:type="spellStart"/>
      <w:r>
        <w:rPr>
          <w:sz w:val="24"/>
          <w:szCs w:val="24"/>
        </w:rPr>
        <w:t>VANTs</w:t>
      </w:r>
      <w:proofErr w:type="spellEnd"/>
      <w:r>
        <w:rPr>
          <w:sz w:val="24"/>
          <w:szCs w:val="24"/>
        </w:rPr>
        <w:t xml:space="preserve">, dentro das dinâmicas de produção do espaço e das relações de poder que o conformam. O domínio técnico, por si só, não garante justiça espacial: quando dissociada da ética e da intencionalidade política, a técnica pode reforçar exclusões e hierarquias. Por isso, essas ferramentas devem ser apropriadas como instrumentos </w:t>
      </w:r>
      <w:r>
        <w:rPr>
          <w:sz w:val="24"/>
          <w:szCs w:val="24"/>
        </w:rPr>
        <w:lastRenderedPageBreak/>
        <w:t>de transformação, orientadas por práticas que valorizem a participação popular, a autonomia dos territórios e a democratização do conhecimento geográfico. Todo processo de espacialização envolve escolhas que refletem projetos sociais e interesses específicos. Pensar o uso das tecnologias aéreas em diálogo com os sujeitos que habitam esses territórios é, portanto, um passo indispensável para que sua aplicação contribua para uma cidade mais justa, plural e inclusiva.</w:t>
      </w:r>
    </w:p>
    <w:p w14:paraId="5A727524" w14:textId="7FB8FD5A" w:rsidR="00C334B6" w:rsidRDefault="00000000">
      <w:pPr>
        <w:spacing w:line="360" w:lineRule="auto"/>
        <w:ind w:firstLine="566"/>
        <w:jc w:val="both"/>
        <w:rPr>
          <w:sz w:val="24"/>
          <w:szCs w:val="24"/>
        </w:rPr>
      </w:pPr>
      <w:r>
        <w:rPr>
          <w:sz w:val="24"/>
          <w:szCs w:val="24"/>
        </w:rPr>
        <w:t xml:space="preserve">Em suma, as tecnologias aéreas oferecem um vasto potencial para aprimorar a compreensão e a gestão do território. No entanto, para que esse potencial seja plenamente realizado em benefício da sociedade, é imperativo que seu uso seja balizado por uma reflexão ética aprofundada, por marcos regulatórios robustos e, acima de tudo, por um compromisso inabalável com os direitos e a dignidade dos cidadãos, especialmente daqueles em situação de maior vulnerabilidade. Apenas assim será possível construir um futuro </w:t>
      </w:r>
      <w:r w:rsidR="000B2F75">
        <w:rPr>
          <w:sz w:val="24"/>
          <w:szCs w:val="24"/>
        </w:rPr>
        <w:t>em que</w:t>
      </w:r>
      <w:r>
        <w:rPr>
          <w:sz w:val="24"/>
          <w:szCs w:val="24"/>
        </w:rPr>
        <w:t xml:space="preserve"> a inovação tecnológica caminhe lado a lado com a equidade e a participação democrática na construção dos espaços que habitamos.</w:t>
      </w:r>
    </w:p>
    <w:p w14:paraId="7404D113" w14:textId="77777777" w:rsidR="00C334B6" w:rsidRDefault="00C334B6">
      <w:pPr>
        <w:spacing w:line="360" w:lineRule="auto"/>
        <w:ind w:firstLine="566"/>
        <w:jc w:val="both"/>
        <w:rPr>
          <w:sz w:val="24"/>
          <w:szCs w:val="24"/>
        </w:rPr>
      </w:pPr>
    </w:p>
    <w:p w14:paraId="77D5AE6D" w14:textId="77777777" w:rsidR="00C334B6" w:rsidRDefault="00000000">
      <w:pPr>
        <w:spacing w:line="360" w:lineRule="auto"/>
        <w:jc w:val="both"/>
        <w:rPr>
          <w:sz w:val="24"/>
          <w:szCs w:val="24"/>
        </w:rPr>
      </w:pPr>
      <w:r>
        <w:rPr>
          <w:b/>
          <w:sz w:val="24"/>
          <w:szCs w:val="24"/>
        </w:rPr>
        <w:t xml:space="preserve">REFERÊNCIAS </w:t>
      </w:r>
    </w:p>
    <w:p w14:paraId="5B91746C" w14:textId="77777777" w:rsidR="00C334B6" w:rsidRDefault="00000000">
      <w:pPr>
        <w:spacing w:before="240" w:after="240" w:line="240" w:lineRule="auto"/>
        <w:rPr>
          <w:sz w:val="24"/>
          <w:szCs w:val="24"/>
        </w:rPr>
      </w:pPr>
      <w:r>
        <w:rPr>
          <w:sz w:val="24"/>
          <w:szCs w:val="24"/>
          <w:highlight w:val="white"/>
        </w:rPr>
        <w:t xml:space="preserve">BRASIL. Agência Nacional de Aviação Civil – ANAC. </w:t>
      </w:r>
      <w:r>
        <w:rPr>
          <w:b/>
          <w:sz w:val="24"/>
          <w:szCs w:val="24"/>
          <w:highlight w:val="white"/>
        </w:rPr>
        <w:t>Regras de todos os órgãos brasileiros sobre operação de drones.</w:t>
      </w:r>
      <w:r>
        <w:rPr>
          <w:sz w:val="24"/>
          <w:szCs w:val="24"/>
          <w:highlight w:val="white"/>
        </w:rPr>
        <w:t xml:space="preserve"> Disponível em: https://www.gov.br/anac/pt-br/assuntos/drones/regras-de-todos-os-orgaos-brasileiros-sobre-operacao-de-drones. Acesso em: 14 jun. 2025.</w:t>
      </w:r>
    </w:p>
    <w:p w14:paraId="762C3191" w14:textId="77777777" w:rsidR="00C334B6" w:rsidRDefault="00000000">
      <w:pPr>
        <w:spacing w:before="240" w:after="240" w:line="240" w:lineRule="auto"/>
        <w:rPr>
          <w:sz w:val="24"/>
          <w:szCs w:val="24"/>
        </w:rPr>
      </w:pPr>
      <w:r>
        <w:rPr>
          <w:sz w:val="24"/>
          <w:szCs w:val="24"/>
        </w:rPr>
        <w:t xml:space="preserve">BEHRING, Elaine Rossetti. </w:t>
      </w:r>
      <w:r>
        <w:rPr>
          <w:b/>
          <w:sz w:val="24"/>
          <w:szCs w:val="24"/>
        </w:rPr>
        <w:t>Brasil em contrarreforma</w:t>
      </w:r>
      <w:r>
        <w:rPr>
          <w:sz w:val="24"/>
          <w:szCs w:val="24"/>
        </w:rPr>
        <w:t>: desestruturação do Estado e perda de direitos. São Paulo: Cortez, 2003.</w:t>
      </w:r>
    </w:p>
    <w:p w14:paraId="18767BD1" w14:textId="77777777" w:rsidR="00C334B6" w:rsidRDefault="00000000">
      <w:pPr>
        <w:spacing w:before="240" w:after="240" w:line="240" w:lineRule="auto"/>
        <w:rPr>
          <w:sz w:val="24"/>
          <w:szCs w:val="24"/>
        </w:rPr>
      </w:pPr>
      <w:r>
        <w:rPr>
          <w:sz w:val="24"/>
          <w:szCs w:val="24"/>
        </w:rPr>
        <w:t xml:space="preserve">FREIRE, Paulo. </w:t>
      </w:r>
      <w:r>
        <w:rPr>
          <w:b/>
          <w:sz w:val="24"/>
          <w:szCs w:val="24"/>
        </w:rPr>
        <w:t>Pedagogia do oprimido</w:t>
      </w:r>
      <w:r>
        <w:rPr>
          <w:sz w:val="24"/>
          <w:szCs w:val="24"/>
        </w:rPr>
        <w:t>. 17. ed. Rio de Janeiro: Paz e Terra, 1987.</w:t>
      </w:r>
    </w:p>
    <w:p w14:paraId="1478C962" w14:textId="77777777" w:rsidR="00C334B6" w:rsidRDefault="00000000">
      <w:pPr>
        <w:spacing w:before="240" w:after="240" w:line="240" w:lineRule="auto"/>
        <w:rPr>
          <w:sz w:val="24"/>
          <w:szCs w:val="24"/>
        </w:rPr>
      </w:pPr>
      <w:r>
        <w:rPr>
          <w:sz w:val="24"/>
          <w:szCs w:val="24"/>
        </w:rPr>
        <w:t xml:space="preserve">HARVEY, David. </w:t>
      </w:r>
      <w:r>
        <w:rPr>
          <w:b/>
          <w:sz w:val="24"/>
          <w:szCs w:val="24"/>
        </w:rPr>
        <w:t>Os limites do capital</w:t>
      </w:r>
      <w:r>
        <w:rPr>
          <w:sz w:val="24"/>
          <w:szCs w:val="24"/>
        </w:rPr>
        <w:t>. São Paulo: Boitempo, 2012.</w:t>
      </w:r>
    </w:p>
    <w:p w14:paraId="78D280E0" w14:textId="77777777" w:rsidR="00C334B6" w:rsidRDefault="00000000">
      <w:pPr>
        <w:spacing w:before="240" w:after="240" w:line="240" w:lineRule="auto"/>
        <w:rPr>
          <w:sz w:val="24"/>
          <w:szCs w:val="24"/>
        </w:rPr>
      </w:pPr>
      <w:r>
        <w:rPr>
          <w:sz w:val="24"/>
          <w:szCs w:val="24"/>
        </w:rPr>
        <w:t xml:space="preserve">IAMAMOTO, Marilda Vilela. </w:t>
      </w:r>
      <w:r>
        <w:rPr>
          <w:b/>
          <w:sz w:val="24"/>
          <w:szCs w:val="24"/>
        </w:rPr>
        <w:t>Serviço Social em tempo de capital fetiche</w:t>
      </w:r>
      <w:r>
        <w:rPr>
          <w:sz w:val="24"/>
          <w:szCs w:val="24"/>
        </w:rPr>
        <w:t>: economia política: formação e trabalho profissional. 6. ed. São Paulo: Cortez, 2007.</w:t>
      </w:r>
    </w:p>
    <w:p w14:paraId="3EA70E22" w14:textId="77777777" w:rsidR="00C334B6" w:rsidRDefault="00000000">
      <w:pPr>
        <w:spacing w:before="240" w:after="240" w:line="240" w:lineRule="auto"/>
        <w:rPr>
          <w:sz w:val="24"/>
          <w:szCs w:val="24"/>
        </w:rPr>
      </w:pPr>
      <w:r>
        <w:rPr>
          <w:sz w:val="24"/>
          <w:szCs w:val="24"/>
        </w:rPr>
        <w:lastRenderedPageBreak/>
        <w:t xml:space="preserve">IAMAMOTO, Marilda Vilela. </w:t>
      </w:r>
      <w:r>
        <w:rPr>
          <w:b/>
          <w:sz w:val="24"/>
          <w:szCs w:val="24"/>
        </w:rPr>
        <w:t>Serviço Social e questão social</w:t>
      </w:r>
      <w:r>
        <w:rPr>
          <w:sz w:val="24"/>
          <w:szCs w:val="24"/>
        </w:rPr>
        <w:t xml:space="preserve">: fundamentos histórico-teóricos do Serviço Social no Brasil. 3. ed. Rio de Janeiro: </w:t>
      </w:r>
      <w:proofErr w:type="spellStart"/>
      <w:r>
        <w:rPr>
          <w:sz w:val="24"/>
          <w:szCs w:val="24"/>
        </w:rPr>
        <w:t>Lumen</w:t>
      </w:r>
      <w:proofErr w:type="spellEnd"/>
      <w:r>
        <w:rPr>
          <w:sz w:val="24"/>
          <w:szCs w:val="24"/>
        </w:rPr>
        <w:t xml:space="preserve"> Juris, 2008.</w:t>
      </w:r>
    </w:p>
    <w:p w14:paraId="29D5F277" w14:textId="77777777" w:rsidR="00C334B6" w:rsidRDefault="00000000">
      <w:pPr>
        <w:spacing w:before="240" w:after="240" w:line="240" w:lineRule="auto"/>
        <w:rPr>
          <w:sz w:val="24"/>
          <w:szCs w:val="24"/>
        </w:rPr>
      </w:pPr>
      <w:r>
        <w:rPr>
          <w:sz w:val="24"/>
          <w:szCs w:val="24"/>
        </w:rPr>
        <w:t xml:space="preserve">NETTO, José Paulo. </w:t>
      </w:r>
      <w:r>
        <w:rPr>
          <w:b/>
          <w:sz w:val="24"/>
          <w:szCs w:val="24"/>
        </w:rPr>
        <w:t>Capitalismo monopolista e Serviço Social</w:t>
      </w:r>
      <w:r>
        <w:rPr>
          <w:sz w:val="24"/>
          <w:szCs w:val="24"/>
        </w:rPr>
        <w:t>. 6. ed. São Paulo: Cortez, 2011.</w:t>
      </w:r>
    </w:p>
    <w:p w14:paraId="0FC376FB" w14:textId="77777777" w:rsidR="00C334B6" w:rsidRDefault="00000000">
      <w:pPr>
        <w:spacing w:before="240" w:after="240" w:line="240" w:lineRule="auto"/>
        <w:rPr>
          <w:sz w:val="24"/>
          <w:szCs w:val="24"/>
        </w:rPr>
      </w:pPr>
      <w:r>
        <w:rPr>
          <w:sz w:val="24"/>
          <w:szCs w:val="24"/>
        </w:rPr>
        <w:t xml:space="preserve">RAICHELIS, Raquel. </w:t>
      </w:r>
      <w:r>
        <w:rPr>
          <w:b/>
          <w:sz w:val="24"/>
          <w:szCs w:val="24"/>
        </w:rPr>
        <w:t xml:space="preserve">O Serviço Social e a questão social na contemporaneidade: </w:t>
      </w:r>
      <w:r>
        <w:rPr>
          <w:sz w:val="24"/>
          <w:szCs w:val="24"/>
        </w:rPr>
        <w:t xml:space="preserve">desafios e possibilidades. Revista </w:t>
      </w:r>
      <w:proofErr w:type="spellStart"/>
      <w:r>
        <w:rPr>
          <w:sz w:val="24"/>
          <w:szCs w:val="24"/>
        </w:rPr>
        <w:t>Katálysis</w:t>
      </w:r>
      <w:proofErr w:type="spellEnd"/>
      <w:r>
        <w:rPr>
          <w:sz w:val="24"/>
          <w:szCs w:val="24"/>
        </w:rPr>
        <w:t>, Florianópolis, v. 13, n. 1, p. 19-27, jan./jun. 2010.</w:t>
      </w:r>
    </w:p>
    <w:p w14:paraId="58B8340E" w14:textId="77777777" w:rsidR="00C334B6" w:rsidRDefault="00000000">
      <w:pPr>
        <w:spacing w:after="200"/>
        <w:rPr>
          <w:sz w:val="24"/>
          <w:szCs w:val="24"/>
        </w:rPr>
      </w:pPr>
      <w:r>
        <w:rPr>
          <w:sz w:val="24"/>
          <w:szCs w:val="24"/>
        </w:rPr>
        <w:t xml:space="preserve">SANTOS, Marina F. dos. </w:t>
      </w:r>
      <w:r>
        <w:rPr>
          <w:b/>
          <w:sz w:val="24"/>
          <w:szCs w:val="24"/>
        </w:rPr>
        <w:t xml:space="preserve">Drones e a segurança pública: </w:t>
      </w:r>
      <w:r>
        <w:rPr>
          <w:sz w:val="24"/>
          <w:szCs w:val="24"/>
        </w:rPr>
        <w:t>usos, riscos e regulamentação</w:t>
      </w:r>
      <w:r>
        <w:rPr>
          <w:b/>
          <w:sz w:val="24"/>
          <w:szCs w:val="24"/>
        </w:rPr>
        <w:t>.</w:t>
      </w:r>
      <w:r>
        <w:rPr>
          <w:sz w:val="24"/>
          <w:szCs w:val="24"/>
        </w:rPr>
        <w:t xml:space="preserve"> Revista Brasileira de Segurança Pública, v. 16, n. 2, 2022</w:t>
      </w:r>
    </w:p>
    <w:p w14:paraId="2DB1D1C2" w14:textId="77777777" w:rsidR="00C334B6" w:rsidRDefault="00000000">
      <w:pPr>
        <w:spacing w:before="240" w:after="240" w:line="240" w:lineRule="auto"/>
        <w:rPr>
          <w:sz w:val="24"/>
          <w:szCs w:val="24"/>
        </w:rPr>
      </w:pPr>
      <w:r>
        <w:rPr>
          <w:sz w:val="24"/>
          <w:szCs w:val="24"/>
        </w:rPr>
        <w:t xml:space="preserve">SANTOS, Milton. </w:t>
      </w:r>
      <w:r>
        <w:rPr>
          <w:b/>
          <w:i/>
          <w:sz w:val="24"/>
          <w:szCs w:val="24"/>
        </w:rPr>
        <w:t>A natureza do espaço:</w:t>
      </w:r>
      <w:r>
        <w:rPr>
          <w:i/>
          <w:sz w:val="24"/>
          <w:szCs w:val="24"/>
        </w:rPr>
        <w:t xml:space="preserve"> técnica e tempo, razão e emoção</w:t>
      </w:r>
      <w:r>
        <w:rPr>
          <w:sz w:val="24"/>
          <w:szCs w:val="24"/>
        </w:rPr>
        <w:t xml:space="preserve">. 4. ed., 2. </w:t>
      </w:r>
      <w:proofErr w:type="spellStart"/>
      <w:r>
        <w:rPr>
          <w:sz w:val="24"/>
          <w:szCs w:val="24"/>
        </w:rPr>
        <w:t>reimpr</w:t>
      </w:r>
      <w:proofErr w:type="spellEnd"/>
      <w:r>
        <w:rPr>
          <w:sz w:val="24"/>
          <w:szCs w:val="24"/>
        </w:rPr>
        <w:t>. São Paulo: Editora da Universidade de São Paulo, 2006.</w:t>
      </w:r>
    </w:p>
    <w:p w14:paraId="19C8BCB2" w14:textId="77777777" w:rsidR="00C334B6" w:rsidRDefault="00000000">
      <w:pPr>
        <w:spacing w:before="240" w:after="240" w:line="240" w:lineRule="auto"/>
        <w:rPr>
          <w:sz w:val="24"/>
          <w:szCs w:val="24"/>
        </w:rPr>
      </w:pPr>
      <w:r>
        <w:rPr>
          <w:sz w:val="24"/>
          <w:szCs w:val="24"/>
        </w:rPr>
        <w:t xml:space="preserve">SANTOS, T. F. </w:t>
      </w:r>
      <w:r>
        <w:rPr>
          <w:b/>
          <w:sz w:val="24"/>
          <w:szCs w:val="24"/>
        </w:rPr>
        <w:t>Drones, privacidade e regulação:</w:t>
      </w:r>
      <w:r>
        <w:rPr>
          <w:sz w:val="24"/>
          <w:szCs w:val="24"/>
        </w:rPr>
        <w:t xml:space="preserve"> uma análise jurídica à luz do ordenamento brasileiro. Revista de Direito, Estado e Internet, v. 11, n. 1, p. 113-129, 2022</w:t>
      </w:r>
    </w:p>
    <w:p w14:paraId="44FBBB80" w14:textId="77777777" w:rsidR="00C334B6" w:rsidRDefault="00000000">
      <w:pPr>
        <w:spacing w:before="240" w:after="240" w:line="240" w:lineRule="auto"/>
        <w:rPr>
          <w:sz w:val="24"/>
          <w:szCs w:val="24"/>
          <w:highlight w:val="yellow"/>
        </w:rPr>
      </w:pPr>
      <w:r>
        <w:rPr>
          <w:sz w:val="24"/>
          <w:szCs w:val="24"/>
          <w:highlight w:val="white"/>
        </w:rPr>
        <w:t xml:space="preserve">SECRETARIA MUNICIPAL DE SEGURANÇA URBANA (São Paulo). </w:t>
      </w:r>
      <w:r>
        <w:rPr>
          <w:b/>
          <w:sz w:val="24"/>
          <w:szCs w:val="24"/>
          <w:highlight w:val="white"/>
        </w:rPr>
        <w:t xml:space="preserve">Programa </w:t>
      </w:r>
      <w:proofErr w:type="spellStart"/>
      <w:r>
        <w:rPr>
          <w:b/>
          <w:sz w:val="24"/>
          <w:szCs w:val="24"/>
          <w:highlight w:val="white"/>
        </w:rPr>
        <w:t>Dronepol</w:t>
      </w:r>
      <w:proofErr w:type="spellEnd"/>
      <w:r>
        <w:rPr>
          <w:b/>
          <w:sz w:val="24"/>
          <w:szCs w:val="24"/>
          <w:highlight w:val="white"/>
        </w:rPr>
        <w:t xml:space="preserve"> realiza ações de vigilância em áreas de risco.</w:t>
      </w:r>
      <w:r>
        <w:rPr>
          <w:sz w:val="24"/>
          <w:szCs w:val="24"/>
          <w:highlight w:val="white"/>
        </w:rPr>
        <w:t xml:space="preserve"> Disponível em: </w:t>
      </w:r>
      <w:hyperlink r:id="rId6">
        <w:r>
          <w:rPr>
            <w:sz w:val="24"/>
            <w:szCs w:val="24"/>
            <w:highlight w:val="white"/>
          </w:rPr>
          <w:t>https://prefeitura.sp.gov.br/web/seguranca_urbana/w/noticias/261041</w:t>
        </w:r>
      </w:hyperlink>
      <w:r>
        <w:rPr>
          <w:sz w:val="24"/>
          <w:szCs w:val="24"/>
          <w:highlight w:val="white"/>
        </w:rPr>
        <w:t>. Acesso em: 14 jun. 2025.</w:t>
      </w:r>
    </w:p>
    <w:p w14:paraId="0854F83E" w14:textId="77777777" w:rsidR="00C334B6" w:rsidRDefault="00000000">
      <w:pPr>
        <w:spacing w:before="240" w:after="240" w:line="240" w:lineRule="auto"/>
        <w:rPr>
          <w:sz w:val="24"/>
          <w:szCs w:val="24"/>
          <w:highlight w:val="yellow"/>
        </w:rPr>
      </w:pPr>
      <w:r>
        <w:rPr>
          <w:sz w:val="24"/>
          <w:szCs w:val="24"/>
        </w:rPr>
        <w:t xml:space="preserve">SILVA, Daniel Augusto da. </w:t>
      </w:r>
      <w:r>
        <w:rPr>
          <w:b/>
          <w:sz w:val="24"/>
          <w:szCs w:val="24"/>
        </w:rPr>
        <w:t>Drones e vigilância social</w:t>
      </w:r>
      <w:r>
        <w:rPr>
          <w:sz w:val="24"/>
          <w:szCs w:val="24"/>
        </w:rPr>
        <w:t>: aspectos éticos e jurídicos. 2020. Dissertação (Mestrado em Direito) – Universidade de Brasília, Brasília, DF, 2020.</w:t>
      </w:r>
    </w:p>
    <w:p w14:paraId="3EC414BA" w14:textId="77777777" w:rsidR="00C334B6" w:rsidRDefault="00000000">
      <w:pPr>
        <w:spacing w:before="240" w:after="240" w:line="240" w:lineRule="auto"/>
        <w:rPr>
          <w:sz w:val="24"/>
          <w:szCs w:val="24"/>
          <w:highlight w:val="white"/>
        </w:rPr>
      </w:pPr>
      <w:r>
        <w:rPr>
          <w:sz w:val="24"/>
          <w:szCs w:val="24"/>
          <w:highlight w:val="white"/>
        </w:rPr>
        <w:t xml:space="preserve">SILVA, Nathalia </w:t>
      </w:r>
      <w:proofErr w:type="spellStart"/>
      <w:r>
        <w:rPr>
          <w:sz w:val="24"/>
          <w:szCs w:val="24"/>
          <w:highlight w:val="white"/>
        </w:rPr>
        <w:t>Aldely</w:t>
      </w:r>
      <w:proofErr w:type="spellEnd"/>
      <w:r>
        <w:rPr>
          <w:sz w:val="24"/>
          <w:szCs w:val="24"/>
          <w:highlight w:val="white"/>
        </w:rPr>
        <w:t xml:space="preserve"> Carvalho. </w:t>
      </w:r>
      <w:r>
        <w:rPr>
          <w:b/>
          <w:sz w:val="24"/>
          <w:szCs w:val="24"/>
          <w:highlight w:val="white"/>
        </w:rPr>
        <w:t xml:space="preserve">Drones: </w:t>
      </w:r>
      <w:r>
        <w:rPr>
          <w:sz w:val="24"/>
          <w:szCs w:val="24"/>
          <w:highlight w:val="white"/>
        </w:rPr>
        <w:t>uma nova ameaça ao direito internacional humanitário?. 2019. 69 f. Monografia (Graduação) - Curso de Relações Internacionais - UFT, Porto Nacional, 2019.</w:t>
      </w:r>
    </w:p>
    <w:p w14:paraId="035BF1E0" w14:textId="77777777" w:rsidR="00C334B6" w:rsidRDefault="00000000">
      <w:pPr>
        <w:spacing w:after="200"/>
        <w:rPr>
          <w:sz w:val="24"/>
          <w:szCs w:val="24"/>
        </w:rPr>
      </w:pPr>
      <w:r>
        <w:rPr>
          <w:sz w:val="24"/>
          <w:szCs w:val="24"/>
        </w:rPr>
        <w:t xml:space="preserve">SILVA, João Pedro. </w:t>
      </w:r>
      <w:r>
        <w:rPr>
          <w:b/>
          <w:sz w:val="24"/>
          <w:szCs w:val="24"/>
        </w:rPr>
        <w:t>Monitoramento de manifestações e os limites da atuação policial</w:t>
      </w:r>
      <w:r>
        <w:rPr>
          <w:sz w:val="24"/>
          <w:szCs w:val="24"/>
        </w:rPr>
        <w:t>. Revista de Direito Constitucional e Internacional, 2020.</w:t>
      </w:r>
    </w:p>
    <w:p w14:paraId="795ACABB" w14:textId="77777777" w:rsidR="00C334B6" w:rsidRDefault="00000000">
      <w:pPr>
        <w:spacing w:after="200"/>
        <w:rPr>
          <w:sz w:val="24"/>
          <w:szCs w:val="24"/>
        </w:rPr>
      </w:pPr>
      <w:r>
        <w:rPr>
          <w:sz w:val="24"/>
          <w:szCs w:val="24"/>
        </w:rPr>
        <w:t>TULER, Ana Paula Rodrigues; SACHETT, Bárbara Mourão.</w:t>
      </w:r>
      <w:r>
        <w:rPr>
          <w:b/>
          <w:sz w:val="24"/>
          <w:szCs w:val="24"/>
        </w:rPr>
        <w:t xml:space="preserve"> Os desafios do direito na era da tecnologia: </w:t>
      </w:r>
      <w:r>
        <w:rPr>
          <w:sz w:val="24"/>
          <w:szCs w:val="24"/>
        </w:rPr>
        <w:t>o uso de drones e suas implicações. Revista do Curso de Direito da Universidade Metodista de São Paulo, v. 17, n. 17, 2022.</w:t>
      </w:r>
    </w:p>
    <w:p w14:paraId="2B205628" w14:textId="77777777" w:rsidR="00C334B6" w:rsidRDefault="00000000">
      <w:pPr>
        <w:spacing w:before="240" w:after="240" w:line="240" w:lineRule="auto"/>
        <w:rPr>
          <w:sz w:val="24"/>
          <w:szCs w:val="24"/>
        </w:rPr>
      </w:pPr>
      <w:r>
        <w:rPr>
          <w:sz w:val="24"/>
          <w:szCs w:val="24"/>
        </w:rPr>
        <w:t xml:space="preserve">YAZBEK, Maria Carmelita. </w:t>
      </w:r>
      <w:r>
        <w:rPr>
          <w:b/>
          <w:sz w:val="24"/>
          <w:szCs w:val="24"/>
        </w:rPr>
        <w:t>Classes sociais e Serviço Social</w:t>
      </w:r>
      <w:r>
        <w:rPr>
          <w:sz w:val="24"/>
          <w:szCs w:val="24"/>
        </w:rPr>
        <w:t>. 10. ed. São Paulo: Cortez, 2009.</w:t>
      </w:r>
    </w:p>
    <w:sectPr w:rsidR="00C334B6">
      <w:headerReference w:type="default" r:id="rId7"/>
      <w:foot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80630" w14:textId="77777777" w:rsidR="00F61610" w:rsidRDefault="00F61610">
      <w:pPr>
        <w:spacing w:line="240" w:lineRule="auto"/>
      </w:pPr>
      <w:r>
        <w:separator/>
      </w:r>
    </w:p>
  </w:endnote>
  <w:endnote w:type="continuationSeparator" w:id="0">
    <w:p w14:paraId="3C6586C5" w14:textId="77777777" w:rsidR="00F61610" w:rsidRDefault="00F61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4D5D" w14:textId="77777777" w:rsidR="00C334B6" w:rsidRDefault="00C334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52888" w14:textId="77777777" w:rsidR="00F61610" w:rsidRDefault="00F61610">
      <w:pPr>
        <w:spacing w:line="240" w:lineRule="auto"/>
      </w:pPr>
      <w:r>
        <w:separator/>
      </w:r>
    </w:p>
  </w:footnote>
  <w:footnote w:type="continuationSeparator" w:id="0">
    <w:p w14:paraId="347540E0" w14:textId="77777777" w:rsidR="00F61610" w:rsidRDefault="00F61610">
      <w:pPr>
        <w:spacing w:line="240" w:lineRule="auto"/>
      </w:pPr>
      <w:r>
        <w:continuationSeparator/>
      </w:r>
    </w:p>
  </w:footnote>
  <w:footnote w:id="1">
    <w:p w14:paraId="586C02BA" w14:textId="77777777" w:rsidR="00C334B6" w:rsidRDefault="00000000">
      <w:pPr>
        <w:spacing w:line="240" w:lineRule="auto"/>
        <w:jc w:val="both"/>
        <w:rPr>
          <w:sz w:val="20"/>
          <w:szCs w:val="20"/>
        </w:rPr>
      </w:pPr>
      <w:r>
        <w:rPr>
          <w:vertAlign w:val="superscript"/>
        </w:rPr>
        <w:footnoteRef/>
      </w:r>
      <w:r>
        <w:rPr>
          <w:sz w:val="20"/>
          <w:szCs w:val="20"/>
        </w:rPr>
        <w:t xml:space="preserve"> Graduada em Serviço Social pela Universidade Estadual do Ceará - UECE, Mestranda em Serviço Social, Trabalho e Questão Social pela Universidade Estadual do Ceará - UECE, E-mail: antonia.paulyane@aluno.uece.br</w:t>
      </w:r>
    </w:p>
    <w:p w14:paraId="42B18AB6" w14:textId="77777777" w:rsidR="00C334B6" w:rsidRDefault="00C334B6">
      <w:pPr>
        <w:spacing w:line="240" w:lineRule="auto"/>
        <w:jc w:val="both"/>
        <w:rPr>
          <w:sz w:val="20"/>
          <w:szCs w:val="20"/>
        </w:rPr>
      </w:pPr>
    </w:p>
  </w:footnote>
  <w:footnote w:id="2">
    <w:p w14:paraId="30234C99" w14:textId="77777777" w:rsidR="00C334B6" w:rsidRDefault="00000000">
      <w:pPr>
        <w:spacing w:line="240" w:lineRule="auto"/>
        <w:jc w:val="both"/>
        <w:rPr>
          <w:sz w:val="20"/>
          <w:szCs w:val="20"/>
        </w:rPr>
      </w:pPr>
      <w:r>
        <w:rPr>
          <w:vertAlign w:val="superscript"/>
        </w:rPr>
        <w:footnoteRef/>
      </w:r>
      <w:r>
        <w:rPr>
          <w:sz w:val="20"/>
          <w:szCs w:val="20"/>
        </w:rPr>
        <w:t xml:space="preserve"> Graduando em Geografia pela Universidade Estadual do Ceará - UECE, E-mail: borges.silva@aluno.uece.br</w:t>
      </w:r>
    </w:p>
    <w:p w14:paraId="553E534F" w14:textId="77777777" w:rsidR="00C334B6" w:rsidRDefault="00C334B6">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9532" w14:textId="77777777" w:rsidR="00C334B6" w:rsidRDefault="00000000">
    <w:r>
      <w:rPr>
        <w:noProof/>
      </w:rPr>
      <w:drawing>
        <wp:anchor distT="0" distB="0" distL="0" distR="0" simplePos="0" relativeHeight="251658240" behindDoc="1" locked="0" layoutInCell="1" hidden="0" allowOverlap="1" wp14:anchorId="2D972D44" wp14:editId="1BB06053">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B6"/>
    <w:rsid w:val="000B2F75"/>
    <w:rsid w:val="000F0FC9"/>
    <w:rsid w:val="00C334B6"/>
    <w:rsid w:val="00F616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E311D"/>
  <w15:docId w15:val="{F17A8177-F733-43D0-AD18-D7C75255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efeitura.sp.gov.br/web/seguranca_urbana/w/noticias/261041"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3653</Words>
  <Characters>19732</Characters>
  <Application>Microsoft Office Word</Application>
  <DocSecurity>0</DocSecurity>
  <Lines>164</Lines>
  <Paragraphs>46</Paragraphs>
  <ScaleCrop>false</ScaleCrop>
  <Company/>
  <LinksUpToDate>false</LinksUpToDate>
  <CharactersWithSpaces>23339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Paulyane Lima Rebouças</cp:lastModifiedBy>
  <cp:revision>2</cp:revision>
  <dcterms:created xsi:type="dcterms:W3CDTF">2025-06-19T20:13:00Z</dcterms:created>
  <dcterms:modified xsi:type="dcterms:W3CDTF">2025-06-19T20:15:00Z</dcterms:modified>
</cp:coreProperties>
</file>