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7A018" w14:textId="77777777" w:rsidR="00A875C1" w:rsidRDefault="00000000">
      <w:pPr>
        <w:spacing w:line="240" w:lineRule="auto"/>
        <w:ind w:hanging="2"/>
        <w:jc w:val="center"/>
        <w:rPr>
          <w:sz w:val="24"/>
          <w:szCs w:val="24"/>
          <w:highlight w:val="white"/>
        </w:rPr>
      </w:pPr>
      <w:r>
        <w:rPr>
          <w:b/>
          <w:sz w:val="24"/>
          <w:szCs w:val="24"/>
          <w:highlight w:val="white"/>
        </w:rPr>
        <w:t xml:space="preserve">MULHERES NEGRAS E TRABALHO NA AMAZÔNIA PARAENSE: </w:t>
      </w:r>
      <w:r>
        <w:rPr>
          <w:sz w:val="24"/>
          <w:szCs w:val="24"/>
          <w:highlight w:val="white"/>
        </w:rPr>
        <w:t>por uma abordagem interseccional e decolonial de raça, gênero e classe</w:t>
      </w:r>
    </w:p>
    <w:p w14:paraId="78956765" w14:textId="77777777" w:rsidR="00A875C1" w:rsidRDefault="00A875C1">
      <w:pPr>
        <w:spacing w:line="240" w:lineRule="auto"/>
        <w:ind w:hanging="2"/>
        <w:jc w:val="both"/>
        <w:rPr>
          <w:b/>
          <w:sz w:val="24"/>
          <w:szCs w:val="24"/>
          <w:highlight w:val="white"/>
        </w:rPr>
      </w:pPr>
    </w:p>
    <w:p w14:paraId="16AC941E" w14:textId="77777777" w:rsidR="00A875C1" w:rsidRDefault="00A875C1">
      <w:pPr>
        <w:spacing w:line="240" w:lineRule="auto"/>
        <w:ind w:hanging="2"/>
        <w:jc w:val="right"/>
        <w:rPr>
          <w:b/>
          <w:sz w:val="24"/>
          <w:szCs w:val="24"/>
        </w:rPr>
      </w:pPr>
    </w:p>
    <w:p w14:paraId="75BAF147" w14:textId="77777777" w:rsidR="00A875C1" w:rsidRDefault="00000000">
      <w:pPr>
        <w:spacing w:line="240" w:lineRule="auto"/>
        <w:ind w:hanging="2"/>
        <w:jc w:val="right"/>
        <w:rPr>
          <w:sz w:val="24"/>
          <w:szCs w:val="24"/>
        </w:rPr>
      </w:pPr>
      <w:r>
        <w:rPr>
          <w:sz w:val="24"/>
          <w:szCs w:val="24"/>
        </w:rPr>
        <w:t>Carlos Matheus Matos Santos dos Santos</w:t>
      </w:r>
      <w:r>
        <w:rPr>
          <w:sz w:val="24"/>
          <w:szCs w:val="24"/>
          <w:vertAlign w:val="superscript"/>
        </w:rPr>
        <w:footnoteReference w:id="1"/>
      </w:r>
    </w:p>
    <w:p w14:paraId="1FC71B58" w14:textId="77777777" w:rsidR="00A875C1" w:rsidRDefault="00000000">
      <w:pPr>
        <w:spacing w:line="240" w:lineRule="auto"/>
        <w:ind w:hanging="2"/>
        <w:jc w:val="right"/>
        <w:rPr>
          <w:sz w:val="24"/>
          <w:szCs w:val="24"/>
        </w:rPr>
      </w:pPr>
      <w:r>
        <w:rPr>
          <w:sz w:val="24"/>
          <w:szCs w:val="24"/>
        </w:rPr>
        <w:t>Paula Cristina Luz Ferreira</w:t>
      </w:r>
      <w:r>
        <w:rPr>
          <w:sz w:val="24"/>
          <w:szCs w:val="24"/>
          <w:vertAlign w:val="superscript"/>
        </w:rPr>
        <w:footnoteReference w:id="2"/>
      </w:r>
    </w:p>
    <w:p w14:paraId="3470BDD6" w14:textId="77777777" w:rsidR="00A875C1" w:rsidRDefault="00000000">
      <w:pPr>
        <w:spacing w:line="240" w:lineRule="auto"/>
        <w:ind w:hanging="2"/>
        <w:jc w:val="right"/>
        <w:rPr>
          <w:sz w:val="24"/>
          <w:szCs w:val="24"/>
        </w:rPr>
      </w:pPr>
      <w:proofErr w:type="spellStart"/>
      <w:r>
        <w:rPr>
          <w:sz w:val="24"/>
          <w:szCs w:val="24"/>
        </w:rPr>
        <w:t>Dr</w:t>
      </w:r>
      <w:proofErr w:type="spellEnd"/>
      <w:r>
        <w:rPr>
          <w:sz w:val="24"/>
          <w:szCs w:val="24"/>
        </w:rPr>
        <w:t>ª Maria Antonieta Rocha dos Santos</w:t>
      </w:r>
      <w:r>
        <w:rPr>
          <w:sz w:val="24"/>
          <w:szCs w:val="24"/>
          <w:vertAlign w:val="superscript"/>
        </w:rPr>
        <w:footnoteReference w:id="3"/>
      </w:r>
    </w:p>
    <w:p w14:paraId="642F7D6D" w14:textId="77777777" w:rsidR="00A875C1" w:rsidRDefault="00A875C1">
      <w:pPr>
        <w:spacing w:line="240" w:lineRule="auto"/>
        <w:ind w:hanging="2"/>
        <w:jc w:val="both"/>
        <w:rPr>
          <w:sz w:val="20"/>
          <w:szCs w:val="20"/>
        </w:rPr>
      </w:pPr>
    </w:p>
    <w:p w14:paraId="0CEBB1C4" w14:textId="77777777" w:rsidR="00A875C1" w:rsidRDefault="00A875C1">
      <w:pPr>
        <w:spacing w:line="240" w:lineRule="auto"/>
        <w:ind w:hanging="2"/>
        <w:jc w:val="both"/>
        <w:rPr>
          <w:sz w:val="20"/>
          <w:szCs w:val="20"/>
        </w:rPr>
      </w:pPr>
    </w:p>
    <w:p w14:paraId="490F66A6" w14:textId="77777777" w:rsidR="00A875C1" w:rsidRDefault="00A875C1">
      <w:pPr>
        <w:spacing w:line="240" w:lineRule="auto"/>
        <w:ind w:hanging="2"/>
        <w:jc w:val="both"/>
        <w:rPr>
          <w:sz w:val="20"/>
          <w:szCs w:val="20"/>
        </w:rPr>
      </w:pPr>
    </w:p>
    <w:p w14:paraId="6EE1BBDA" w14:textId="77777777" w:rsidR="00A875C1" w:rsidRDefault="00000000">
      <w:pPr>
        <w:spacing w:line="240" w:lineRule="auto"/>
        <w:ind w:left="2267" w:firstLine="0"/>
        <w:jc w:val="both"/>
        <w:rPr>
          <w:sz w:val="20"/>
          <w:szCs w:val="20"/>
        </w:rPr>
      </w:pPr>
      <w:r>
        <w:rPr>
          <w:b/>
          <w:sz w:val="20"/>
          <w:szCs w:val="20"/>
        </w:rPr>
        <w:t>Resumo</w:t>
      </w:r>
    </w:p>
    <w:p w14:paraId="64F09A52" w14:textId="77777777" w:rsidR="00A875C1" w:rsidRDefault="00000000">
      <w:pPr>
        <w:spacing w:line="240" w:lineRule="auto"/>
        <w:ind w:left="2267" w:firstLine="0"/>
        <w:jc w:val="both"/>
        <w:rPr>
          <w:sz w:val="20"/>
          <w:szCs w:val="20"/>
        </w:rPr>
      </w:pPr>
      <w:r>
        <w:rPr>
          <w:sz w:val="20"/>
          <w:szCs w:val="20"/>
        </w:rPr>
        <w:t>Desde a colonização e o regime escravocrata, o Brasil, especialmente a Amazônia, vive uma história marcada pela exploração, onde o trabalho é elemento central. Para a população negra, historicamente, restaram os lugares subalternos. Nesse contexto de subordinação e opressão, às mulheres negras representam o grupo mais invisibilizado. A elas é negado o acesso ao mercado formal, restando a informalidade, a insalubridade e o desemprego como marcas da vulnerabilidade. Este artigo propõe refletir sobre a luta das mulheres negras na Amazônia paraense, buscando ampliar a visibilidade de seus movimentos e valorizar a produção de intelectuais negros/as na região. A perspectiva interseccional orienta a análise, ao considerar a articulação entre raça, gênero e classe, sem hierarquizá-las, evidenciando como essas opressões atingem de forma particular as mulheres negras do campo e da periferia amazônica.</w:t>
      </w:r>
    </w:p>
    <w:p w14:paraId="7D5D2D01" w14:textId="77777777" w:rsidR="00A875C1" w:rsidRDefault="00000000">
      <w:pPr>
        <w:spacing w:line="240" w:lineRule="auto"/>
        <w:ind w:left="2267" w:firstLine="0"/>
        <w:jc w:val="both"/>
        <w:rPr>
          <w:sz w:val="20"/>
          <w:szCs w:val="20"/>
        </w:rPr>
      </w:pPr>
      <w:r>
        <w:rPr>
          <w:b/>
          <w:sz w:val="20"/>
          <w:szCs w:val="20"/>
        </w:rPr>
        <w:t>Palavras-chave</w:t>
      </w:r>
      <w:r>
        <w:rPr>
          <w:sz w:val="20"/>
          <w:szCs w:val="20"/>
        </w:rPr>
        <w:t>: Mulheres negras; Interseccionalidade; colonialidade</w:t>
      </w:r>
    </w:p>
    <w:p w14:paraId="7A946ACF" w14:textId="77777777" w:rsidR="00A875C1" w:rsidRDefault="00A875C1">
      <w:pPr>
        <w:spacing w:line="240" w:lineRule="auto"/>
        <w:ind w:left="2267" w:firstLine="0"/>
        <w:jc w:val="both"/>
        <w:rPr>
          <w:color w:val="EE0000"/>
          <w:sz w:val="20"/>
          <w:szCs w:val="20"/>
        </w:rPr>
      </w:pPr>
    </w:p>
    <w:p w14:paraId="2AD27353" w14:textId="77777777" w:rsidR="00A875C1" w:rsidRPr="00862C01" w:rsidRDefault="00000000">
      <w:pPr>
        <w:spacing w:line="240" w:lineRule="auto"/>
        <w:ind w:left="2267" w:firstLine="0"/>
        <w:jc w:val="both"/>
        <w:rPr>
          <w:sz w:val="20"/>
          <w:szCs w:val="20"/>
          <w:lang w:val="en-US"/>
        </w:rPr>
      </w:pPr>
      <w:r w:rsidRPr="00862C01">
        <w:rPr>
          <w:b/>
          <w:sz w:val="20"/>
          <w:szCs w:val="20"/>
          <w:lang w:val="en-US"/>
        </w:rPr>
        <w:t xml:space="preserve">Abstract </w:t>
      </w:r>
    </w:p>
    <w:p w14:paraId="669EEED2" w14:textId="77777777" w:rsidR="00A875C1" w:rsidRPr="00862C01" w:rsidRDefault="00000000">
      <w:pPr>
        <w:spacing w:line="240" w:lineRule="auto"/>
        <w:ind w:left="2267" w:firstLine="0"/>
        <w:jc w:val="both"/>
        <w:rPr>
          <w:sz w:val="20"/>
          <w:szCs w:val="20"/>
          <w:lang w:val="en-US"/>
        </w:rPr>
      </w:pPr>
      <w:r w:rsidRPr="00862C01">
        <w:rPr>
          <w:sz w:val="20"/>
          <w:szCs w:val="20"/>
          <w:lang w:val="en-US"/>
        </w:rPr>
        <w:t>Since the colonial period and the establishment of slavery, Brazil, and particularly the Amazon, has been shaped by a legacy of exploitation, with labor at its core. For Black communities, subaltern roles have historically been the only viable option. Within this context of subordination and oppression, Black women are the most invisible and marginalized group. They are often excluded from the formal labor market, facing instead informal work, unsafe conditions, and unemployment, all of which deepen their vulnerability. This article seeks to reflect on the struggles of Black women in the Pará region of the Amazon, aiming to bring greater visibility to their resistance movements and uplift the voices of Black scholars rooted in the territory. An intersectional approach will guide the analysis, recognizing the interconnectedness of race, gender, and class without creating hierarchies, a necessary lens to understand the realities of Black women in rural and peripheral Amazonian communities.</w:t>
      </w:r>
    </w:p>
    <w:p w14:paraId="0E59CC2A" w14:textId="09A87402" w:rsidR="00A875C1" w:rsidRPr="00862C01" w:rsidRDefault="00000000" w:rsidP="00862C01">
      <w:pPr>
        <w:spacing w:line="240" w:lineRule="auto"/>
        <w:ind w:left="2267" w:firstLine="0"/>
        <w:jc w:val="both"/>
        <w:rPr>
          <w:sz w:val="20"/>
          <w:szCs w:val="20"/>
          <w:lang w:val="en-US"/>
        </w:rPr>
      </w:pPr>
      <w:r w:rsidRPr="00862C01">
        <w:rPr>
          <w:b/>
          <w:sz w:val="20"/>
          <w:szCs w:val="20"/>
          <w:lang w:val="en-US"/>
        </w:rPr>
        <w:t>Keywords</w:t>
      </w:r>
      <w:r w:rsidRPr="00862C01">
        <w:rPr>
          <w:sz w:val="20"/>
          <w:szCs w:val="20"/>
          <w:lang w:val="en-US"/>
        </w:rPr>
        <w:t>: Black women; Intersectionality; Coloniality</w:t>
      </w:r>
    </w:p>
    <w:p w14:paraId="25FA242D" w14:textId="77777777" w:rsidR="00A875C1" w:rsidRPr="00862C01" w:rsidRDefault="00000000">
      <w:pPr>
        <w:spacing w:line="360" w:lineRule="auto"/>
        <w:ind w:hanging="2"/>
        <w:rPr>
          <w:sz w:val="24"/>
          <w:szCs w:val="24"/>
          <w:lang w:val="en-US"/>
        </w:rPr>
      </w:pPr>
      <w:r w:rsidRPr="00862C01">
        <w:rPr>
          <w:b/>
          <w:sz w:val="24"/>
          <w:szCs w:val="24"/>
          <w:lang w:val="en-US"/>
        </w:rPr>
        <w:lastRenderedPageBreak/>
        <w:t>1</w:t>
      </w:r>
      <w:r w:rsidRPr="00862C01">
        <w:rPr>
          <w:b/>
          <w:sz w:val="24"/>
          <w:szCs w:val="24"/>
          <w:lang w:val="en-US"/>
        </w:rPr>
        <w:tab/>
        <w:t>INTRODUÇÃO</w:t>
      </w:r>
    </w:p>
    <w:p w14:paraId="084A9FAD" w14:textId="77777777" w:rsidR="00A875C1" w:rsidRPr="00862C01" w:rsidRDefault="00A875C1">
      <w:pPr>
        <w:spacing w:line="360" w:lineRule="auto"/>
        <w:ind w:hanging="2"/>
        <w:jc w:val="both"/>
        <w:rPr>
          <w:sz w:val="24"/>
          <w:szCs w:val="24"/>
          <w:lang w:val="en-US"/>
        </w:rPr>
      </w:pPr>
    </w:p>
    <w:p w14:paraId="31DC74B5" w14:textId="77777777" w:rsidR="00A875C1" w:rsidRDefault="00000000">
      <w:pPr>
        <w:spacing w:line="360" w:lineRule="auto"/>
        <w:ind w:firstLine="720"/>
        <w:jc w:val="both"/>
        <w:rPr>
          <w:sz w:val="24"/>
          <w:szCs w:val="24"/>
        </w:rPr>
      </w:pPr>
      <w:r>
        <w:rPr>
          <w:sz w:val="24"/>
          <w:szCs w:val="24"/>
        </w:rPr>
        <w:t xml:space="preserve">O trabalho na Amazônia, constitui tema de estudo e pesquisas que apontam a sua diversidade, com grande parte da população inserida na agricultura, pesca, extrativismo e setor de serviços. Porém, a informalidade é uma característica marcante do mercado de trabalho na região, e apresenta problemas significativos, na medida em que os direitos trabalhistas são negligenciados, ou, quando o trabalho é “por conta própria”, não há contribuição previdenciária. </w:t>
      </w:r>
    </w:p>
    <w:p w14:paraId="71761AD1" w14:textId="77777777" w:rsidR="00A875C1" w:rsidRDefault="00000000">
      <w:pPr>
        <w:spacing w:line="360" w:lineRule="auto"/>
        <w:ind w:firstLine="720"/>
        <w:jc w:val="both"/>
        <w:rPr>
          <w:sz w:val="24"/>
          <w:szCs w:val="24"/>
        </w:rPr>
      </w:pPr>
      <w:r>
        <w:rPr>
          <w:sz w:val="24"/>
          <w:szCs w:val="24"/>
        </w:rPr>
        <w:t xml:space="preserve">Para além da ausência de proteção social, um campo fértil para as desigualdades sociais, raciais e de gênero, tem-se que o trabalho de mulheres negras, está historicamente precarizado. Sueli Carneiro (2011), critica o racismo estrutural que afeta o acesso das mulheres negras ao mercado de trabalho, incluindo a discriminação e a baixa remuneração. Em um contexto econômico com altas taxas de desemprego e exigência de altos níveis de escolarização, mulheres negras estão na base, mais inferiorizada, da pirâmide social. Assim, a ênfase é dada a necessidade de reconhecer que as mulheres negras enfrentam uma situação de "asfixia" devido à interseccionalidade das opressões. </w:t>
      </w:r>
    </w:p>
    <w:p w14:paraId="5AEFC6AD" w14:textId="77777777" w:rsidR="00A875C1" w:rsidRDefault="00000000">
      <w:pPr>
        <w:spacing w:line="360" w:lineRule="auto"/>
        <w:ind w:firstLine="720"/>
        <w:jc w:val="both"/>
        <w:rPr>
          <w:sz w:val="24"/>
          <w:szCs w:val="24"/>
        </w:rPr>
      </w:pPr>
      <w:r>
        <w:rPr>
          <w:sz w:val="24"/>
          <w:szCs w:val="24"/>
        </w:rPr>
        <w:t>Esse estudo tem como foco, a luta das mulheres negras pelo direito ao trabalho digno, desde o período escravocrata até os dias atuais, de modo a refletir os modos de institucionalização do trabalho na Amazônia em relação às mulheres negras. A metodologia está baseada em uma pesquisa bibliográfica de autoras/es que abordam o tema, com relevância ao feminismo negro decolonial e interseccional.</w:t>
      </w:r>
    </w:p>
    <w:p w14:paraId="3BA5B357" w14:textId="77777777" w:rsidR="00A875C1" w:rsidRDefault="00000000">
      <w:pPr>
        <w:spacing w:line="360" w:lineRule="auto"/>
        <w:ind w:firstLine="720"/>
        <w:jc w:val="both"/>
        <w:rPr>
          <w:sz w:val="24"/>
          <w:szCs w:val="24"/>
        </w:rPr>
      </w:pPr>
      <w:r>
        <w:rPr>
          <w:sz w:val="24"/>
          <w:szCs w:val="24"/>
        </w:rPr>
        <w:t>Para isso, dividimos o texto em três momentos. No primeiro, apresentamos uma breve caracterização da formação sócio-histórica do mercado de trabalho no Brasil e na Amazônia (Amoras, 2014). No segundo, destacamos a perspectiva da interseccionalidade como ferramenta de análise e possibilidade de prática social para mulheres negras (</w:t>
      </w:r>
      <w:proofErr w:type="spellStart"/>
      <w:r>
        <w:rPr>
          <w:sz w:val="24"/>
          <w:szCs w:val="24"/>
        </w:rPr>
        <w:t>Crenshaw</w:t>
      </w:r>
      <w:proofErr w:type="spellEnd"/>
      <w:r>
        <w:rPr>
          <w:sz w:val="24"/>
          <w:szCs w:val="24"/>
        </w:rPr>
        <w:t xml:space="preserve">, 2002), (Collins, 2021). E, em seguidas, algumas considerações que possibilitem a reflexão sobre a luta das mulheres negras na </w:t>
      </w:r>
      <w:r>
        <w:rPr>
          <w:sz w:val="24"/>
          <w:szCs w:val="24"/>
        </w:rPr>
        <w:lastRenderedPageBreak/>
        <w:t xml:space="preserve">Amazônia, por seus corpos-territórios, </w:t>
      </w:r>
      <w:proofErr w:type="gramStart"/>
      <w:r>
        <w:rPr>
          <w:sz w:val="24"/>
          <w:szCs w:val="24"/>
        </w:rPr>
        <w:t>por  um</w:t>
      </w:r>
      <w:proofErr w:type="gramEnd"/>
      <w:r>
        <w:rPr>
          <w:sz w:val="24"/>
          <w:szCs w:val="24"/>
        </w:rPr>
        <w:t xml:space="preserve"> pensamento feminista negro, onde a interseccionalidade se constitua um campo de possibilidades para ativistas e intelectuais amazônidas.  </w:t>
      </w:r>
    </w:p>
    <w:p w14:paraId="5EDDD7F0" w14:textId="77777777" w:rsidR="00A875C1" w:rsidRDefault="00A875C1">
      <w:pPr>
        <w:spacing w:line="360" w:lineRule="auto"/>
        <w:ind w:firstLine="720"/>
        <w:jc w:val="both"/>
        <w:rPr>
          <w:sz w:val="24"/>
          <w:szCs w:val="24"/>
        </w:rPr>
      </w:pPr>
    </w:p>
    <w:p w14:paraId="7FB1E907" w14:textId="77777777" w:rsidR="00A875C1" w:rsidRDefault="00000000">
      <w:pPr>
        <w:spacing w:line="360" w:lineRule="auto"/>
        <w:ind w:hanging="2"/>
        <w:jc w:val="both"/>
        <w:rPr>
          <w:b/>
          <w:sz w:val="24"/>
          <w:szCs w:val="24"/>
        </w:rPr>
      </w:pPr>
      <w:r>
        <w:rPr>
          <w:b/>
          <w:sz w:val="24"/>
          <w:szCs w:val="24"/>
        </w:rPr>
        <w:t>2</w:t>
      </w:r>
      <w:r>
        <w:rPr>
          <w:b/>
          <w:sz w:val="24"/>
          <w:szCs w:val="24"/>
        </w:rPr>
        <w:tab/>
        <w:t>FORMAÇÃO SÓCIO-HISTÓRICA DO TRABALHO NO BRASIL E NA AMAZÔNIA PARAENSE</w:t>
      </w:r>
    </w:p>
    <w:p w14:paraId="67459F63" w14:textId="77777777" w:rsidR="00A875C1" w:rsidRDefault="00A875C1">
      <w:pPr>
        <w:spacing w:line="360" w:lineRule="auto"/>
        <w:ind w:hanging="2"/>
        <w:jc w:val="both"/>
        <w:rPr>
          <w:b/>
          <w:sz w:val="24"/>
          <w:szCs w:val="24"/>
        </w:rPr>
      </w:pPr>
    </w:p>
    <w:p w14:paraId="75007DE4" w14:textId="77777777" w:rsidR="00A875C1" w:rsidRDefault="00000000">
      <w:pPr>
        <w:spacing w:line="360" w:lineRule="auto"/>
        <w:ind w:firstLine="720"/>
        <w:jc w:val="both"/>
        <w:rPr>
          <w:sz w:val="24"/>
          <w:szCs w:val="24"/>
        </w:rPr>
      </w:pPr>
      <w:r>
        <w:rPr>
          <w:sz w:val="24"/>
          <w:szCs w:val="24"/>
        </w:rPr>
        <w:t xml:space="preserve">Desde o período escravocrata até os dias atuais, mulheres negras têm enfrentado e resistido às desigualdades sociais e raciais. Mesmo após a abolição, práticas opressivas mantiveram-se presentes nas relações sociais impostas pelo colonizador, refletindo o racismo profundamente enraizado na sociedade brasileira. </w:t>
      </w:r>
    </w:p>
    <w:p w14:paraId="2EEA875E" w14:textId="77777777" w:rsidR="00A875C1" w:rsidRDefault="00000000">
      <w:pPr>
        <w:spacing w:line="360" w:lineRule="auto"/>
        <w:ind w:firstLine="720"/>
        <w:jc w:val="both"/>
        <w:rPr>
          <w:sz w:val="24"/>
          <w:szCs w:val="24"/>
        </w:rPr>
      </w:pPr>
      <w:r>
        <w:rPr>
          <w:sz w:val="24"/>
          <w:szCs w:val="24"/>
        </w:rPr>
        <w:t>Essa realidade afeta particularmente as mulheres negras no mercado de trabalho. Para Sueli Carneiro (2011)</w:t>
      </w:r>
    </w:p>
    <w:p w14:paraId="7657FE95" w14:textId="77777777" w:rsidR="00A875C1" w:rsidRDefault="00000000">
      <w:pPr>
        <w:spacing w:line="240" w:lineRule="auto"/>
        <w:ind w:left="2267" w:firstLine="0"/>
        <w:jc w:val="both"/>
        <w:rPr>
          <w:sz w:val="20"/>
          <w:szCs w:val="20"/>
        </w:rPr>
      </w:pPr>
      <w:r>
        <w:rPr>
          <w:sz w:val="20"/>
          <w:szCs w:val="20"/>
        </w:rPr>
        <w:t xml:space="preserve">o trabalho doméstico ainda é, desde a escravidão negra no Brasil, o lugar que a sociedade racista destinou como ocupação prioritária das mulheres negras. Nele, ainda são relativamente poucos os ganhos trabalhistas e as relações se caracterizam pelo servilismo. Em muitos lugares, as formas de recrutamento são predominantemente </w:t>
      </w:r>
      <w:proofErr w:type="spellStart"/>
      <w:r>
        <w:rPr>
          <w:sz w:val="20"/>
          <w:szCs w:val="20"/>
        </w:rPr>
        <w:t>neo</w:t>
      </w:r>
      <w:proofErr w:type="spellEnd"/>
      <w:r>
        <w:rPr>
          <w:sz w:val="20"/>
          <w:szCs w:val="20"/>
        </w:rPr>
        <w:t xml:space="preserve"> escravistas, em que meninas são trazidas do meio rural, sob encomenda, e submetidas a condições subumanas no espaço doméstico (2011, p. 119).</w:t>
      </w:r>
    </w:p>
    <w:p w14:paraId="28CE8760" w14:textId="77777777" w:rsidR="00A875C1" w:rsidRDefault="00A875C1">
      <w:pPr>
        <w:spacing w:line="240" w:lineRule="auto"/>
        <w:ind w:left="2267" w:firstLine="0"/>
        <w:jc w:val="both"/>
        <w:rPr>
          <w:sz w:val="20"/>
          <w:szCs w:val="20"/>
        </w:rPr>
      </w:pPr>
    </w:p>
    <w:p w14:paraId="162C416C" w14:textId="77777777" w:rsidR="00A875C1" w:rsidRDefault="00000000">
      <w:pPr>
        <w:spacing w:line="360" w:lineRule="auto"/>
        <w:ind w:firstLine="0"/>
        <w:jc w:val="both"/>
        <w:rPr>
          <w:sz w:val="24"/>
          <w:szCs w:val="24"/>
        </w:rPr>
      </w:pPr>
      <w:r>
        <w:rPr>
          <w:sz w:val="24"/>
          <w:szCs w:val="24"/>
        </w:rPr>
        <w:tab/>
        <w:t>Essa análise corrobora o relatório da pesquisa “Raça, Etnia, Gênero e Classe: intersecções da diferença nas experiências de estudantes negras que ingressam na UFPA através das cotas” quando emergem as narrativas de estudantes mulheres negras, marcadas por deslocamentos forçados.</w:t>
      </w:r>
    </w:p>
    <w:p w14:paraId="3AD69404" w14:textId="77777777" w:rsidR="00A875C1" w:rsidRDefault="00000000">
      <w:pPr>
        <w:spacing w:line="240" w:lineRule="auto"/>
        <w:ind w:left="2267" w:firstLine="0"/>
        <w:jc w:val="both"/>
        <w:rPr>
          <w:sz w:val="20"/>
          <w:szCs w:val="20"/>
        </w:rPr>
      </w:pPr>
      <w:r>
        <w:rPr>
          <w:sz w:val="20"/>
          <w:szCs w:val="20"/>
        </w:rPr>
        <w:t>As trajetórias de empregadas domésticas, submetidas a padrões de trabalho, análogo ao trabalho escravo que construíram novos caminhos de vida mais autônoma, mesmo sem alcançar o espaço universitário, são demonstrações de que uma educação antirracista, antissexista e anticapitalista, é necessária e fundamental para o avanço e consolidação de uma universidade mais democrática e inclusiva (Santos, 2023).</w:t>
      </w:r>
    </w:p>
    <w:p w14:paraId="54F937BE" w14:textId="77777777" w:rsidR="00A875C1" w:rsidRDefault="00A875C1">
      <w:pPr>
        <w:spacing w:line="240" w:lineRule="auto"/>
        <w:ind w:left="2267" w:firstLine="0"/>
        <w:jc w:val="both"/>
        <w:rPr>
          <w:sz w:val="20"/>
          <w:szCs w:val="20"/>
        </w:rPr>
      </w:pPr>
    </w:p>
    <w:p w14:paraId="77DC4924" w14:textId="77777777" w:rsidR="00A875C1" w:rsidRDefault="00000000">
      <w:pPr>
        <w:spacing w:line="360" w:lineRule="auto"/>
        <w:ind w:firstLine="720"/>
        <w:jc w:val="both"/>
        <w:rPr>
          <w:sz w:val="24"/>
          <w:szCs w:val="24"/>
        </w:rPr>
      </w:pPr>
      <w:r>
        <w:rPr>
          <w:sz w:val="24"/>
          <w:szCs w:val="24"/>
        </w:rPr>
        <w:t xml:space="preserve">São meninas ribeirinhas que são arrancadas de seus territórios de origem e crescem em ambientes de trabalho doméstico infantil. </w:t>
      </w:r>
    </w:p>
    <w:p w14:paraId="58EED11A" w14:textId="77777777" w:rsidR="00A875C1" w:rsidRDefault="00000000">
      <w:pPr>
        <w:spacing w:line="360" w:lineRule="auto"/>
        <w:ind w:firstLine="720"/>
        <w:jc w:val="both"/>
        <w:rPr>
          <w:sz w:val="24"/>
          <w:szCs w:val="24"/>
        </w:rPr>
      </w:pPr>
      <w:r>
        <w:rPr>
          <w:sz w:val="24"/>
          <w:szCs w:val="24"/>
        </w:rPr>
        <w:t xml:space="preserve">Para a coordenadora do projeto, Maria Antonieta R. Santos (2023) </w:t>
      </w:r>
    </w:p>
    <w:p w14:paraId="5CD8C95B" w14:textId="77777777" w:rsidR="00A875C1" w:rsidRDefault="00000000">
      <w:pPr>
        <w:spacing w:line="240" w:lineRule="auto"/>
        <w:ind w:left="2267" w:firstLine="0"/>
        <w:jc w:val="both"/>
        <w:rPr>
          <w:sz w:val="20"/>
          <w:szCs w:val="20"/>
        </w:rPr>
      </w:pPr>
      <w:r>
        <w:rPr>
          <w:sz w:val="20"/>
          <w:szCs w:val="20"/>
        </w:rPr>
        <w:lastRenderedPageBreak/>
        <w:t>após ouvir as narrativas das discentes, durante o período de execução do projeto, é possível compreender o quanto essa ancestralidade negra foi mantida sob vínculos entre passado e presente, nos quais emergem padrões de poder resultantes da experiência colonial moderna (Relatório parcial de pesquisa, 2023, p.5)</w:t>
      </w:r>
    </w:p>
    <w:p w14:paraId="03B18C04" w14:textId="77777777" w:rsidR="00A875C1" w:rsidRDefault="00A875C1">
      <w:pPr>
        <w:spacing w:line="240" w:lineRule="auto"/>
        <w:ind w:left="2267" w:firstLine="0"/>
        <w:jc w:val="both"/>
        <w:rPr>
          <w:sz w:val="20"/>
          <w:szCs w:val="20"/>
        </w:rPr>
      </w:pPr>
    </w:p>
    <w:p w14:paraId="4D5534C4" w14:textId="77777777" w:rsidR="00A875C1" w:rsidRDefault="00000000">
      <w:pPr>
        <w:spacing w:line="360" w:lineRule="auto"/>
        <w:ind w:firstLine="720"/>
        <w:jc w:val="both"/>
        <w:rPr>
          <w:sz w:val="24"/>
          <w:szCs w:val="24"/>
        </w:rPr>
      </w:pPr>
      <w:r>
        <w:rPr>
          <w:sz w:val="24"/>
          <w:szCs w:val="24"/>
        </w:rPr>
        <w:t>Nessas condições, vivenciam experiências hostis, como abuso sexual, exploração de trabalho infantil e até estupros ocorridos em residências consideradas “casa de família”. Essas trajetórias são permeadas por rupturas e fugas, impulsionadas pelo desejo de encontrar um caminho que ofereça melhores oportunidades.</w:t>
      </w:r>
    </w:p>
    <w:p w14:paraId="58D62FB3" w14:textId="77777777" w:rsidR="00A875C1" w:rsidRDefault="00000000">
      <w:pPr>
        <w:spacing w:line="360" w:lineRule="auto"/>
        <w:ind w:firstLine="720"/>
        <w:jc w:val="both"/>
        <w:rPr>
          <w:sz w:val="24"/>
          <w:szCs w:val="24"/>
        </w:rPr>
      </w:pPr>
      <w:r>
        <w:rPr>
          <w:sz w:val="24"/>
          <w:szCs w:val="24"/>
        </w:rPr>
        <w:t xml:space="preserve">O trabalho na Amazônia Paraense é profundamente entrelaçado aos “ciclos econômicos” que moldaram a região ao longo dos séculos. Desde a colonização, diferentes grupos sociais foram inseridos em dinâmicas laborais que refletiam não apenas a exploração dos recursos naturais, mas também as desigualdades regionais que permanecem até os dias atuais. </w:t>
      </w:r>
    </w:p>
    <w:p w14:paraId="2BF0C078" w14:textId="77777777" w:rsidR="00A875C1" w:rsidRDefault="00000000">
      <w:pPr>
        <w:spacing w:line="360" w:lineRule="auto"/>
        <w:ind w:firstLine="720"/>
        <w:jc w:val="both"/>
        <w:rPr>
          <w:sz w:val="24"/>
          <w:szCs w:val="24"/>
        </w:rPr>
      </w:pPr>
      <w:r>
        <w:rPr>
          <w:sz w:val="24"/>
          <w:szCs w:val="24"/>
        </w:rPr>
        <w:t>A economia da borracha no século XIX, por exemplo, o trabalho escravo e as formas de subsistência em comunidades ribeirinhas e indígenas evidenciam a complexidade das relações de trabalho na região, caracterizadas por precariedade e informalidade. O resultado desse padrão socialmente estruturado, onde mulheres negras são inseridas em um espaço de subserviência no mercado de trabalho, é a herança do racismo e sexismo deixada pela colonialidade que gerou a subutilização da mão de obra feminina negra.</w:t>
      </w:r>
    </w:p>
    <w:p w14:paraId="4E147849" w14:textId="77777777" w:rsidR="00A875C1" w:rsidRDefault="00000000">
      <w:pPr>
        <w:spacing w:line="360" w:lineRule="auto"/>
        <w:ind w:firstLine="720"/>
        <w:jc w:val="both"/>
        <w:rPr>
          <w:sz w:val="24"/>
          <w:szCs w:val="24"/>
        </w:rPr>
      </w:pPr>
      <w:r>
        <w:rPr>
          <w:sz w:val="24"/>
          <w:szCs w:val="24"/>
        </w:rPr>
        <w:t xml:space="preserve">Gênero, raça e classe, são marcadores sociais que expressam desigualdades sociais e raciais, de gênero, entre homens e mulheres e entre mulheres, em nível mundial. Porém, o conceito “mulher” impõe limites para expressar a diversidade de mulheres. Mulheres negras, também não podem ser homogeneizadas em suas identidades, que expressam diferentes experiências, de origem e território, a exemplo das mulheres negras amazônidas. </w:t>
      </w:r>
    </w:p>
    <w:p w14:paraId="0257674F" w14:textId="77777777" w:rsidR="00A875C1" w:rsidRDefault="00000000">
      <w:pPr>
        <w:spacing w:line="360" w:lineRule="auto"/>
        <w:ind w:firstLine="720"/>
        <w:jc w:val="both"/>
        <w:rPr>
          <w:sz w:val="24"/>
          <w:szCs w:val="24"/>
        </w:rPr>
      </w:pPr>
      <w:r>
        <w:rPr>
          <w:sz w:val="24"/>
          <w:szCs w:val="24"/>
        </w:rPr>
        <w:t xml:space="preserve">Na Amazônia Paraense, essa realidade se agrava diante da predominância do trabalho informal, que afeta diretamente mulheres negras que, por falta de </w:t>
      </w:r>
      <w:r>
        <w:rPr>
          <w:sz w:val="24"/>
          <w:szCs w:val="24"/>
        </w:rPr>
        <w:lastRenderedPageBreak/>
        <w:t>oportunidades e acesso a direitos trabalhistas, encontram-se ainda mais vulneráveis. De acordo com estudo do Instituto de Pesquisa Econômica Aplicada – IPEA (2003), no Brasil, 21% das mulheres negras trabalham como empregadas domésticas, mas apenas 23% possuem Carteira de Trabalho assinada. Em comparação, 12,5% das mulheres brancas atuam na mesma função, sendo que 30% têm registro formal.</w:t>
      </w:r>
    </w:p>
    <w:p w14:paraId="6E22EC8E" w14:textId="77777777" w:rsidR="00A875C1" w:rsidRDefault="00000000">
      <w:pPr>
        <w:spacing w:line="360" w:lineRule="auto"/>
        <w:ind w:firstLine="720"/>
        <w:jc w:val="both"/>
        <w:rPr>
          <w:sz w:val="24"/>
          <w:szCs w:val="24"/>
        </w:rPr>
      </w:pPr>
      <w:r>
        <w:rPr>
          <w:sz w:val="24"/>
          <w:szCs w:val="24"/>
        </w:rPr>
        <w:t>Essa estrutura hierarquizada é reproduzida na Amazônia, onde a educação é outro fator excludente. Sob uma visão meritocrática que exige 11 anos de estudos como tendência para conquistar uma vaga no mercado de trabalho, torna-se imperativa uma política pública agressiva para o acesso e permanência ao ensino médio e superior para a população negra (Sueli Carneiro, 2011, p. 115).</w:t>
      </w:r>
    </w:p>
    <w:p w14:paraId="4CD9FFE5" w14:textId="77777777" w:rsidR="00A875C1" w:rsidRDefault="00000000">
      <w:pPr>
        <w:spacing w:line="360" w:lineRule="auto"/>
        <w:ind w:firstLine="720"/>
        <w:jc w:val="both"/>
        <w:rPr>
          <w:sz w:val="24"/>
          <w:szCs w:val="24"/>
        </w:rPr>
      </w:pPr>
      <w:r>
        <w:rPr>
          <w:sz w:val="24"/>
          <w:szCs w:val="24"/>
        </w:rPr>
        <w:t>Para mulheres brancas entre 25 e 29 anos, o acesso ao ensino superior completo, em 2010, atingiu 23,4%. O percentual para mulheres negras da mesma faixa etária foi de apenas 7,8%, conforme dados do Centro de Estudos e Dados sobre Desigualdades Raciais - CEDRA (2023).</w:t>
      </w:r>
    </w:p>
    <w:p w14:paraId="623ACBC8" w14:textId="77777777" w:rsidR="00A875C1" w:rsidRDefault="00000000">
      <w:pPr>
        <w:spacing w:line="360" w:lineRule="auto"/>
        <w:ind w:firstLine="720"/>
        <w:jc w:val="both"/>
        <w:rPr>
          <w:sz w:val="24"/>
          <w:szCs w:val="24"/>
        </w:rPr>
      </w:pPr>
      <w:r>
        <w:rPr>
          <w:sz w:val="24"/>
          <w:szCs w:val="24"/>
        </w:rPr>
        <w:t>Essa realidade foi alterada depois das cotas raciais. Os dados do Censo 2022 indicam que a proporção de brasileiros negros com ensino superior completo aumentou. Em 2000, apenas 2,1% da população preta tinha ensino superior, enquanto em 2022 esse número subiu para 11,7%. A pesquisa também revela que a média de anos de estudo ainda é menor entre a população negra em comparação aos brancos. Os dados demonstram como mulheres negras, mesmo com as cotas, enfrentam barreiras mais severas, já que a educação é um dos principais pré-requisitos para o ingresso no mercado formal de trabalho.</w:t>
      </w:r>
    </w:p>
    <w:p w14:paraId="04A89E76" w14:textId="77777777" w:rsidR="00A875C1" w:rsidRDefault="00000000">
      <w:pPr>
        <w:spacing w:line="360" w:lineRule="auto"/>
        <w:ind w:firstLine="720"/>
        <w:jc w:val="both"/>
        <w:rPr>
          <w:sz w:val="24"/>
          <w:szCs w:val="24"/>
        </w:rPr>
      </w:pPr>
      <w:r>
        <w:rPr>
          <w:sz w:val="24"/>
          <w:szCs w:val="24"/>
        </w:rPr>
        <w:t xml:space="preserve">Assim, a relação entre a história do trabalho e o acesso à educação evidencia como a formação acadêmica pode ser um meio de ascensão social e de transformação do status </w:t>
      </w:r>
      <w:r>
        <w:rPr>
          <w:i/>
          <w:sz w:val="24"/>
          <w:szCs w:val="24"/>
        </w:rPr>
        <w:t>quo</w:t>
      </w:r>
      <w:r>
        <w:rPr>
          <w:sz w:val="24"/>
          <w:szCs w:val="24"/>
        </w:rPr>
        <w:t xml:space="preserve">. No entanto, esse critério, por si só, ainda não garante uma inclusão efetiva e igualitária das mulheres negras no mercado de trabalho. Por consequência, elas seguem ocupando posições subalternas, caracterizando o que </w:t>
      </w:r>
      <w:proofErr w:type="spellStart"/>
      <w:r>
        <w:rPr>
          <w:sz w:val="24"/>
          <w:szCs w:val="24"/>
        </w:rPr>
        <w:t>Kimberlé</w:t>
      </w:r>
      <w:proofErr w:type="spellEnd"/>
      <w:r>
        <w:rPr>
          <w:sz w:val="24"/>
          <w:szCs w:val="24"/>
        </w:rPr>
        <w:t xml:space="preserve"> </w:t>
      </w:r>
      <w:proofErr w:type="spellStart"/>
      <w:r>
        <w:rPr>
          <w:sz w:val="24"/>
          <w:szCs w:val="24"/>
        </w:rPr>
        <w:t>Crenshaw</w:t>
      </w:r>
      <w:proofErr w:type="spellEnd"/>
      <w:r>
        <w:rPr>
          <w:sz w:val="24"/>
          <w:szCs w:val="24"/>
        </w:rPr>
        <w:t xml:space="preserve"> (2002) denomina de “subordinações interseccionais”, situando-se </w:t>
      </w:r>
      <w:r>
        <w:rPr>
          <w:sz w:val="24"/>
          <w:szCs w:val="24"/>
        </w:rPr>
        <w:lastRenderedPageBreak/>
        <w:t>abaixo não apenas das mulheres brancas, mas também dos homens negros em termos de oportunidades profissionais.</w:t>
      </w:r>
    </w:p>
    <w:p w14:paraId="53D3D06F" w14:textId="77777777" w:rsidR="00A875C1" w:rsidRDefault="00000000">
      <w:pPr>
        <w:spacing w:line="360" w:lineRule="auto"/>
        <w:ind w:firstLine="720"/>
        <w:jc w:val="both"/>
        <w:rPr>
          <w:sz w:val="24"/>
          <w:szCs w:val="24"/>
        </w:rPr>
      </w:pPr>
      <w:r>
        <w:rPr>
          <w:sz w:val="24"/>
          <w:szCs w:val="24"/>
        </w:rPr>
        <w:t xml:space="preserve"> Para Sueli Carneiro (2011, p. 94), para competir em igualdade no mercado formal, as mulheres precisam de cinco anos a mais de escolaridade que os homens. Mulheres negras, por sua vez, necessitam de até onze anos de estudo para alcançar as mesmas chances que mulheres brancas com quatro a sete anos de escolaridade. Essa desigualdade reflete o racismo e o sexismo persistentes, além de reforçar a urgência de políticas públicas que garantam igualdade de oportunidades, especialmente na educação e no mercado formal de trabalho. </w:t>
      </w:r>
      <w:r>
        <w:rPr>
          <w:sz w:val="24"/>
          <w:szCs w:val="24"/>
        </w:rPr>
        <w:tab/>
      </w:r>
    </w:p>
    <w:p w14:paraId="7FF01BAB" w14:textId="77777777" w:rsidR="00A875C1" w:rsidRDefault="00000000">
      <w:pPr>
        <w:spacing w:line="360" w:lineRule="auto"/>
        <w:ind w:firstLine="720"/>
        <w:jc w:val="both"/>
        <w:rPr>
          <w:sz w:val="24"/>
          <w:szCs w:val="24"/>
        </w:rPr>
      </w:pPr>
      <w:r>
        <w:rPr>
          <w:sz w:val="24"/>
          <w:szCs w:val="24"/>
        </w:rPr>
        <w:t>Quando situadas em território amazônico, mulheres negras constituem um universo de trabalhadores/as hiper precarizadas em seus espaços de trabalho. Teixeira e Amoras (2022, p. 48) afirmam:</w:t>
      </w:r>
    </w:p>
    <w:p w14:paraId="39627E29" w14:textId="77777777" w:rsidR="00A875C1" w:rsidRDefault="00000000">
      <w:pPr>
        <w:spacing w:line="240" w:lineRule="auto"/>
        <w:ind w:left="2267" w:firstLine="0"/>
        <w:jc w:val="both"/>
        <w:rPr>
          <w:sz w:val="20"/>
          <w:szCs w:val="20"/>
        </w:rPr>
      </w:pPr>
      <w:r>
        <w:rPr>
          <w:sz w:val="20"/>
          <w:szCs w:val="20"/>
        </w:rPr>
        <w:t xml:space="preserve">Desde a abolição da </w:t>
      </w:r>
      <w:proofErr w:type="gramStart"/>
      <w:r>
        <w:rPr>
          <w:sz w:val="20"/>
          <w:szCs w:val="20"/>
        </w:rPr>
        <w:t>escravatura  a</w:t>
      </w:r>
      <w:proofErr w:type="gramEnd"/>
      <w:r>
        <w:rPr>
          <w:sz w:val="20"/>
          <w:szCs w:val="20"/>
        </w:rPr>
        <w:t xml:space="preserve">  </w:t>
      </w:r>
      <w:proofErr w:type="gramStart"/>
      <w:r>
        <w:rPr>
          <w:sz w:val="20"/>
          <w:szCs w:val="20"/>
        </w:rPr>
        <w:t>força  de</w:t>
      </w:r>
      <w:proofErr w:type="gramEnd"/>
      <w:r>
        <w:rPr>
          <w:sz w:val="20"/>
          <w:szCs w:val="20"/>
        </w:rPr>
        <w:t xml:space="preserve">  </w:t>
      </w:r>
      <w:proofErr w:type="gramStart"/>
      <w:r>
        <w:rPr>
          <w:sz w:val="20"/>
          <w:szCs w:val="20"/>
        </w:rPr>
        <w:t>trabalho  das</w:t>
      </w:r>
      <w:proofErr w:type="gramEnd"/>
      <w:r>
        <w:rPr>
          <w:sz w:val="20"/>
          <w:szCs w:val="20"/>
        </w:rPr>
        <w:t xml:space="preserve">  </w:t>
      </w:r>
      <w:proofErr w:type="gramStart"/>
      <w:r>
        <w:rPr>
          <w:sz w:val="20"/>
          <w:szCs w:val="20"/>
        </w:rPr>
        <w:t>mulheres  negras</w:t>
      </w:r>
      <w:proofErr w:type="gramEnd"/>
      <w:r>
        <w:rPr>
          <w:sz w:val="20"/>
          <w:szCs w:val="20"/>
        </w:rPr>
        <w:t xml:space="preserve"> permanece alocada nas atividades informais desvalorizadas e na exploração do trabalho doméstico.  Essas mulheres chefiam sozinhas suas extensas famílias nas </w:t>
      </w:r>
      <w:proofErr w:type="gramStart"/>
      <w:r>
        <w:rPr>
          <w:sz w:val="20"/>
          <w:szCs w:val="20"/>
        </w:rPr>
        <w:t>periferias  das</w:t>
      </w:r>
      <w:proofErr w:type="gramEnd"/>
      <w:r>
        <w:rPr>
          <w:sz w:val="20"/>
          <w:szCs w:val="20"/>
        </w:rPr>
        <w:t xml:space="preserve"> cidades, sendo também uma realidade em comunidades rurais próximas às áreas urbanas. Possuem baixa escolaridade e recebem os menores salários em relação aos homens. Estão nos rostos do sistema prisional feminino, das vítimas da violência de gênero, das trabalhadoras domésticas e do trabalho informal feminino e das usuárias da política de assistência social.  </w:t>
      </w:r>
    </w:p>
    <w:p w14:paraId="128EBB4C" w14:textId="77777777" w:rsidR="00A875C1" w:rsidRDefault="00A875C1">
      <w:pPr>
        <w:spacing w:line="240" w:lineRule="auto"/>
        <w:ind w:left="1841"/>
        <w:jc w:val="both"/>
        <w:rPr>
          <w:sz w:val="20"/>
          <w:szCs w:val="20"/>
        </w:rPr>
      </w:pPr>
    </w:p>
    <w:p w14:paraId="08B40244" w14:textId="77777777" w:rsidR="00A875C1" w:rsidRDefault="00000000">
      <w:pPr>
        <w:spacing w:line="360" w:lineRule="auto"/>
        <w:ind w:hanging="2"/>
        <w:jc w:val="both"/>
        <w:rPr>
          <w:sz w:val="24"/>
          <w:szCs w:val="24"/>
        </w:rPr>
      </w:pPr>
      <w:r>
        <w:rPr>
          <w:sz w:val="24"/>
          <w:szCs w:val="24"/>
        </w:rPr>
        <w:t xml:space="preserve">       Neste contexto, a população da Amazônia paraense, </w:t>
      </w:r>
      <w:proofErr w:type="spellStart"/>
      <w:r>
        <w:rPr>
          <w:sz w:val="24"/>
          <w:szCs w:val="24"/>
        </w:rPr>
        <w:t>racializadas</w:t>
      </w:r>
      <w:proofErr w:type="spellEnd"/>
      <w:r>
        <w:rPr>
          <w:sz w:val="24"/>
          <w:szCs w:val="24"/>
        </w:rPr>
        <w:t xml:space="preserve">, torna-se a maior vítima de um processo de industrialização que está intimamente ligado a história de exploração e desenvolvimento da região. A industrialização tardia na Amazônia é explicada nos estudos sobre a região, a partir da dinâmica de um desenvolvimento industrial que ocorreu tardiamente em comparação com outras regiões do Brasil e do mundo.   </w:t>
      </w:r>
    </w:p>
    <w:p w14:paraId="7CC7B242" w14:textId="77777777" w:rsidR="00A875C1" w:rsidRDefault="00000000">
      <w:pPr>
        <w:spacing w:line="360" w:lineRule="auto"/>
        <w:ind w:firstLine="720"/>
        <w:jc w:val="both"/>
        <w:rPr>
          <w:sz w:val="24"/>
          <w:szCs w:val="24"/>
        </w:rPr>
      </w:pPr>
      <w:r>
        <w:rPr>
          <w:sz w:val="24"/>
          <w:szCs w:val="24"/>
        </w:rPr>
        <w:t xml:space="preserve">Com uma leitura desses atravessamentos de raça, etnia, gênero, classe e território, numa perspectiva interseccional é possível dizer que nessa trajetória de “colonialidade do poder”, enquanto “imposição dos papéis de gênero ocidentais sobre o/a colonizado/a”, além da colonialidade do gênero e do sexo, da raça e da </w:t>
      </w:r>
      <w:r>
        <w:rPr>
          <w:sz w:val="24"/>
          <w:szCs w:val="24"/>
        </w:rPr>
        <w:lastRenderedPageBreak/>
        <w:t>sexualidade, está a expropriação e dominação de terras e de recursos (Torres, 2020, p. 39-40).</w:t>
      </w:r>
    </w:p>
    <w:p w14:paraId="140E79BA" w14:textId="77777777" w:rsidR="00A875C1" w:rsidRDefault="00000000">
      <w:pPr>
        <w:spacing w:line="360" w:lineRule="auto"/>
        <w:ind w:firstLine="720"/>
        <w:jc w:val="both"/>
        <w:rPr>
          <w:sz w:val="24"/>
          <w:szCs w:val="24"/>
        </w:rPr>
      </w:pPr>
      <w:r>
        <w:rPr>
          <w:sz w:val="24"/>
          <w:szCs w:val="24"/>
        </w:rPr>
        <w:t>É nesse cenário que o trabalho doméstico foi o lugar destinado às mulheres negras, não apenas como lugar de reprodução da força de trabalho, mas, de subordinação interseccional (</w:t>
      </w:r>
      <w:proofErr w:type="spellStart"/>
      <w:r>
        <w:rPr>
          <w:sz w:val="24"/>
          <w:szCs w:val="24"/>
        </w:rPr>
        <w:t>Crenshaw</w:t>
      </w:r>
      <w:proofErr w:type="spellEnd"/>
      <w:r>
        <w:rPr>
          <w:sz w:val="24"/>
          <w:szCs w:val="24"/>
        </w:rPr>
        <w:t xml:space="preserve">, 2002). São as mulheres negras amazônidas, algumas em fuga de seus locais de origem, que seguem para as periferias das cidades e estão em postos de trabalho mais precarizados.  </w:t>
      </w:r>
    </w:p>
    <w:p w14:paraId="0A608FD8" w14:textId="77777777" w:rsidR="00A875C1" w:rsidRDefault="00000000">
      <w:pPr>
        <w:spacing w:line="360" w:lineRule="auto"/>
        <w:ind w:firstLine="720"/>
        <w:jc w:val="both"/>
        <w:rPr>
          <w:sz w:val="24"/>
          <w:szCs w:val="24"/>
        </w:rPr>
      </w:pPr>
      <w:r>
        <w:rPr>
          <w:sz w:val="24"/>
          <w:szCs w:val="24"/>
        </w:rPr>
        <w:t>Contudo, apesar do extermínio, dominação, exploração, morte prematura e condições que são piores que a morte, a exemplo do estupro e da tortura, que a colonialidade impõe, em conjunto com o mercado e o Estado-nação, a experiência de mulheres negras na Amazônia não ocorre de forma passiva.</w:t>
      </w:r>
    </w:p>
    <w:p w14:paraId="357AF895" w14:textId="77777777" w:rsidR="00A875C1" w:rsidRDefault="00000000">
      <w:pPr>
        <w:spacing w:line="360" w:lineRule="auto"/>
        <w:ind w:firstLine="720"/>
        <w:jc w:val="both"/>
        <w:rPr>
          <w:sz w:val="24"/>
          <w:szCs w:val="24"/>
        </w:rPr>
      </w:pPr>
      <w:r>
        <w:rPr>
          <w:sz w:val="24"/>
          <w:szCs w:val="24"/>
        </w:rPr>
        <w:t>Os estudos de Almeida, Videira &amp; Custódio (2021, p. 255) apontam que os passos de resistência e protagonismos da mulher negra na Amazônia vêm de muito longe. Relatam a luta de Felipa Maria Aranha, que no século XVIII liderava um mocambo na região do Tocantins, e, sob seu comando, havia mais de trezentas pessoas, porém, “como não são vistas, não são lembradas, por isso, a historiografia amazônica tem raras informações sobre este fato histórico”.  No movimento da cabanagem (1835-1840), apesar de invisibilizadas na historiografia, a participação das mulheres no combate, na organização política e como curandeiras incorporam as especificidades do contexto amazônico, com suas particularidades culturais e territoriais. </w:t>
      </w:r>
    </w:p>
    <w:p w14:paraId="499F3EED" w14:textId="77777777" w:rsidR="00A875C1" w:rsidRDefault="00000000">
      <w:pPr>
        <w:spacing w:line="360" w:lineRule="auto"/>
        <w:ind w:firstLine="720"/>
        <w:jc w:val="both"/>
        <w:rPr>
          <w:sz w:val="24"/>
          <w:szCs w:val="24"/>
        </w:rPr>
      </w:pPr>
      <w:r>
        <w:rPr>
          <w:sz w:val="24"/>
          <w:szCs w:val="24"/>
        </w:rPr>
        <w:t xml:space="preserve">Portanto, a presença de mulheres negras, quilombolas, ribeirinhas, de terreiro, extrativistas, coletoras, entre outras, que cotidianamente são afetadas por ameaças forjadas na aliança entre o Estado e capital (Amoras; Costa; Araújo, 2021, p.18), tem sua historicidade marcada pela luta e sobrevivência, por seus corpos-território, moradia digna, saúde, educação e trabalho, numa região na qual a ausência do Estado, com políticas públicas, torna a vulnerabilidade um fator de risco para o aumento das desigualdades. </w:t>
      </w:r>
    </w:p>
    <w:p w14:paraId="7D3DD8EB" w14:textId="77777777" w:rsidR="00A875C1" w:rsidRDefault="00A875C1">
      <w:pPr>
        <w:spacing w:line="360" w:lineRule="auto"/>
        <w:ind w:hanging="2"/>
        <w:jc w:val="both"/>
        <w:rPr>
          <w:sz w:val="24"/>
          <w:szCs w:val="24"/>
        </w:rPr>
      </w:pPr>
    </w:p>
    <w:p w14:paraId="48B7B2DF" w14:textId="77777777" w:rsidR="00A875C1" w:rsidRDefault="00000000">
      <w:pPr>
        <w:spacing w:line="360" w:lineRule="auto"/>
        <w:ind w:hanging="2"/>
        <w:jc w:val="both"/>
        <w:rPr>
          <w:b/>
          <w:sz w:val="24"/>
          <w:szCs w:val="24"/>
        </w:rPr>
      </w:pPr>
      <w:r>
        <w:rPr>
          <w:b/>
          <w:sz w:val="24"/>
          <w:szCs w:val="24"/>
        </w:rPr>
        <w:t>3</w:t>
      </w:r>
      <w:r>
        <w:rPr>
          <w:b/>
          <w:sz w:val="24"/>
          <w:szCs w:val="24"/>
        </w:rPr>
        <w:tab/>
        <w:t>A INTERSECCIONALIDADE COMO PERSPECTIVA DE ANÁLISE E PRÁTICA CRÍTICA NA LUTA DE MULHERES NEGRAS NA AMAZÔNIA</w:t>
      </w:r>
    </w:p>
    <w:p w14:paraId="53D7BF4A" w14:textId="77777777" w:rsidR="00070061" w:rsidRDefault="00070061">
      <w:pPr>
        <w:spacing w:line="360" w:lineRule="auto"/>
        <w:ind w:hanging="2"/>
        <w:jc w:val="both"/>
        <w:rPr>
          <w:sz w:val="24"/>
          <w:szCs w:val="24"/>
        </w:rPr>
      </w:pPr>
    </w:p>
    <w:p w14:paraId="4A55E675" w14:textId="5EBCF97A" w:rsidR="00A875C1" w:rsidRDefault="00000000">
      <w:pPr>
        <w:spacing w:line="360" w:lineRule="auto"/>
        <w:jc w:val="both"/>
        <w:rPr>
          <w:sz w:val="24"/>
          <w:szCs w:val="24"/>
        </w:rPr>
      </w:pPr>
      <w:r>
        <w:rPr>
          <w:sz w:val="24"/>
          <w:szCs w:val="24"/>
        </w:rPr>
        <w:tab/>
      </w:r>
      <w:r w:rsidR="00862C01">
        <w:rPr>
          <w:sz w:val="24"/>
          <w:szCs w:val="24"/>
        </w:rPr>
        <w:tab/>
      </w:r>
      <w:r>
        <w:rPr>
          <w:sz w:val="24"/>
          <w:szCs w:val="24"/>
        </w:rPr>
        <w:t xml:space="preserve">Pensar a realidade na qual se inserem mulheres negras na Amazônia, requer, antes, partir da ideia de que as relações de poder impostas pela colonialidade, envolvem raça, classe e gênero, por exemplo, como entidades não distintas e mutuamente excludentes. </w:t>
      </w:r>
    </w:p>
    <w:p w14:paraId="5C77015A" w14:textId="12BB9EBB" w:rsidR="00A875C1" w:rsidRDefault="00000000">
      <w:pPr>
        <w:spacing w:line="360" w:lineRule="auto"/>
        <w:jc w:val="both"/>
        <w:rPr>
          <w:sz w:val="24"/>
          <w:szCs w:val="24"/>
        </w:rPr>
      </w:pPr>
      <w:r>
        <w:rPr>
          <w:sz w:val="24"/>
          <w:szCs w:val="24"/>
        </w:rPr>
        <w:tab/>
      </w:r>
      <w:r w:rsidR="00862C01">
        <w:rPr>
          <w:sz w:val="24"/>
          <w:szCs w:val="24"/>
        </w:rPr>
        <w:tab/>
      </w:r>
      <w:r>
        <w:rPr>
          <w:sz w:val="24"/>
          <w:szCs w:val="24"/>
        </w:rPr>
        <w:t>Assim, o conceito de interseccionalidade, torna-se uma chave analítica importante como ferramenta de análise e práxis política. Nas palavras de Patrícia Hill Collins (2021, p. 15)</w:t>
      </w:r>
    </w:p>
    <w:p w14:paraId="5C7BB448" w14:textId="77777777" w:rsidR="00A875C1" w:rsidRDefault="00000000">
      <w:pPr>
        <w:spacing w:line="240" w:lineRule="auto"/>
        <w:ind w:left="2267" w:hanging="2"/>
        <w:jc w:val="both"/>
        <w:rPr>
          <w:sz w:val="20"/>
          <w:szCs w:val="20"/>
        </w:rPr>
      </w:pPr>
      <w:r>
        <w:rPr>
          <w:sz w:val="20"/>
          <w:szCs w:val="20"/>
        </w:rPr>
        <w:t>A interseccionalidade investiga como as relações de poder influenciam as relações sociais em sociedades marcadas pela diversidade, bem como as experiências individuais e coletivas na vida cotidiana. Como ferramenta analítica, a interseccionalidade considera que as categorias de raça, classe, gênero, orientação sexual, nacionalidade, capacidade, etnia e faixa etária – entre outras – são inter-relacionadas e moldam-se mutuamente”</w:t>
      </w:r>
    </w:p>
    <w:p w14:paraId="10C01F27" w14:textId="77777777" w:rsidR="00A875C1" w:rsidRDefault="00A875C1">
      <w:pPr>
        <w:spacing w:line="240" w:lineRule="auto"/>
        <w:ind w:left="2267" w:hanging="2"/>
        <w:jc w:val="both"/>
        <w:rPr>
          <w:sz w:val="20"/>
          <w:szCs w:val="20"/>
        </w:rPr>
      </w:pPr>
    </w:p>
    <w:p w14:paraId="3577CB59" w14:textId="77777777" w:rsidR="00A875C1" w:rsidRDefault="00000000">
      <w:pPr>
        <w:spacing w:line="360" w:lineRule="auto"/>
        <w:ind w:firstLine="0"/>
        <w:jc w:val="both"/>
        <w:rPr>
          <w:sz w:val="24"/>
          <w:szCs w:val="24"/>
        </w:rPr>
      </w:pPr>
      <w:r>
        <w:rPr>
          <w:sz w:val="24"/>
          <w:szCs w:val="24"/>
        </w:rPr>
        <w:tab/>
        <w:t xml:space="preserve">Uma definição prática que dá significado às relações de poder para explicitar subordinações interseccionais. </w:t>
      </w:r>
    </w:p>
    <w:p w14:paraId="4FC0E74E" w14:textId="20164806" w:rsidR="00A875C1" w:rsidRDefault="00000000">
      <w:pPr>
        <w:spacing w:line="360" w:lineRule="auto"/>
        <w:ind w:firstLine="720"/>
        <w:jc w:val="both"/>
        <w:rPr>
          <w:sz w:val="24"/>
          <w:szCs w:val="24"/>
        </w:rPr>
      </w:pPr>
      <w:r>
        <w:rPr>
          <w:sz w:val="24"/>
          <w:szCs w:val="24"/>
        </w:rPr>
        <w:t xml:space="preserve">Foi Kimberley </w:t>
      </w:r>
      <w:proofErr w:type="spellStart"/>
      <w:r>
        <w:rPr>
          <w:sz w:val="24"/>
          <w:szCs w:val="24"/>
        </w:rPr>
        <w:t>Crenshaw</w:t>
      </w:r>
      <w:proofErr w:type="spellEnd"/>
      <w:r>
        <w:rPr>
          <w:sz w:val="24"/>
          <w:szCs w:val="24"/>
        </w:rPr>
        <w:t xml:space="preserve"> (1989) quem cunhou o termo que ficou conhecido após a publicação do “Documento para o encontro de especialistas em aspectos da discriminação racial relativos ao gênero” que orientou o debate na Conferência de Durban (2001). O pensamento de </w:t>
      </w:r>
      <w:proofErr w:type="spellStart"/>
      <w:r>
        <w:rPr>
          <w:sz w:val="24"/>
          <w:szCs w:val="24"/>
        </w:rPr>
        <w:t>Crenshaw</w:t>
      </w:r>
      <w:proofErr w:type="spellEnd"/>
      <w:r>
        <w:rPr>
          <w:sz w:val="24"/>
          <w:szCs w:val="24"/>
        </w:rPr>
        <w:t xml:space="preserve"> está situado no campo do feminismo negro estadunidense e o termo interseccionalidade expressa o pensamento de ativista e intelectuais negras, uma ferramenta analítica para a compreensão dos entrelaçamentos entre raça/etnia, gênero e classe. Portanto, </w:t>
      </w:r>
      <w:r w:rsidR="00862C01">
        <w:rPr>
          <w:sz w:val="24"/>
          <w:szCs w:val="24"/>
        </w:rPr>
        <w:t>uma perspectiva que permite identificar como diferentes sistemas de opressão se sobrepõe e afeta</w:t>
      </w:r>
      <w:r>
        <w:rPr>
          <w:sz w:val="24"/>
          <w:szCs w:val="24"/>
        </w:rPr>
        <w:t>, de forma específica, certos grupos sociais, especialmente mulheres negras e pobres.</w:t>
      </w:r>
    </w:p>
    <w:p w14:paraId="36766A3D" w14:textId="77777777" w:rsidR="00A875C1" w:rsidRDefault="00000000">
      <w:pPr>
        <w:spacing w:line="360" w:lineRule="auto"/>
        <w:ind w:firstLine="720"/>
        <w:jc w:val="both"/>
        <w:rPr>
          <w:sz w:val="24"/>
          <w:szCs w:val="24"/>
        </w:rPr>
      </w:pPr>
      <w:r>
        <w:rPr>
          <w:sz w:val="24"/>
          <w:szCs w:val="24"/>
        </w:rPr>
        <w:t xml:space="preserve">Segundo </w:t>
      </w:r>
      <w:proofErr w:type="spellStart"/>
      <w:r>
        <w:rPr>
          <w:sz w:val="24"/>
          <w:szCs w:val="24"/>
        </w:rPr>
        <w:t>Crenshaw</w:t>
      </w:r>
      <w:proofErr w:type="spellEnd"/>
      <w:r>
        <w:rPr>
          <w:sz w:val="24"/>
          <w:szCs w:val="24"/>
        </w:rPr>
        <w:t xml:space="preserve"> (2002) É menos provável que a vulnerabilidade interseccional seja identificada onde a análise dominante está estruturada como uma </w:t>
      </w:r>
      <w:r>
        <w:rPr>
          <w:sz w:val="24"/>
          <w:szCs w:val="24"/>
        </w:rPr>
        <w:lastRenderedPageBreak/>
        <w:t xml:space="preserve">investigação categórica (ou de cima para baixo) sobre como as discriminações colorem nosso mundo social. Ainda para a autora, como consequência dos entrecruzamentos do racismo e da discriminação sexual, a análise requer uma reconfiguração que apreenda as práticas de subordinação até o ponto em que elas interagem com, influenciam e são influenciadas por outras formas de subordinação. as práticas de subordinação interagem com, influenciam e são influenciadas por outras formas de subordinação. Assim, “a discriminação interseccional é sutil, pois opera em um contexto moldado por forças econômicas, culturais e sociais que tornam a subordinação quase naturalizada” </w:t>
      </w:r>
      <w:proofErr w:type="spellStart"/>
      <w:r>
        <w:rPr>
          <w:sz w:val="24"/>
          <w:szCs w:val="24"/>
        </w:rPr>
        <w:t>Crenshaw</w:t>
      </w:r>
      <w:proofErr w:type="spellEnd"/>
      <w:r>
        <w:rPr>
          <w:sz w:val="24"/>
          <w:szCs w:val="24"/>
        </w:rPr>
        <w:t xml:space="preserve"> (2002, p. 176). </w:t>
      </w:r>
    </w:p>
    <w:p w14:paraId="77D663E6" w14:textId="77777777" w:rsidR="00A875C1" w:rsidRDefault="00000000">
      <w:pPr>
        <w:spacing w:line="360" w:lineRule="auto"/>
        <w:ind w:firstLine="720"/>
        <w:jc w:val="both"/>
        <w:rPr>
          <w:sz w:val="24"/>
          <w:szCs w:val="24"/>
        </w:rPr>
      </w:pPr>
      <w:r>
        <w:rPr>
          <w:sz w:val="24"/>
          <w:szCs w:val="24"/>
        </w:rPr>
        <w:t xml:space="preserve">Esse caráter estrutural, comum e repetitivo, desde a analítica da colonialidade, na qual: </w:t>
      </w:r>
    </w:p>
    <w:p w14:paraId="76C3622B" w14:textId="77777777" w:rsidR="00A875C1" w:rsidRDefault="00000000">
      <w:pPr>
        <w:spacing w:before="240" w:after="240" w:line="240" w:lineRule="auto"/>
        <w:ind w:left="2267" w:firstLine="0"/>
        <w:jc w:val="both"/>
        <w:rPr>
          <w:sz w:val="20"/>
          <w:szCs w:val="20"/>
        </w:rPr>
      </w:pPr>
      <w:r>
        <w:rPr>
          <w:sz w:val="20"/>
          <w:szCs w:val="20"/>
        </w:rPr>
        <w:t xml:space="preserve">Os condenados são sujeitos que estão localizados fora do espaço e do tempo humano, o qual significa, por exemplo, que eles são descobertos junto com suas terras em vez de terem o potencial para descobrirem algo ou de representarem um empecilho para a conquista de seu território (Torres, 2020, p. 44).   </w:t>
      </w:r>
    </w:p>
    <w:p w14:paraId="4099EFF3" w14:textId="77777777" w:rsidR="00A875C1" w:rsidRDefault="00000000">
      <w:pPr>
        <w:spacing w:line="360" w:lineRule="auto"/>
        <w:ind w:firstLine="0"/>
        <w:jc w:val="both"/>
        <w:rPr>
          <w:sz w:val="24"/>
          <w:szCs w:val="24"/>
        </w:rPr>
      </w:pPr>
      <w:r>
        <w:rPr>
          <w:sz w:val="24"/>
          <w:szCs w:val="24"/>
        </w:rPr>
        <w:tab/>
        <w:t>Desse modo, “os condenados” são mantidos, não só abaixo das dinâmicas de acumulação de capital, como também, acabam sendo desumanizados, invisibilizados, sem acesso às estruturas de poder. Esse pensamento situado no “giro decolonial” expressa a atitude que tem o potencial de se distanciar dos imperativos e normas que são impostos pela colonialidade, na tentativa de mantê-los/</w:t>
      </w:r>
      <w:proofErr w:type="spellStart"/>
      <w:r>
        <w:rPr>
          <w:sz w:val="24"/>
          <w:szCs w:val="24"/>
        </w:rPr>
        <w:t>las</w:t>
      </w:r>
      <w:proofErr w:type="spellEnd"/>
      <w:r>
        <w:rPr>
          <w:sz w:val="24"/>
          <w:szCs w:val="24"/>
        </w:rPr>
        <w:t xml:space="preserve"> separadas de si. </w:t>
      </w:r>
    </w:p>
    <w:p w14:paraId="6C971F82" w14:textId="77777777" w:rsidR="00A875C1" w:rsidRDefault="00000000">
      <w:pPr>
        <w:spacing w:line="360" w:lineRule="auto"/>
        <w:ind w:firstLine="0"/>
        <w:jc w:val="both"/>
        <w:rPr>
          <w:sz w:val="24"/>
          <w:szCs w:val="24"/>
        </w:rPr>
      </w:pPr>
      <w:r>
        <w:rPr>
          <w:sz w:val="24"/>
          <w:szCs w:val="24"/>
        </w:rPr>
        <w:tab/>
        <w:t xml:space="preserve">Compreender a interseccionalidade e a decolonialidade como campos do pensamento crítico autorreferenciado, contribui para pensar o trabalho de mulheres negras na Amazônia, possibilita a consolidação de um paradigma crítico, plural, autorreferenciado nas experiências individuais e coletivas de populações, cuja formação social, econômica e cultural, carregam a diferença que tensiona a homogeneização das identidades. </w:t>
      </w:r>
    </w:p>
    <w:p w14:paraId="7CA09D15" w14:textId="77777777" w:rsidR="00A875C1" w:rsidRDefault="00000000">
      <w:pPr>
        <w:spacing w:before="240" w:after="240" w:line="360" w:lineRule="auto"/>
        <w:ind w:firstLine="0"/>
        <w:jc w:val="both"/>
      </w:pPr>
      <w:r>
        <w:rPr>
          <w:b/>
          <w:sz w:val="24"/>
          <w:szCs w:val="24"/>
        </w:rPr>
        <w:t>4         CONSIDERAÇÕES FINAIS</w:t>
      </w:r>
      <w:r>
        <w:t xml:space="preserve"> </w:t>
      </w:r>
    </w:p>
    <w:p w14:paraId="38B72D55" w14:textId="11D5DBE2" w:rsidR="00A875C1" w:rsidRDefault="00000000">
      <w:pPr>
        <w:spacing w:line="360" w:lineRule="auto"/>
        <w:jc w:val="both"/>
        <w:rPr>
          <w:sz w:val="24"/>
          <w:szCs w:val="24"/>
        </w:rPr>
      </w:pPr>
      <w:r>
        <w:rPr>
          <w:sz w:val="24"/>
          <w:szCs w:val="24"/>
        </w:rPr>
        <w:lastRenderedPageBreak/>
        <w:tab/>
      </w:r>
      <w:r w:rsidR="00862C01">
        <w:rPr>
          <w:sz w:val="24"/>
          <w:szCs w:val="24"/>
        </w:rPr>
        <w:tab/>
      </w:r>
      <w:r>
        <w:rPr>
          <w:sz w:val="24"/>
          <w:szCs w:val="24"/>
        </w:rPr>
        <w:t xml:space="preserve">O objetivo precípuo do texto ao abrir uma chave analítica para reflexão sobre a luta de mulheres negras na Amazônia paraense, buscou dar visibilidade às estruturas existentes nos sistemas que operam as opressões interseccionais. São espaços de poder onde encontra-se o modo como o Brasil e particularmente a Amazônia se colocam na dinâmica global. A inserção na divisão internacional do trabalho encontra na relação entre o centro e as periferias, os vínculos para a acumulação incessante de capital, em escala global. </w:t>
      </w:r>
    </w:p>
    <w:p w14:paraId="6652F5B6" w14:textId="54612E70" w:rsidR="00A875C1" w:rsidRDefault="00862C01">
      <w:pPr>
        <w:spacing w:line="360" w:lineRule="auto"/>
        <w:jc w:val="both"/>
        <w:rPr>
          <w:sz w:val="24"/>
          <w:szCs w:val="24"/>
        </w:rPr>
      </w:pPr>
      <w:r>
        <w:rPr>
          <w:sz w:val="24"/>
          <w:szCs w:val="24"/>
        </w:rPr>
        <w:tab/>
      </w:r>
      <w:r>
        <w:rPr>
          <w:sz w:val="24"/>
          <w:szCs w:val="24"/>
        </w:rPr>
        <w:tab/>
        <w:t xml:space="preserve">Para ir além dessa dinâmica, existem outros termos que contribuem com a análise. Trata-se da “colonialidade”, quando infere que o racismo é um princípio organizador ou uma lógica estruturante de todas as configurações sociais e relações de dominação da modernidade. Nessa configuração está excluída, a divisão internacional do trabalho, e ainda as hierarquias epistêmicas, sexuais, de gênero, religiosas, que se soma às identidades e subjetividades dos sujeitos, colocados abaixo da linha do humano, ou seja, desumanizados. </w:t>
      </w:r>
    </w:p>
    <w:p w14:paraId="17A92D2C" w14:textId="2E72EADA" w:rsidR="00A875C1" w:rsidRDefault="00862C01">
      <w:pPr>
        <w:spacing w:line="360" w:lineRule="auto"/>
        <w:jc w:val="both"/>
        <w:rPr>
          <w:sz w:val="24"/>
          <w:szCs w:val="24"/>
        </w:rPr>
      </w:pPr>
      <w:r>
        <w:rPr>
          <w:sz w:val="24"/>
          <w:szCs w:val="24"/>
        </w:rPr>
        <w:tab/>
      </w:r>
      <w:r>
        <w:rPr>
          <w:sz w:val="24"/>
          <w:szCs w:val="24"/>
        </w:rPr>
        <w:tab/>
        <w:t xml:space="preserve">É sob essa perspectiva que a interseccionalidade, pode contribuir para a análise e práxis política no âmbito dos movimentos de mulheres negras, existentes na Amazônia, que ao se deslocarem aos espaços acadêmicos, podem potencializar estudos de intelectuais negros/as, situados no território.  </w:t>
      </w:r>
    </w:p>
    <w:p w14:paraId="5036B398" w14:textId="2F3F6783" w:rsidR="00A875C1" w:rsidRDefault="00000000">
      <w:pPr>
        <w:spacing w:line="360" w:lineRule="auto"/>
        <w:jc w:val="both"/>
        <w:rPr>
          <w:sz w:val="26"/>
          <w:szCs w:val="26"/>
        </w:rPr>
      </w:pPr>
      <w:r>
        <w:rPr>
          <w:sz w:val="24"/>
          <w:szCs w:val="24"/>
        </w:rPr>
        <w:tab/>
      </w:r>
      <w:r w:rsidR="00862C01">
        <w:rPr>
          <w:sz w:val="24"/>
          <w:szCs w:val="24"/>
        </w:rPr>
        <w:tab/>
      </w:r>
      <w:r>
        <w:rPr>
          <w:sz w:val="24"/>
          <w:szCs w:val="24"/>
        </w:rPr>
        <w:t>Na emergência do compromisso com um projeto mais radical para instaurar a mudança necessária, o corpo aberto, assim deve permanecer, mantendo os desvios críticos a qualquer movimento que promova, isolamento, fechamento ou sofrimento. Nada pode limitar a formulação da crítica fundamentada na experiência vivida de corpo aberto.</w:t>
      </w:r>
    </w:p>
    <w:p w14:paraId="5D94BA6A" w14:textId="77777777" w:rsidR="00A875C1" w:rsidRDefault="00A875C1">
      <w:pPr>
        <w:spacing w:line="360" w:lineRule="auto"/>
        <w:ind w:hanging="2"/>
        <w:rPr>
          <w:sz w:val="24"/>
          <w:szCs w:val="24"/>
        </w:rPr>
      </w:pPr>
    </w:p>
    <w:p w14:paraId="2DC05970" w14:textId="77777777" w:rsidR="00A875C1" w:rsidRDefault="00000000">
      <w:pPr>
        <w:spacing w:line="360" w:lineRule="auto"/>
        <w:ind w:hanging="2"/>
        <w:rPr>
          <w:sz w:val="24"/>
          <w:szCs w:val="24"/>
        </w:rPr>
      </w:pPr>
      <w:r>
        <w:rPr>
          <w:b/>
          <w:sz w:val="24"/>
          <w:szCs w:val="24"/>
        </w:rPr>
        <w:t xml:space="preserve">REFERÊNCIAS </w:t>
      </w:r>
    </w:p>
    <w:p w14:paraId="4733EADD" w14:textId="77777777" w:rsidR="00A875C1" w:rsidRDefault="00A875C1">
      <w:pPr>
        <w:spacing w:line="240" w:lineRule="auto"/>
        <w:ind w:hanging="2"/>
        <w:jc w:val="both"/>
        <w:rPr>
          <w:sz w:val="24"/>
          <w:szCs w:val="24"/>
        </w:rPr>
      </w:pPr>
    </w:p>
    <w:p w14:paraId="2DC5FD93" w14:textId="77777777" w:rsidR="00A875C1" w:rsidRDefault="00000000">
      <w:pPr>
        <w:spacing w:before="200" w:after="200" w:line="240" w:lineRule="auto"/>
        <w:ind w:hanging="2"/>
        <w:jc w:val="both"/>
        <w:rPr>
          <w:sz w:val="24"/>
          <w:szCs w:val="24"/>
        </w:rPr>
      </w:pPr>
      <w:r>
        <w:rPr>
          <w:sz w:val="24"/>
          <w:szCs w:val="24"/>
        </w:rPr>
        <w:t>_____. Mulheres têm os piores indicadores de desemprego, subutilização e taxa de ocupação. 2024. Disponível em: [https://www.sintpq.org.br/info- d%20Cont%C3%</w:t>
      </w:r>
      <w:proofErr w:type="gramStart"/>
      <w:r>
        <w:rPr>
          <w:sz w:val="24"/>
          <w:szCs w:val="24"/>
        </w:rPr>
        <w:t>ADnua)%</w:t>
      </w:r>
      <w:proofErr w:type="gramEnd"/>
      <w:r>
        <w:rPr>
          <w:sz w:val="24"/>
          <w:szCs w:val="24"/>
        </w:rPr>
        <w:t>2C%20do%20IBGE.]</w:t>
      </w:r>
    </w:p>
    <w:p w14:paraId="1F9DA95A" w14:textId="77777777" w:rsidR="00A875C1" w:rsidRDefault="00000000">
      <w:pPr>
        <w:spacing w:before="200" w:after="200" w:line="240" w:lineRule="auto"/>
        <w:ind w:hanging="2"/>
        <w:jc w:val="both"/>
        <w:rPr>
          <w:sz w:val="24"/>
          <w:szCs w:val="24"/>
        </w:rPr>
      </w:pPr>
      <w:r>
        <w:rPr>
          <w:sz w:val="24"/>
          <w:szCs w:val="24"/>
        </w:rPr>
        <w:lastRenderedPageBreak/>
        <w:t>AMORAS, Maria; COSTA, Solange Maria Gayoso da; ARAÚJO, Luana Mesquita de. O ativismo das mulheres negras escravizadas no Brasil colonial e pós-colonial, no contexto da América Latina. Revista Brasileira de Estudos Urbanos e Regionais, v. 23, E202128, 2021. Disponível em: &lt;https://doi.org/10.22296/2317-1529.rbeur.202128&gt;. Acesso em: 23 abr. 2025.</w:t>
      </w:r>
    </w:p>
    <w:p w14:paraId="7E7696F7" w14:textId="77777777" w:rsidR="00A875C1" w:rsidRDefault="00000000">
      <w:pPr>
        <w:spacing w:after="200"/>
        <w:ind w:hanging="2"/>
        <w:jc w:val="both"/>
        <w:rPr>
          <w:sz w:val="24"/>
          <w:szCs w:val="24"/>
        </w:rPr>
      </w:pPr>
      <w:r>
        <w:rPr>
          <w:sz w:val="24"/>
          <w:szCs w:val="24"/>
        </w:rPr>
        <w:t>CARNEIRO, Sueli. Racismo, sexismo e desigualdade no Brasil. São Paulo: Selo Negro, 2011.</w:t>
      </w:r>
    </w:p>
    <w:p w14:paraId="268A878E" w14:textId="77777777" w:rsidR="00A875C1" w:rsidRDefault="00000000">
      <w:pPr>
        <w:spacing w:after="200"/>
        <w:ind w:hanging="2"/>
        <w:jc w:val="both"/>
        <w:rPr>
          <w:sz w:val="24"/>
          <w:szCs w:val="24"/>
        </w:rPr>
      </w:pPr>
      <w:r>
        <w:rPr>
          <w:b/>
          <w:sz w:val="24"/>
          <w:szCs w:val="24"/>
        </w:rPr>
        <w:t>COSTA, Francisco; ROSA, Isabel; PEREIRA, João H. C.</w:t>
      </w:r>
      <w:r>
        <w:rPr>
          <w:sz w:val="24"/>
          <w:szCs w:val="24"/>
        </w:rPr>
        <w:t xml:space="preserve"> Mercado de trabalho na Amazônia. </w:t>
      </w:r>
      <w:r>
        <w:rPr>
          <w:i/>
          <w:sz w:val="24"/>
          <w:szCs w:val="24"/>
        </w:rPr>
        <w:t>Amazônia 2030</w:t>
      </w:r>
      <w:r>
        <w:rPr>
          <w:sz w:val="24"/>
          <w:szCs w:val="24"/>
        </w:rPr>
        <w:t>, 2020. Disponível em:</w:t>
      </w:r>
      <w:hyperlink r:id="rId7">
        <w:r w:rsidR="00A875C1">
          <w:rPr>
            <w:sz w:val="24"/>
            <w:szCs w:val="24"/>
          </w:rPr>
          <w:t xml:space="preserve"> </w:t>
        </w:r>
      </w:hyperlink>
      <w:hyperlink r:id="rId8">
        <w:r w:rsidR="00A875C1">
          <w:rPr>
            <w:color w:val="1155CC"/>
            <w:sz w:val="24"/>
            <w:szCs w:val="24"/>
            <w:u w:val="single"/>
          </w:rPr>
          <w:t>https://amazonia2030.org.br/wp-content/uploads/2020/11/Relatorio-Final-Mercado-de-Trabalho-na-Amazonia.pdf</w:t>
        </w:r>
      </w:hyperlink>
      <w:r>
        <w:rPr>
          <w:sz w:val="24"/>
          <w:szCs w:val="24"/>
        </w:rPr>
        <w:t>. Acesso em: 11 dez. 2024.</w:t>
      </w:r>
    </w:p>
    <w:p w14:paraId="2B7F15F3" w14:textId="77777777" w:rsidR="00A875C1" w:rsidRDefault="00000000">
      <w:pPr>
        <w:spacing w:before="200" w:after="200" w:line="240" w:lineRule="auto"/>
        <w:ind w:hanging="2"/>
        <w:jc w:val="both"/>
        <w:rPr>
          <w:color w:val="222222"/>
          <w:sz w:val="24"/>
          <w:szCs w:val="24"/>
        </w:rPr>
      </w:pPr>
      <w:r>
        <w:rPr>
          <w:color w:val="222222"/>
          <w:sz w:val="24"/>
          <w:szCs w:val="24"/>
          <w:highlight w:val="white"/>
        </w:rPr>
        <w:t xml:space="preserve">CRENSHAW, </w:t>
      </w:r>
      <w:proofErr w:type="spellStart"/>
      <w:r>
        <w:rPr>
          <w:color w:val="222222"/>
          <w:sz w:val="24"/>
          <w:szCs w:val="24"/>
          <w:highlight w:val="white"/>
        </w:rPr>
        <w:t>Kimberlé</w:t>
      </w:r>
      <w:proofErr w:type="spellEnd"/>
      <w:r>
        <w:rPr>
          <w:color w:val="222222"/>
          <w:sz w:val="24"/>
          <w:szCs w:val="24"/>
          <w:highlight w:val="white"/>
        </w:rPr>
        <w:t xml:space="preserve">. Documento para o encontro de especialistas em aspectos da discriminação racial relativos ao gênero. </w:t>
      </w:r>
      <w:r>
        <w:rPr>
          <w:b/>
          <w:color w:val="222222"/>
          <w:sz w:val="24"/>
          <w:szCs w:val="24"/>
          <w:highlight w:val="white"/>
        </w:rPr>
        <w:t>Revista estudos feministas</w:t>
      </w:r>
      <w:r>
        <w:rPr>
          <w:color w:val="222222"/>
          <w:sz w:val="24"/>
          <w:szCs w:val="24"/>
          <w:highlight w:val="white"/>
        </w:rPr>
        <w:t>, v. 10, p. 171-188, 2002.</w:t>
      </w:r>
    </w:p>
    <w:p w14:paraId="4579CA11" w14:textId="77777777" w:rsidR="00A875C1" w:rsidRDefault="00000000">
      <w:pPr>
        <w:spacing w:before="200" w:after="240" w:line="240" w:lineRule="auto"/>
        <w:ind w:right="-568" w:hanging="2"/>
        <w:rPr>
          <w:sz w:val="24"/>
          <w:szCs w:val="24"/>
        </w:rPr>
      </w:pPr>
      <w:r>
        <w:rPr>
          <w:sz w:val="24"/>
          <w:szCs w:val="24"/>
        </w:rPr>
        <w:t xml:space="preserve">CRENSHAW, </w:t>
      </w:r>
      <w:proofErr w:type="spellStart"/>
      <w:r>
        <w:rPr>
          <w:sz w:val="24"/>
          <w:szCs w:val="24"/>
        </w:rPr>
        <w:t>Kimberlé</w:t>
      </w:r>
      <w:proofErr w:type="spellEnd"/>
      <w:r>
        <w:rPr>
          <w:sz w:val="24"/>
          <w:szCs w:val="24"/>
        </w:rPr>
        <w:t xml:space="preserve">. </w:t>
      </w:r>
      <w:r>
        <w:rPr>
          <w:b/>
          <w:sz w:val="24"/>
          <w:szCs w:val="24"/>
        </w:rPr>
        <w:t xml:space="preserve">“Mapeando as margens: interseccionalidade, políticas de identidade e violência contra mulheres não-brancas” Parte ¼, 1985.  In: </w:t>
      </w:r>
      <w:hyperlink r:id="rId9">
        <w:r w:rsidR="00A875C1">
          <w:rPr>
            <w:b/>
            <w:color w:val="0563C1"/>
            <w:u w:val="single"/>
          </w:rPr>
          <w:t>https://www.geledes.org.br</w:t>
        </w:r>
      </w:hyperlink>
      <w:r>
        <w:rPr>
          <w:sz w:val="24"/>
          <w:szCs w:val="24"/>
        </w:rPr>
        <w:t xml:space="preserve">. Acesso em 20/06/2025. </w:t>
      </w:r>
    </w:p>
    <w:p w14:paraId="6C49D041" w14:textId="77777777" w:rsidR="00A875C1" w:rsidRDefault="00000000">
      <w:pPr>
        <w:spacing w:before="200" w:after="200" w:line="240" w:lineRule="auto"/>
        <w:ind w:hanging="2"/>
        <w:jc w:val="both"/>
        <w:rPr>
          <w:sz w:val="24"/>
          <w:szCs w:val="24"/>
        </w:rPr>
      </w:pPr>
      <w:r>
        <w:rPr>
          <w:sz w:val="24"/>
          <w:szCs w:val="24"/>
        </w:rPr>
        <w:t>Departamento Intersindical de estatística e estudos socioeconômicos (DIEESE). Infográfico: Trabalho Doméstico. 2023. Disponível em: [</w:t>
      </w:r>
      <w:hyperlink r:id="rId10">
        <w:r w:rsidR="00A875C1">
          <w:rPr>
            <w:color w:val="0563C1"/>
            <w:sz w:val="24"/>
            <w:szCs w:val="24"/>
            <w:u w:val="single"/>
          </w:rPr>
          <w:t>https://www.dieese.org.br/infografico/2023/trabalhoDomestico2023.html</w:t>
        </w:r>
      </w:hyperlink>
      <w:r>
        <w:rPr>
          <w:sz w:val="24"/>
          <w:szCs w:val="24"/>
        </w:rPr>
        <w:t>] </w:t>
      </w:r>
    </w:p>
    <w:p w14:paraId="66C744E6" w14:textId="77777777" w:rsidR="00A875C1" w:rsidRDefault="00000000">
      <w:pPr>
        <w:spacing w:before="200" w:after="200" w:line="240" w:lineRule="auto"/>
        <w:ind w:hanging="2"/>
        <w:jc w:val="both"/>
        <w:rPr>
          <w:sz w:val="24"/>
          <w:szCs w:val="24"/>
          <w:highlight w:val="white"/>
        </w:rPr>
      </w:pPr>
      <w:r>
        <w:rPr>
          <w:sz w:val="24"/>
          <w:szCs w:val="24"/>
          <w:highlight w:val="white"/>
        </w:rPr>
        <w:t xml:space="preserve">DO ROSÁRIO ALMEIDA, Maria das Dores; LINO VIDEIRA, Piedade; SERRÃO CUSTÓDIO, </w:t>
      </w:r>
      <w:proofErr w:type="spellStart"/>
      <w:r>
        <w:rPr>
          <w:sz w:val="24"/>
          <w:szCs w:val="24"/>
          <w:highlight w:val="white"/>
        </w:rPr>
        <w:t>Elivaldo</w:t>
      </w:r>
      <w:proofErr w:type="spellEnd"/>
      <w:r>
        <w:rPr>
          <w:sz w:val="24"/>
          <w:szCs w:val="24"/>
          <w:highlight w:val="white"/>
        </w:rPr>
        <w:t xml:space="preserve">. MULHERES NEGRAS AMAZÔNIDAS: HISTÓRIAS CONTADAS POR OUTROS OLHARES. </w:t>
      </w:r>
      <w:r>
        <w:rPr>
          <w:b/>
          <w:sz w:val="24"/>
          <w:szCs w:val="24"/>
          <w:highlight w:val="white"/>
        </w:rPr>
        <w:t>Revista Ártemis: Estudos de Gênero, Feminismo e Sexualidades</w:t>
      </w:r>
      <w:r>
        <w:rPr>
          <w:sz w:val="24"/>
          <w:szCs w:val="24"/>
          <w:highlight w:val="white"/>
        </w:rPr>
        <w:t>, v. 32, n. 1, 2021.</w:t>
      </w:r>
    </w:p>
    <w:p w14:paraId="05AB0BFE" w14:textId="77777777" w:rsidR="00A875C1" w:rsidRDefault="00000000">
      <w:pPr>
        <w:spacing w:before="200" w:after="200" w:line="240" w:lineRule="auto"/>
        <w:ind w:hanging="2"/>
        <w:jc w:val="both"/>
        <w:rPr>
          <w:sz w:val="24"/>
          <w:szCs w:val="24"/>
          <w:highlight w:val="white"/>
        </w:rPr>
      </w:pPr>
      <w:r>
        <w:rPr>
          <w:sz w:val="24"/>
          <w:szCs w:val="24"/>
          <w:highlight w:val="white"/>
        </w:rPr>
        <w:t>IPEA – Instituto de Pesquisa Econômica Aplicada. Retrato das desigualdades de gênero e raça. Brasília: IPEA, UNIFEM, 2003</w:t>
      </w:r>
    </w:p>
    <w:p w14:paraId="0DF7B9FC" w14:textId="77777777" w:rsidR="00A875C1" w:rsidRDefault="00000000">
      <w:pPr>
        <w:spacing w:before="200" w:after="200" w:line="240" w:lineRule="auto"/>
        <w:ind w:hanging="2"/>
        <w:jc w:val="both"/>
        <w:rPr>
          <w:sz w:val="24"/>
          <w:szCs w:val="24"/>
        </w:rPr>
      </w:pPr>
      <w:r>
        <w:rPr>
          <w:sz w:val="24"/>
          <w:szCs w:val="24"/>
        </w:rPr>
        <w:t xml:space="preserve">NOVA, </w:t>
      </w:r>
      <w:proofErr w:type="spellStart"/>
      <w:r>
        <w:rPr>
          <w:sz w:val="24"/>
          <w:szCs w:val="24"/>
        </w:rPr>
        <w:t>Adeildo</w:t>
      </w:r>
      <w:proofErr w:type="spellEnd"/>
      <w:r>
        <w:rPr>
          <w:sz w:val="24"/>
          <w:szCs w:val="24"/>
        </w:rPr>
        <w:t xml:space="preserve"> Vila; SANTOS, </w:t>
      </w:r>
      <w:proofErr w:type="spellStart"/>
      <w:r>
        <w:rPr>
          <w:sz w:val="24"/>
          <w:szCs w:val="24"/>
        </w:rPr>
        <w:t>Edjan</w:t>
      </w:r>
      <w:proofErr w:type="spellEnd"/>
      <w:r>
        <w:rPr>
          <w:sz w:val="24"/>
          <w:szCs w:val="24"/>
        </w:rPr>
        <w:t xml:space="preserve"> Alves dos. Mulheres negras histórias de resistência, de coragem, de superação e sua difícil trajetória de vida na sociedade brasileira. Projetos editoriais. Vila Nova. </w:t>
      </w:r>
      <w:proofErr w:type="spellStart"/>
      <w:r>
        <w:rPr>
          <w:sz w:val="24"/>
          <w:szCs w:val="24"/>
        </w:rPr>
        <w:t>Pg</w:t>
      </w:r>
      <w:proofErr w:type="spellEnd"/>
      <w:r>
        <w:rPr>
          <w:sz w:val="24"/>
          <w:szCs w:val="24"/>
        </w:rPr>
        <w:t xml:space="preserve"> 37 - 122. 2010.</w:t>
      </w:r>
    </w:p>
    <w:p w14:paraId="73A6C08D" w14:textId="77777777" w:rsidR="00A875C1" w:rsidRDefault="00000000">
      <w:pPr>
        <w:spacing w:before="200" w:after="200" w:line="240" w:lineRule="auto"/>
        <w:ind w:hanging="2"/>
        <w:jc w:val="both"/>
        <w:rPr>
          <w:sz w:val="24"/>
          <w:szCs w:val="24"/>
        </w:rPr>
      </w:pPr>
      <w:r>
        <w:rPr>
          <w:sz w:val="24"/>
          <w:szCs w:val="24"/>
        </w:rPr>
        <w:t xml:space="preserve">OBSERVATÓRIO DA BRANQUITUDE. </w:t>
      </w:r>
      <w:r>
        <w:rPr>
          <w:b/>
          <w:sz w:val="24"/>
          <w:szCs w:val="24"/>
        </w:rPr>
        <w:t>PESQUISA: O retrato das diferenças no acesso à escolaridade entre mulheres negras e brancas</w:t>
      </w:r>
      <w:r>
        <w:rPr>
          <w:sz w:val="24"/>
          <w:szCs w:val="24"/>
        </w:rPr>
        <w:t>. 2024. Disponível em: [</w:t>
      </w:r>
      <w:hyperlink r:id="rId11" w:anchor=":~:text=Isso%2C%20no%20entanto%2C%20n%C3%A3o%20impediu,dispon%C3%ADvel%20no%20site%20do%20Observat%C3%B3rio">
        <w:r w:rsidR="00A875C1">
          <w:rPr>
            <w:color w:val="1155CC"/>
            <w:sz w:val="24"/>
            <w:szCs w:val="24"/>
            <w:u w:val="single"/>
          </w:rPr>
          <w:t>https://observatoriobranquitude.com.br/pesquisa-o-retrato-das-diferencas-no-acesso</w:t>
        </w:r>
      </w:hyperlink>
      <w:r>
        <w:rPr>
          <w:sz w:val="24"/>
          <w:szCs w:val="24"/>
        </w:rPr>
        <w:t>.] Acesso em 23 de outubro de 2024.</w:t>
      </w:r>
    </w:p>
    <w:p w14:paraId="5F35D06A" w14:textId="77777777" w:rsidR="00A875C1" w:rsidRDefault="00000000">
      <w:pPr>
        <w:spacing w:before="200" w:after="200" w:line="240" w:lineRule="auto"/>
        <w:ind w:hanging="2"/>
        <w:jc w:val="both"/>
        <w:rPr>
          <w:sz w:val="24"/>
          <w:szCs w:val="24"/>
        </w:rPr>
      </w:pPr>
      <w:r>
        <w:rPr>
          <w:sz w:val="24"/>
          <w:szCs w:val="24"/>
        </w:rPr>
        <w:lastRenderedPageBreak/>
        <w:t xml:space="preserve">PEREIRA, Amanda dos Santos; MAGALHÃES, Lilian. A vida no quilombo: trabalho, afeto e cuidado nas palavras e imagens de mulheres quilombolas. </w:t>
      </w:r>
      <w:r>
        <w:rPr>
          <w:b/>
          <w:sz w:val="24"/>
          <w:szCs w:val="24"/>
        </w:rPr>
        <w:t>Interface-Comunicação, Saúde, Educação</w:t>
      </w:r>
      <w:r>
        <w:rPr>
          <w:sz w:val="24"/>
          <w:szCs w:val="24"/>
        </w:rPr>
        <w:t>, v. 27, p. e210788, 2022.</w:t>
      </w:r>
    </w:p>
    <w:p w14:paraId="2E8961A1" w14:textId="77777777" w:rsidR="00A875C1" w:rsidRDefault="00000000">
      <w:pPr>
        <w:spacing w:before="200" w:after="200" w:line="240" w:lineRule="auto"/>
        <w:ind w:hanging="2"/>
        <w:jc w:val="both"/>
        <w:rPr>
          <w:sz w:val="24"/>
          <w:szCs w:val="24"/>
        </w:rPr>
      </w:pPr>
      <w:r>
        <w:rPr>
          <w:sz w:val="24"/>
          <w:szCs w:val="24"/>
        </w:rPr>
        <w:t>SANTOS, Maria Antonieta Rocha dos. Interseccionalidade(s): um não lugar na formação em Serviço Social. Tese de doutorado. Universidade Federal de Santa Catarina. Programa de Pós-graduação em Serviço Social. 2021.</w:t>
      </w:r>
    </w:p>
    <w:p w14:paraId="67731F46" w14:textId="77777777" w:rsidR="00A875C1" w:rsidRDefault="00000000">
      <w:pPr>
        <w:spacing w:before="200" w:after="200" w:line="240" w:lineRule="auto"/>
        <w:ind w:hanging="2"/>
        <w:jc w:val="both"/>
        <w:rPr>
          <w:sz w:val="24"/>
          <w:szCs w:val="24"/>
        </w:rPr>
      </w:pPr>
      <w:r>
        <w:rPr>
          <w:sz w:val="24"/>
          <w:szCs w:val="24"/>
        </w:rPr>
        <w:t>_______ Relatório parcial de Pesquisa “Raça, Etnia, Gênero e Classe: intersecções da diferença nas experiências de estudantes negras que ingressam na UFPA através das cotas”. Grupo de estudos e Pesquisas Lélia Gonzalez. Universidade Federal do Pará. 2023.</w:t>
      </w:r>
    </w:p>
    <w:p w14:paraId="4683ACB3" w14:textId="77777777" w:rsidR="00A875C1" w:rsidRDefault="00000000">
      <w:pPr>
        <w:spacing w:before="200" w:after="200" w:line="240" w:lineRule="auto"/>
        <w:ind w:hanging="2"/>
        <w:jc w:val="both"/>
        <w:rPr>
          <w:sz w:val="24"/>
          <w:szCs w:val="24"/>
        </w:rPr>
      </w:pPr>
      <w:r>
        <w:rPr>
          <w:sz w:val="24"/>
          <w:szCs w:val="24"/>
        </w:rPr>
        <w:t xml:space="preserve">SOARES, Sergei. </w:t>
      </w:r>
      <w:r>
        <w:rPr>
          <w:b/>
          <w:sz w:val="24"/>
          <w:szCs w:val="24"/>
        </w:rPr>
        <w:t>A trajetória da desigualdade</w:t>
      </w:r>
      <w:r>
        <w:rPr>
          <w:sz w:val="24"/>
          <w:szCs w:val="24"/>
        </w:rPr>
        <w:t xml:space="preserve">: a evolução da renda relativa dos negros no Brasil. In: THEODORO, Mário. As políticas públicas e a desigualdade racial no Brasil 120 anos após a abolição. </w:t>
      </w:r>
      <w:proofErr w:type="gramStart"/>
      <w:r>
        <w:rPr>
          <w:sz w:val="24"/>
          <w:szCs w:val="24"/>
        </w:rPr>
        <w:t>Brasília :</w:t>
      </w:r>
      <w:proofErr w:type="gramEnd"/>
      <w:r>
        <w:rPr>
          <w:sz w:val="24"/>
          <w:szCs w:val="24"/>
        </w:rPr>
        <w:t xml:space="preserve"> Ipea, 2008, p.119 - 129.</w:t>
      </w:r>
    </w:p>
    <w:p w14:paraId="44853AED" w14:textId="77777777" w:rsidR="00A875C1" w:rsidRDefault="00000000">
      <w:pPr>
        <w:spacing w:before="200" w:after="200" w:line="240" w:lineRule="auto"/>
        <w:ind w:hanging="2"/>
        <w:jc w:val="both"/>
        <w:rPr>
          <w:sz w:val="24"/>
          <w:szCs w:val="24"/>
        </w:rPr>
      </w:pPr>
      <w:r>
        <w:rPr>
          <w:sz w:val="24"/>
          <w:szCs w:val="24"/>
        </w:rPr>
        <w:t xml:space="preserve">TEIXEIRA, Maria Santana dos Santos Pinheiro; AMORAS, Maria do Socorro Rayol. A INTERSECCIONALIDADE COMO CHAVE ANALÍTICA PARA A LUTA ANTICOLONIAL DAS MULHERES NEGRAS NA AMAZÔNIA. </w:t>
      </w:r>
      <w:r>
        <w:rPr>
          <w:b/>
          <w:sz w:val="24"/>
          <w:szCs w:val="24"/>
        </w:rPr>
        <w:t>Revista da Associação Brasileira de Pesquisadores/as Negros/as (ABPN)</w:t>
      </w:r>
      <w:r>
        <w:rPr>
          <w:sz w:val="24"/>
          <w:szCs w:val="24"/>
        </w:rPr>
        <w:t xml:space="preserve">, v. 14, n. Ed. </w:t>
      </w:r>
      <w:proofErr w:type="spellStart"/>
      <w:r>
        <w:rPr>
          <w:sz w:val="24"/>
          <w:szCs w:val="24"/>
        </w:rPr>
        <w:t>Especi</w:t>
      </w:r>
      <w:proofErr w:type="spellEnd"/>
      <w:r>
        <w:rPr>
          <w:sz w:val="24"/>
          <w:szCs w:val="24"/>
        </w:rPr>
        <w:t>, p. 46-67, 2022. </w:t>
      </w:r>
    </w:p>
    <w:p w14:paraId="46325F27" w14:textId="77777777" w:rsidR="00A875C1" w:rsidRDefault="00000000">
      <w:pPr>
        <w:spacing w:before="200" w:after="200" w:line="240" w:lineRule="auto"/>
        <w:ind w:hanging="2"/>
        <w:jc w:val="both"/>
        <w:rPr>
          <w:sz w:val="24"/>
          <w:szCs w:val="24"/>
        </w:rPr>
      </w:pPr>
      <w:r>
        <w:rPr>
          <w:sz w:val="24"/>
          <w:szCs w:val="24"/>
        </w:rPr>
        <w:t xml:space="preserve">TORRES. Nelson </w:t>
      </w:r>
      <w:proofErr w:type="spellStart"/>
      <w:r>
        <w:rPr>
          <w:sz w:val="24"/>
          <w:szCs w:val="24"/>
        </w:rPr>
        <w:t>Maldonato</w:t>
      </w:r>
      <w:proofErr w:type="spellEnd"/>
      <w:r>
        <w:rPr>
          <w:sz w:val="24"/>
          <w:szCs w:val="24"/>
        </w:rPr>
        <w:t xml:space="preserve">. Analítica da colonialidade e da decolonialidade: algumas dimensões </w:t>
      </w:r>
      <w:proofErr w:type="spellStart"/>
      <w:proofErr w:type="gramStart"/>
      <w:r>
        <w:rPr>
          <w:sz w:val="24"/>
          <w:szCs w:val="24"/>
        </w:rPr>
        <w:t>básicas.In</w:t>
      </w:r>
      <w:proofErr w:type="spellEnd"/>
      <w:proofErr w:type="gramEnd"/>
      <w:r>
        <w:rPr>
          <w:sz w:val="24"/>
          <w:szCs w:val="24"/>
        </w:rPr>
        <w:t xml:space="preserve">: Decolonialidade e pensamento afro diaspórico. Org. </w:t>
      </w:r>
      <w:proofErr w:type="spellStart"/>
      <w:r>
        <w:rPr>
          <w:sz w:val="24"/>
          <w:szCs w:val="24"/>
        </w:rPr>
        <w:t>Joazi</w:t>
      </w:r>
      <w:proofErr w:type="spellEnd"/>
      <w:r>
        <w:rPr>
          <w:sz w:val="24"/>
          <w:szCs w:val="24"/>
        </w:rPr>
        <w:t xml:space="preserve"> Bernardino Costa; Nelson </w:t>
      </w:r>
      <w:proofErr w:type="spellStart"/>
      <w:r>
        <w:rPr>
          <w:sz w:val="24"/>
          <w:szCs w:val="24"/>
        </w:rPr>
        <w:t>Madonato</w:t>
      </w:r>
      <w:proofErr w:type="spellEnd"/>
      <w:r>
        <w:rPr>
          <w:sz w:val="24"/>
          <w:szCs w:val="24"/>
        </w:rPr>
        <w:t xml:space="preserve"> Torres; Ramón </w:t>
      </w:r>
      <w:proofErr w:type="spellStart"/>
      <w:r>
        <w:rPr>
          <w:sz w:val="24"/>
          <w:szCs w:val="24"/>
        </w:rPr>
        <w:t>Grosfoguel</w:t>
      </w:r>
      <w:proofErr w:type="spellEnd"/>
      <w:r>
        <w:rPr>
          <w:sz w:val="24"/>
          <w:szCs w:val="24"/>
        </w:rPr>
        <w:t xml:space="preserve">. Coleção Cultura negra. Belo Horizonte: Autêntica, 2020.  </w:t>
      </w:r>
    </w:p>
    <w:sectPr w:rsidR="00A875C1">
      <w:headerReference w:type="even" r:id="rId12"/>
      <w:headerReference w:type="default" r:id="rId13"/>
      <w:footerReference w:type="even" r:id="rId14"/>
      <w:footerReference w:type="default" r:id="rId15"/>
      <w:headerReference w:type="first" r:id="rId16"/>
      <w:footerReference w:type="first" r:id="rId17"/>
      <w:pgSz w:w="11909" w:h="16834"/>
      <w:pgMar w:top="1700" w:right="1133" w:bottom="1133" w:left="1700"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4892C" w14:textId="77777777" w:rsidR="00EE1EE7" w:rsidRDefault="00EE1EE7">
      <w:pPr>
        <w:spacing w:line="240" w:lineRule="auto"/>
      </w:pPr>
      <w:r>
        <w:separator/>
      </w:r>
    </w:p>
  </w:endnote>
  <w:endnote w:type="continuationSeparator" w:id="0">
    <w:p w14:paraId="1574DAAC" w14:textId="77777777" w:rsidR="00EE1EE7" w:rsidRDefault="00EE1E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14D0A" w14:textId="77777777" w:rsidR="00A875C1" w:rsidRDefault="00A875C1">
    <w:pPr>
      <w:pBdr>
        <w:top w:val="nil"/>
        <w:left w:val="nil"/>
        <w:bottom w:val="nil"/>
        <w:right w:val="nil"/>
        <w:between w:val="nil"/>
      </w:pBdr>
      <w:tabs>
        <w:tab w:val="center" w:pos="4252"/>
        <w:tab w:val="right" w:pos="8504"/>
      </w:tabs>
      <w:spacing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2698C" w14:textId="77777777" w:rsidR="00A875C1" w:rsidRDefault="00A875C1">
    <w:pPr>
      <w:pBdr>
        <w:top w:val="nil"/>
        <w:left w:val="nil"/>
        <w:bottom w:val="nil"/>
        <w:right w:val="nil"/>
        <w:between w:val="nil"/>
      </w:pBdr>
      <w:tabs>
        <w:tab w:val="center" w:pos="4252"/>
        <w:tab w:val="right" w:pos="8504"/>
      </w:tabs>
      <w:spacing w:line="240" w:lineRule="auto"/>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CC0F2" w14:textId="77777777" w:rsidR="00A875C1" w:rsidRDefault="00A875C1">
    <w:pPr>
      <w:pBdr>
        <w:top w:val="nil"/>
        <w:left w:val="nil"/>
        <w:bottom w:val="nil"/>
        <w:right w:val="nil"/>
        <w:between w:val="nil"/>
      </w:pBdr>
      <w:tabs>
        <w:tab w:val="center" w:pos="4252"/>
        <w:tab w:val="right" w:pos="8504"/>
      </w:tabs>
      <w:spacing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00980" w14:textId="77777777" w:rsidR="00EE1EE7" w:rsidRDefault="00EE1EE7">
      <w:pPr>
        <w:spacing w:line="240" w:lineRule="auto"/>
      </w:pPr>
      <w:r>
        <w:separator/>
      </w:r>
    </w:p>
  </w:footnote>
  <w:footnote w:type="continuationSeparator" w:id="0">
    <w:p w14:paraId="4DAC71CB" w14:textId="77777777" w:rsidR="00EE1EE7" w:rsidRDefault="00EE1EE7">
      <w:pPr>
        <w:spacing w:line="240" w:lineRule="auto"/>
      </w:pPr>
      <w:r>
        <w:continuationSeparator/>
      </w:r>
    </w:p>
  </w:footnote>
  <w:footnote w:id="1">
    <w:p w14:paraId="7D1C4CBF" w14:textId="77777777" w:rsidR="00A875C1" w:rsidRDefault="00000000">
      <w:pPr>
        <w:pBdr>
          <w:top w:val="nil"/>
          <w:left w:val="nil"/>
          <w:bottom w:val="nil"/>
          <w:right w:val="nil"/>
          <w:between w:val="nil"/>
        </w:pBdr>
        <w:ind w:hanging="2"/>
        <w:rPr>
          <w:color w:val="000000"/>
          <w:sz w:val="20"/>
          <w:szCs w:val="20"/>
        </w:rPr>
      </w:pPr>
      <w:r>
        <w:rPr>
          <w:vertAlign w:val="superscript"/>
        </w:rPr>
        <w:footnoteRef/>
      </w:r>
      <w:r>
        <w:rPr>
          <w:color w:val="000000"/>
          <w:sz w:val="20"/>
          <w:szCs w:val="20"/>
        </w:rPr>
        <w:t xml:space="preserve"> Graduando </w:t>
      </w:r>
      <w:r>
        <w:rPr>
          <w:sz w:val="20"/>
          <w:szCs w:val="20"/>
        </w:rPr>
        <w:t>em Serviço</w:t>
      </w:r>
      <w:r>
        <w:rPr>
          <w:color w:val="000000"/>
          <w:sz w:val="20"/>
          <w:szCs w:val="20"/>
        </w:rPr>
        <w:t xml:space="preserve"> Social pela Universidade Federal do Pará (UFPA). Email: carlosmatos.matheus1@gmail.com</w:t>
      </w:r>
    </w:p>
  </w:footnote>
  <w:footnote w:id="2">
    <w:p w14:paraId="41B944CE" w14:textId="77777777" w:rsidR="00A875C1" w:rsidRDefault="00000000">
      <w:pPr>
        <w:pBdr>
          <w:top w:val="nil"/>
          <w:left w:val="nil"/>
          <w:bottom w:val="nil"/>
          <w:right w:val="nil"/>
          <w:between w:val="nil"/>
        </w:pBdr>
        <w:ind w:hanging="2"/>
        <w:rPr>
          <w:color w:val="000000"/>
          <w:sz w:val="20"/>
          <w:szCs w:val="20"/>
        </w:rPr>
      </w:pPr>
      <w:r>
        <w:rPr>
          <w:vertAlign w:val="superscript"/>
        </w:rPr>
        <w:footnoteRef/>
      </w:r>
      <w:r>
        <w:rPr>
          <w:color w:val="000000"/>
          <w:sz w:val="20"/>
          <w:szCs w:val="20"/>
        </w:rPr>
        <w:t xml:space="preserve"> Graduanda e</w:t>
      </w:r>
      <w:r>
        <w:rPr>
          <w:sz w:val="20"/>
          <w:szCs w:val="20"/>
        </w:rPr>
        <w:t>m</w:t>
      </w:r>
      <w:r>
        <w:rPr>
          <w:color w:val="000000"/>
          <w:sz w:val="20"/>
          <w:szCs w:val="20"/>
        </w:rPr>
        <w:t xml:space="preserve">  Serviço Social pela Universidade Federal do Pará (UFPA). Email</w:t>
      </w:r>
      <w:r>
        <w:rPr>
          <w:sz w:val="20"/>
          <w:szCs w:val="20"/>
        </w:rPr>
        <w:t>: p.cristina0202@gmail.com</w:t>
      </w:r>
    </w:p>
  </w:footnote>
  <w:footnote w:id="3">
    <w:p w14:paraId="7B9171C4" w14:textId="77777777" w:rsidR="00A875C1" w:rsidRDefault="00000000">
      <w:pPr>
        <w:pBdr>
          <w:top w:val="nil"/>
          <w:left w:val="nil"/>
          <w:bottom w:val="nil"/>
          <w:right w:val="nil"/>
          <w:between w:val="nil"/>
        </w:pBdr>
        <w:ind w:hanging="2"/>
        <w:rPr>
          <w:color w:val="000000"/>
          <w:sz w:val="20"/>
          <w:szCs w:val="20"/>
        </w:rPr>
      </w:pPr>
      <w:r>
        <w:rPr>
          <w:vertAlign w:val="superscript"/>
        </w:rPr>
        <w:footnoteRef/>
      </w:r>
      <w:r>
        <w:rPr>
          <w:color w:val="000000"/>
          <w:sz w:val="20"/>
          <w:szCs w:val="20"/>
        </w:rPr>
        <w:t xml:space="preserve"> Dra em Serviço Social pela UFSC. Professora Adjunta da UFPA. Email: antonietacps@gmail.com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622E6" w14:textId="77777777" w:rsidR="00A875C1" w:rsidRDefault="00A875C1">
    <w:pPr>
      <w:pBdr>
        <w:top w:val="nil"/>
        <w:left w:val="nil"/>
        <w:bottom w:val="nil"/>
        <w:right w:val="nil"/>
        <w:between w:val="nil"/>
      </w:pBdr>
      <w:tabs>
        <w:tab w:val="center" w:pos="4252"/>
        <w:tab w:val="right" w:pos="8504"/>
      </w:tabs>
      <w:spacing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675D2" w14:textId="77777777" w:rsidR="00A875C1" w:rsidRDefault="00A875C1">
    <w:pPr>
      <w:spacing w:line="240" w:lineRule="auto"/>
      <w:ind w:hanging="2"/>
      <w:jc w:val="both"/>
      <w:rPr>
        <w:b/>
        <w:sz w:val="24"/>
        <w:szCs w:val="24"/>
        <w:highlight w:val="white"/>
      </w:rPr>
    </w:pPr>
  </w:p>
  <w:p w14:paraId="3782D454" w14:textId="77777777" w:rsidR="00A875C1" w:rsidRDefault="00000000">
    <w:pPr>
      <w:ind w:hanging="2"/>
    </w:pPr>
    <w:r>
      <w:rPr>
        <w:noProof/>
      </w:rPr>
      <w:drawing>
        <wp:anchor distT="0" distB="0" distL="0" distR="0" simplePos="0" relativeHeight="251658240" behindDoc="1" locked="0" layoutInCell="1" hidden="0" allowOverlap="1" wp14:anchorId="4EA7CF45" wp14:editId="16C77691">
          <wp:simplePos x="0" y="0"/>
          <wp:positionH relativeFrom="page">
            <wp:posOffset>-1409</wp:posOffset>
          </wp:positionH>
          <wp:positionV relativeFrom="page">
            <wp:posOffset>14355</wp:posOffset>
          </wp:positionV>
          <wp:extent cx="7562850" cy="10687521"/>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2850" cy="1068752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578F1" w14:textId="77777777" w:rsidR="00A875C1" w:rsidRDefault="00A875C1">
    <w:pPr>
      <w:pBdr>
        <w:top w:val="nil"/>
        <w:left w:val="nil"/>
        <w:bottom w:val="nil"/>
        <w:right w:val="nil"/>
        <w:between w:val="nil"/>
      </w:pBdr>
      <w:tabs>
        <w:tab w:val="center" w:pos="4252"/>
        <w:tab w:val="right" w:pos="8504"/>
      </w:tabs>
      <w:spacing w:line="240" w:lineRule="auto"/>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5C1"/>
    <w:rsid w:val="00070061"/>
    <w:rsid w:val="00324015"/>
    <w:rsid w:val="00862C01"/>
    <w:rsid w:val="00A875C1"/>
    <w:rsid w:val="00AC1D15"/>
    <w:rsid w:val="00BB7571"/>
    <w:rsid w:val="00EE1E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D9082"/>
  <w15:docId w15:val="{11603EBC-A0F4-426C-815D-498FAD669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mazonia2030.org.br/wp-content/uploads/2020/11/Relatorio-Final-Mercado-de-Trabalho-na-Amazonia.pdf"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mazonia2030.org.br/wp-content/uploads/2020/11/Relatorio-Final-Mercado-de-Trabalho-na-Amazonia.pdf"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observatoriobranquitude.com.br/pesquisa-o-retrato-das-diferencas-no-acesso-a-escolaridade-entre-mulheres-negras-e-brancas/"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dieese.org.br/infografico/2023/trabalhoDomestico2023.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geledes.org.br"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p0x3ff/KuX78V+HNcsK4j+uTbQ==">CgMxLjA4AHIhMURCeEhNN3dBTWhWX29KamdwLXZiaVRUNlY3aktJMF9Z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3851</Words>
  <Characters>20801</Characters>
  <Application>Microsoft Office Word</Application>
  <DocSecurity>0</DocSecurity>
  <Lines>173</Lines>
  <Paragraphs>49</Paragraphs>
  <ScaleCrop>false</ScaleCrop>
  <Company/>
  <LinksUpToDate>false</LinksUpToDate>
  <CharactersWithSpaces>24603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3</cp:revision>
  <dcterms:created xsi:type="dcterms:W3CDTF">2025-06-13T01:51:00Z</dcterms:created>
  <dcterms:modified xsi:type="dcterms:W3CDTF">2025-06-13T01:55:00Z</dcterms:modified>
</cp:coreProperties>
</file>