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vertAlign w:val="baseline"/>
          <w:rtl w:val="0"/>
        </w:rPr>
        <w:t xml:space="preserve">ADOÇÃO E RACISMO:</w:t>
      </w:r>
      <w:r w:rsidDel="00000000" w:rsidR="00000000" w:rsidRPr="00000000">
        <w:rPr>
          <w:sz w:val="24"/>
          <w:szCs w:val="24"/>
          <w:vertAlign w:val="baseline"/>
          <w:rtl w:val="0"/>
        </w:rPr>
        <w:t xml:space="preserve"> impactos na convivência familiar e comunitária de crianças negras.</w:t>
      </w:r>
    </w:p>
    <w:p w:rsidR="00000000" w:rsidDel="00000000" w:rsidP="00000000" w:rsidRDefault="00000000" w:rsidRPr="00000000" w14:paraId="00000002">
      <w:pPr>
        <w:spacing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003">
      <w:pPr>
        <w:spacing w:line="360" w:lineRule="auto"/>
        <w:jc w:val="right"/>
        <w:rPr>
          <w:sz w:val="24"/>
          <w:szCs w:val="24"/>
          <w:vertAlign w:val="baseline"/>
        </w:rPr>
      </w:pPr>
      <w:r w:rsidDel="00000000" w:rsidR="00000000" w:rsidRPr="00000000">
        <w:rPr>
          <w:sz w:val="24"/>
          <w:szCs w:val="24"/>
          <w:vertAlign w:val="baseline"/>
          <w:rtl w:val="0"/>
        </w:rPr>
        <w:t xml:space="preserve">Cami</w:t>
      </w:r>
      <w:r w:rsidDel="00000000" w:rsidR="00000000" w:rsidRPr="00000000">
        <w:rPr>
          <w:sz w:val="24"/>
          <w:szCs w:val="24"/>
          <w:rtl w:val="0"/>
        </w:rPr>
        <w:t xml:space="preserve">l</w:t>
      </w:r>
      <w:r w:rsidDel="00000000" w:rsidR="00000000" w:rsidRPr="00000000">
        <w:rPr>
          <w:sz w:val="24"/>
          <w:szCs w:val="24"/>
          <w:vertAlign w:val="baseline"/>
          <w:rtl w:val="0"/>
        </w:rPr>
        <w:t xml:space="preserve">la Vieira dos Santos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sz w:val="24"/>
          <w:szCs w:val="24"/>
          <w:vertAlign w:val="baseline"/>
        </w:rPr>
      </w:pPr>
      <w:r w:rsidDel="00000000" w:rsidR="00000000" w:rsidRPr="00000000">
        <w:rPr>
          <w:sz w:val="24"/>
          <w:szCs w:val="24"/>
          <w:vertAlign w:val="baseline"/>
          <w:rtl w:val="0"/>
        </w:rPr>
        <w:t xml:space="preserve">Vanessa Cristina dos Santos Saraiva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O presente estudo objetiva apontar como o racismo, estrutural e estruturante das relações sociais, impacta na adoção e direito de convivência familiar e comunitária de crianças e adolescentes negras no Brasil. Para empreender este estudo, realizamos um resgate histórico, via pesquisa documental e bibliográfica, de legislações mundiais e brasileiras que tratavam do tema da adoção para compreender como as estruturas racializadas perpetuaram violações de direitos. O estudo permitiu tecer algumas considerações, com destaque para: o racismo impactou a forma como crianças e adolescentes negros e pobres são observados pela sociedade; b) os direitos de cidadania são violados institucionalmente, c) a adoção dessas crianças é dificultosa, pois os candidatos à adoção preferem as crianças brancas, e c) essa escolha está assentada no racismo. </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Adoção. Racismo. Infância e Adolescência.</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This study aims to show how racism, which is structural and structuring in social relations, impacts the adoption and right to family and community life of black children and adolescents in Brazil. To undertake this study, we conducted a historical review, through documentary and bibliographic research, of global and Brazilian legislation that dealt with the issue of adoption in order to understand how racialized structures perpetuated rights violations. The study allowed us to make some considerations, with emphasis on: a) racism impacted the way black and poor children and adolescents are viewed by society; b) citizenship rights are violated institutionally; c) the adoption of these children is difficult, since candidates for adoption prefer white children; and c) this choice is based on racism.</w:t>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F">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Adoption. Racism. Childhood and Adolescence.</w:t>
      </w:r>
    </w:p>
    <w:p w:rsidR="00000000" w:rsidDel="00000000" w:rsidP="00000000" w:rsidRDefault="00000000" w:rsidRPr="00000000" w14:paraId="00000010">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11">
      <w:pPr>
        <w:spacing w:line="360" w:lineRule="auto"/>
        <w:rPr>
          <w:b w:val="1"/>
          <w:sz w:val="24"/>
          <w:szCs w:val="24"/>
        </w:rPr>
      </w:pPr>
      <w:r w:rsidDel="00000000" w:rsidR="00000000" w:rsidRPr="00000000">
        <w:rPr>
          <w:rtl w:val="0"/>
        </w:rPr>
      </w:r>
    </w:p>
    <w:p w:rsidR="00000000" w:rsidDel="00000000" w:rsidP="00000000" w:rsidRDefault="00000000" w:rsidRPr="00000000" w14:paraId="00000012">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ind w:firstLine="720"/>
        <w:jc w:val="both"/>
        <w:rPr>
          <w:sz w:val="24"/>
          <w:szCs w:val="24"/>
          <w:vertAlign w:val="baseline"/>
        </w:rPr>
      </w:pPr>
      <w:r w:rsidDel="00000000" w:rsidR="00000000" w:rsidRPr="00000000">
        <w:rPr>
          <w:sz w:val="24"/>
          <w:szCs w:val="24"/>
          <w:vertAlign w:val="baseline"/>
          <w:rtl w:val="0"/>
        </w:rPr>
        <w:t xml:space="preserve">A adoção é um tema complexo. Por definição legal e social, a adoção deveria ser um instrumento de proteção integral e garantia de direitos para crianças e adolescentes afastados de suas famílias de origem. </w:t>
      </w:r>
      <w:r w:rsidDel="00000000" w:rsidR="00000000" w:rsidRPr="00000000">
        <w:rPr>
          <w:sz w:val="24"/>
          <w:szCs w:val="24"/>
          <w:rtl w:val="0"/>
        </w:rPr>
        <w:t xml:space="preserve">Porém, ao</w:t>
      </w:r>
      <w:r w:rsidDel="00000000" w:rsidR="00000000" w:rsidRPr="00000000">
        <w:rPr>
          <w:sz w:val="24"/>
          <w:szCs w:val="24"/>
          <w:vertAlign w:val="baseline"/>
          <w:rtl w:val="0"/>
        </w:rPr>
        <w:t xml:space="preserve"> resgatar os marcos históricos da adoção no Brasil e no mundo, observamos que essa prática sempre esteve inserida em uma lógica de poder, dominação, cultura/hábitos, benesse, exclusão e desigualdade. </w:t>
      </w:r>
    </w:p>
    <w:p w:rsidR="00000000" w:rsidDel="00000000" w:rsidP="00000000" w:rsidRDefault="00000000" w:rsidRPr="00000000" w14:paraId="00000015">
      <w:pPr>
        <w:spacing w:line="360" w:lineRule="auto"/>
        <w:ind w:firstLine="720"/>
        <w:jc w:val="both"/>
        <w:rPr>
          <w:sz w:val="24"/>
          <w:szCs w:val="24"/>
          <w:vertAlign w:val="baseline"/>
        </w:rPr>
      </w:pPr>
      <w:r w:rsidDel="00000000" w:rsidR="00000000" w:rsidRPr="00000000">
        <w:rPr>
          <w:sz w:val="24"/>
          <w:szCs w:val="24"/>
          <w:vertAlign w:val="baseline"/>
          <w:rtl w:val="0"/>
        </w:rPr>
        <w:t xml:space="preserve">No Brasil, desde os tempos coloniais, passando pelos períodos republicano e ditatorial, a infância negra foi constantemente marginalizada, desumanizada e associada à criminalidade e ao abandono. Políticas higienistas e eugenistas reforçaram os estereótipos de que famílias negras e pobres seriam incapazes de cuidar de suas crianças, justificando assim a intervenção estatal e o recolhimento massivo dessas infâncias às instituições de acolhimento, em estruturação. As práticas de institucionalização e de adoção, nesse contexto, deixaram de ser dispositivos protetivos e passaram a funcionar como instrumentos de controle social e manutenção de privilégios raciais, sobretudo. </w:t>
      </w:r>
    </w:p>
    <w:p w:rsidR="00000000" w:rsidDel="00000000" w:rsidP="00000000" w:rsidRDefault="00000000" w:rsidRPr="00000000" w14:paraId="00000016">
      <w:pPr>
        <w:spacing w:line="360" w:lineRule="auto"/>
        <w:ind w:firstLine="720"/>
        <w:jc w:val="both"/>
        <w:rPr>
          <w:sz w:val="24"/>
          <w:szCs w:val="24"/>
          <w:vertAlign w:val="baseline"/>
        </w:rPr>
      </w:pPr>
      <w:r w:rsidDel="00000000" w:rsidR="00000000" w:rsidRPr="00000000">
        <w:rPr>
          <w:sz w:val="24"/>
          <w:szCs w:val="24"/>
          <w:vertAlign w:val="baseline"/>
          <w:rtl w:val="0"/>
        </w:rPr>
        <w:t xml:space="preserve">Com o advento do Estatuto da Criança e do Adolescente (ECA), com a promulgação em 1990, apesar dos avanços legais, como o reconhecimento das crianças e adolescentes como sujeitos de direitos, não foi suficiente para aplacar os efeitos do racismo estrutural sobre a vida das crianças.  No caso da adoção, a preferência declarada por crianças brancas nos cadastros de pretendentes à adoção, explícita como o ideal de família continua pautado em padrões </w:t>
      </w:r>
      <w:r w:rsidDel="00000000" w:rsidR="00000000" w:rsidRPr="00000000">
        <w:rPr>
          <w:sz w:val="24"/>
          <w:szCs w:val="24"/>
          <w:vertAlign w:val="baseline"/>
          <w:rtl w:val="0"/>
        </w:rPr>
        <w:t xml:space="preserve">eurocentrados</w:t>
      </w:r>
      <w:r w:rsidDel="00000000" w:rsidR="00000000" w:rsidRPr="00000000">
        <w:rPr>
          <w:sz w:val="24"/>
          <w:szCs w:val="24"/>
          <w:vertAlign w:val="baseline"/>
          <w:rtl w:val="0"/>
        </w:rPr>
        <w:t xml:space="preserve">, relegando crianças negras a uma permanência prolongada em abrigos e unidades de acolhimento. </w:t>
      </w:r>
    </w:p>
    <w:p w:rsidR="00000000" w:rsidDel="00000000" w:rsidP="00000000" w:rsidRDefault="00000000" w:rsidRPr="00000000" w14:paraId="00000017">
      <w:pPr>
        <w:spacing w:line="360" w:lineRule="auto"/>
        <w:ind w:firstLine="720"/>
        <w:jc w:val="both"/>
        <w:rPr>
          <w:sz w:val="24"/>
          <w:szCs w:val="24"/>
          <w:vertAlign w:val="baseline"/>
        </w:rPr>
      </w:pPr>
      <w:r w:rsidDel="00000000" w:rsidR="00000000" w:rsidRPr="00000000">
        <w:rPr>
          <w:sz w:val="24"/>
          <w:szCs w:val="24"/>
          <w:vertAlign w:val="baseline"/>
          <w:rtl w:val="0"/>
        </w:rPr>
        <w:t xml:space="preserve">Nesse sentido, objetivamos analisar de que forma o racismo estrutural e institucional, influenciam os processos de adoção de crianças e adolescentes negros no Brasil, evidenciando os desafios enfrentados no acesso ao direito à convivência familiar e comunitária. </w:t>
      </w:r>
    </w:p>
    <w:p w:rsidR="00000000" w:rsidDel="00000000" w:rsidP="00000000" w:rsidRDefault="00000000" w:rsidRPr="00000000" w14:paraId="00000018">
      <w:pPr>
        <w:spacing w:line="360" w:lineRule="auto"/>
        <w:ind w:firstLine="720"/>
        <w:jc w:val="both"/>
        <w:rPr>
          <w:sz w:val="24"/>
          <w:szCs w:val="24"/>
          <w:vertAlign w:val="baseline"/>
        </w:rPr>
      </w:pPr>
      <w:r w:rsidDel="00000000" w:rsidR="00000000" w:rsidRPr="00000000">
        <w:rPr>
          <w:sz w:val="24"/>
          <w:szCs w:val="24"/>
          <w:vertAlign w:val="baseline"/>
          <w:rtl w:val="0"/>
        </w:rPr>
        <w:t xml:space="preserve">Quanto ao percurso metodológico, a pesquisa se baseia em análise documental e bibliográfica, com ênfase em legislações nacionais e internacionais que tratam dos direitos da infância e da adoção, bem como dados do Sistema Nacional de Adoção e Acolhimento (SNA) e do Cadastro Nacional de Adoção (CNA). </w:t>
      </w:r>
    </w:p>
    <w:p w:rsidR="00000000" w:rsidDel="00000000" w:rsidP="00000000" w:rsidRDefault="00000000" w:rsidRPr="00000000" w14:paraId="00000019">
      <w:pPr>
        <w:spacing w:line="360" w:lineRule="auto"/>
        <w:jc w:val="both"/>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No que diz respeito à estrutura desta reflexão, abordamos, em um primeiro </w:t>
      </w:r>
      <w:r w:rsidDel="00000000" w:rsidR="00000000" w:rsidRPr="00000000">
        <w:rPr>
          <w:sz w:val="24"/>
          <w:szCs w:val="24"/>
          <w:rtl w:val="0"/>
        </w:rPr>
        <w:t xml:space="preserve">momento, a trajetória</w:t>
      </w:r>
      <w:r w:rsidDel="00000000" w:rsidR="00000000" w:rsidRPr="00000000">
        <w:rPr>
          <w:sz w:val="24"/>
          <w:szCs w:val="24"/>
          <w:vertAlign w:val="baseline"/>
          <w:rtl w:val="0"/>
        </w:rPr>
        <w:t xml:space="preserve"> histórica da adoção, desde as primeiras legislações até os Códigos de Menores brasileiros de 1927 e 1979 e o translado para o ECA.  Discutiremos também, o papel das instituições religiosas e filantrópicas, a marginalização da infância pobre e negra, e o desenvolvimento da concepção do “menor” na sociedade brasileira. Em um segundo momento, analisaremos o lugar simbólico do filho e as suas representações e como o racismo segue mediando esses processos. Apresentamos a atuação do Serviço Social no sociojurídico e na área da adoção, bem como uma análise dos dados do CNA e SNA que demonstram o racismo nas preferências dos adotantes.</w:t>
      </w:r>
    </w:p>
    <w:p w:rsidR="00000000" w:rsidDel="00000000" w:rsidP="00000000" w:rsidRDefault="00000000" w:rsidRPr="00000000" w14:paraId="0000001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B">
      <w:pPr>
        <w:spacing w:line="360" w:lineRule="auto"/>
        <w:rPr>
          <w:b w:val="0"/>
          <w:sz w:val="24"/>
          <w:szCs w:val="24"/>
          <w:vertAlign w:val="baseline"/>
        </w:rPr>
      </w:pPr>
      <w:r w:rsidDel="00000000" w:rsidR="00000000" w:rsidRPr="00000000">
        <w:rPr>
          <w:b w:val="1"/>
          <w:sz w:val="24"/>
          <w:szCs w:val="24"/>
          <w:vertAlign w:val="baseline"/>
          <w:rtl w:val="0"/>
        </w:rPr>
        <w:t xml:space="preserve">2.</w:t>
        <w:tab/>
        <w:t xml:space="preserve">ADOÇÃO NA HISTÓRIA: CARIDADE OU DIREITO? </w:t>
      </w:r>
      <w:r w:rsidDel="00000000" w:rsidR="00000000" w:rsidRPr="00000000">
        <w:rPr>
          <w:rtl w:val="0"/>
        </w:rPr>
      </w:r>
    </w:p>
    <w:p w:rsidR="00000000" w:rsidDel="00000000" w:rsidP="00000000" w:rsidRDefault="00000000" w:rsidRPr="00000000" w14:paraId="0000001C">
      <w:pPr>
        <w:spacing w:line="36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1D">
      <w:pPr>
        <w:spacing w:line="360" w:lineRule="auto"/>
        <w:ind w:firstLine="720"/>
        <w:jc w:val="both"/>
        <w:rPr>
          <w:sz w:val="24"/>
          <w:szCs w:val="24"/>
          <w:vertAlign w:val="baseline"/>
        </w:rPr>
      </w:pPr>
      <w:r w:rsidDel="00000000" w:rsidR="00000000" w:rsidRPr="00000000">
        <w:rPr>
          <w:sz w:val="24"/>
          <w:szCs w:val="24"/>
          <w:vertAlign w:val="baseline"/>
          <w:rtl w:val="0"/>
        </w:rPr>
        <w:t xml:space="preserve">Os primeiros registros sobre a adoção aparecem no Código de Hamurabi (1728–1686 a.C.) na Babilônia, Antiga Mesopotâmia. O presente código foi um dos primeiros conjuntos de leis escritas, composto por 281 leis, apresentando em seu interior, as primeiras tentativas de garantia dos direitos humanos, considerando a adoção. Conforme o artigo 185, se um homem adotasse uma criança, lhe atribuísse seu nome e criá-la como filho, a família biológica não poderia reclamar sobre a entrega. No artigo 190, se o adotante não considerasse o adotado como filho, criando-o com outras crianças, o adotado teria a possibilidade de retornar a sua família biológica; porém, no artigo 191 ressalta que se o adotante desistir de seu filho adotivo, tendo o criado e fundido um lar, o adotado não deve desistir de seu pleno direito, o pai deve entregar uma parte legítima de sua herança, e só assim o adotado poderá partir.</w:t>
      </w:r>
      <w:r w:rsidDel="00000000" w:rsidR="00000000" w:rsidRPr="00000000">
        <w:rPr>
          <w:sz w:val="24"/>
          <w:szCs w:val="24"/>
          <w:rtl w:val="0"/>
        </w:rPr>
        <w:t xml:space="preserve"> </w:t>
      </w:r>
      <w:r w:rsidDel="00000000" w:rsidR="00000000" w:rsidRPr="00000000">
        <w:rPr>
          <w:sz w:val="24"/>
          <w:szCs w:val="24"/>
          <w:vertAlign w:val="baseline"/>
          <w:rtl w:val="0"/>
        </w:rPr>
        <w:t xml:space="preserve">(Código de Hamurabi, 1686) </w:t>
      </w:r>
    </w:p>
    <w:p w:rsidR="00000000" w:rsidDel="00000000" w:rsidP="00000000" w:rsidRDefault="00000000" w:rsidRPr="00000000" w14:paraId="0000001E">
      <w:pPr>
        <w:spacing w:line="360" w:lineRule="auto"/>
        <w:ind w:firstLine="720"/>
        <w:jc w:val="both"/>
        <w:rPr>
          <w:sz w:val="24"/>
          <w:szCs w:val="24"/>
          <w:vertAlign w:val="baseline"/>
        </w:rPr>
      </w:pPr>
      <w:r w:rsidDel="00000000" w:rsidR="00000000" w:rsidRPr="00000000">
        <w:rPr>
          <w:sz w:val="24"/>
          <w:szCs w:val="24"/>
          <w:vertAlign w:val="baseline"/>
          <w:rtl w:val="0"/>
        </w:rPr>
        <w:t xml:space="preserve">Com a complexificação das relações sociais, se analisarmos a realidade europeia, nos deparamos com a regulamentação de um conjunto de leis, as quais previam o </w:t>
      </w:r>
      <w:r w:rsidDel="00000000" w:rsidR="00000000" w:rsidRPr="00000000">
        <w:rPr>
          <w:i w:val="1"/>
          <w:sz w:val="24"/>
          <w:szCs w:val="24"/>
          <w:vertAlign w:val="baseline"/>
          <w:rtl w:val="0"/>
        </w:rPr>
        <w:t xml:space="preserve">modus</w:t>
      </w:r>
      <w:r w:rsidDel="00000000" w:rsidR="00000000" w:rsidRPr="00000000">
        <w:rPr>
          <w:sz w:val="24"/>
          <w:szCs w:val="24"/>
          <w:vertAlign w:val="baseline"/>
          <w:rtl w:val="0"/>
        </w:rPr>
        <w:t xml:space="preserve"> de resolver, acompanhar e assegurar a adoção de alguma maneira na perspectiva de assegurar interesses culturais e o lugar social das famílias. No entanto, na Idade Média, questões como a herança (propriedade privada) passam a colocar a prática </w:t>
      </w:r>
      <w:r w:rsidDel="00000000" w:rsidR="00000000" w:rsidRPr="00000000">
        <w:rPr>
          <w:sz w:val="24"/>
          <w:szCs w:val="24"/>
          <w:vertAlign w:val="baseline"/>
          <w:rtl w:val="0"/>
        </w:rPr>
        <w:t xml:space="preserve">adotiva</w:t>
      </w:r>
      <w:r w:rsidDel="00000000" w:rsidR="00000000" w:rsidRPr="00000000">
        <w:rPr>
          <w:sz w:val="24"/>
          <w:szCs w:val="24"/>
          <w:vertAlign w:val="baseline"/>
          <w:rtl w:val="0"/>
        </w:rPr>
        <w:t xml:space="preserve"> como algo problemático. De um lado, grande parte da aristocracia desejava assegurar o repasse da herança (nome, recursos e lugares de prestígio); de outro, a Igreja Católica observava a adoção como uma ameaça ao casamento. (Saraiva, 2022)</w:t>
      </w:r>
    </w:p>
    <w:p w:rsidR="00000000" w:rsidDel="00000000" w:rsidP="00000000" w:rsidRDefault="00000000" w:rsidRPr="00000000" w14:paraId="0000001F">
      <w:pPr>
        <w:spacing w:line="360" w:lineRule="auto"/>
        <w:ind w:firstLine="720"/>
        <w:jc w:val="both"/>
        <w:rPr>
          <w:sz w:val="24"/>
          <w:szCs w:val="24"/>
          <w:vertAlign w:val="baseline"/>
        </w:rPr>
      </w:pPr>
      <w:r w:rsidDel="00000000" w:rsidR="00000000" w:rsidRPr="00000000">
        <w:rPr>
          <w:sz w:val="24"/>
          <w:szCs w:val="24"/>
          <w:vertAlign w:val="baseline"/>
          <w:rtl w:val="0"/>
        </w:rPr>
        <w:t xml:space="preserve">Em 1804, surge o </w:t>
      </w:r>
      <w:r w:rsidDel="00000000" w:rsidR="00000000" w:rsidRPr="00000000">
        <w:rPr>
          <w:i w:val="1"/>
          <w:sz w:val="24"/>
          <w:szCs w:val="24"/>
          <w:vertAlign w:val="baseline"/>
          <w:rtl w:val="0"/>
        </w:rPr>
        <w:t xml:space="preserve">Code Civil</w:t>
      </w:r>
      <w:r w:rsidDel="00000000" w:rsidR="00000000" w:rsidRPr="00000000">
        <w:rPr>
          <w:sz w:val="24"/>
          <w:szCs w:val="24"/>
          <w:vertAlign w:val="baseline"/>
          <w:rtl w:val="0"/>
        </w:rPr>
        <w:t xml:space="preserve">, mais conhecido por Código Napoleônico de bases iluministas, que pretendia organizar a sociedade e assentar essas relações sobre os princípios da igualdade e da liberdade. Com a promulgação do código, a adoção passou a ter uma base legal definida, sendo realizada a partir do contrato entre as partes, reconhecida como um direito de família e um momento onde </w:t>
      </w:r>
      <w:r w:rsidDel="00000000" w:rsidR="00000000" w:rsidRPr="00000000">
        <w:rPr>
          <w:sz w:val="24"/>
          <w:szCs w:val="24"/>
          <w:rtl w:val="0"/>
        </w:rPr>
        <w:t xml:space="preserve">ocorre</w:t>
      </w:r>
      <w:r w:rsidDel="00000000" w:rsidR="00000000" w:rsidRPr="00000000">
        <w:rPr>
          <w:sz w:val="24"/>
          <w:szCs w:val="24"/>
          <w:vertAlign w:val="baseline"/>
          <w:rtl w:val="0"/>
        </w:rPr>
        <w:t xml:space="preserve"> a transmissão de valores e normas de pai para filho. Não podemos nos furtar aqui de ressaltar que o </w:t>
      </w:r>
      <w:r w:rsidDel="00000000" w:rsidR="00000000" w:rsidRPr="00000000">
        <w:rPr>
          <w:i w:val="1"/>
          <w:sz w:val="24"/>
          <w:szCs w:val="24"/>
          <w:vertAlign w:val="baseline"/>
          <w:rtl w:val="0"/>
        </w:rPr>
        <w:t xml:space="preserve">Code Civil</w:t>
      </w:r>
      <w:r w:rsidDel="00000000" w:rsidR="00000000" w:rsidRPr="00000000">
        <w:rPr>
          <w:sz w:val="24"/>
          <w:szCs w:val="24"/>
          <w:vertAlign w:val="baseline"/>
          <w:rtl w:val="0"/>
        </w:rPr>
        <w:t xml:space="preserve">, é resultado de um interesse pessoal de Napoleão que desejava regulamentar as relações familiares, a ideia de herança e apreço à família, por isso o empenho na lei. O Código Napoleônico foi um dos mais importantes do século XIX, considerado um marco jurídico, inspirando diversos países nos modelos jurídicos, incluindo o Brasil no Código Civil de 1916. </w:t>
      </w:r>
    </w:p>
    <w:p w:rsidR="00000000" w:rsidDel="00000000" w:rsidP="00000000" w:rsidRDefault="00000000" w:rsidRPr="00000000" w14:paraId="00000020">
      <w:pPr>
        <w:spacing w:line="360" w:lineRule="auto"/>
        <w:ind w:firstLine="720"/>
        <w:jc w:val="both"/>
        <w:rPr>
          <w:sz w:val="24"/>
          <w:szCs w:val="24"/>
          <w:vertAlign w:val="baseline"/>
        </w:rPr>
      </w:pPr>
      <w:r w:rsidDel="00000000" w:rsidR="00000000" w:rsidRPr="00000000">
        <w:rPr>
          <w:sz w:val="24"/>
          <w:szCs w:val="24"/>
          <w:vertAlign w:val="baseline"/>
          <w:rtl w:val="0"/>
        </w:rPr>
        <w:t xml:space="preserve">A lei n.º 3.701 de 1º de janeiro de 1916, que institui o Código Civil, enfatiza a adoção a partir da determinação do parentesco civil entre o adotante e o adotado, realizado em cartório por contrato, como sinalizado no Art.336 do CC no Capítulo V “Da Adoção”.</w:t>
      </w:r>
    </w:p>
    <w:p w:rsidR="00000000" w:rsidDel="00000000" w:rsidP="00000000" w:rsidRDefault="00000000" w:rsidRPr="00000000" w14:paraId="0000002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2">
      <w:pPr>
        <w:spacing w:line="240" w:lineRule="auto"/>
        <w:ind w:left="2160" w:firstLine="0"/>
        <w:jc w:val="both"/>
        <w:rPr>
          <w:sz w:val="20"/>
          <w:szCs w:val="20"/>
          <w:vertAlign w:val="baseline"/>
        </w:rPr>
      </w:pPr>
      <w:r w:rsidDel="00000000" w:rsidR="00000000" w:rsidRPr="00000000">
        <w:rPr>
          <w:sz w:val="20"/>
          <w:szCs w:val="20"/>
          <w:vertAlign w:val="baseline"/>
          <w:rtl w:val="0"/>
        </w:rPr>
        <w:t xml:space="preserve">“Art. 372. Não se pode adotar sem o consentimento da pessoa, debaixo de cuja guarda estiver o adotando, menor, ou interdito.</w:t>
      </w:r>
    </w:p>
    <w:p w:rsidR="00000000" w:rsidDel="00000000" w:rsidP="00000000" w:rsidRDefault="00000000" w:rsidRPr="00000000" w14:paraId="00000023">
      <w:pPr>
        <w:spacing w:line="240" w:lineRule="auto"/>
        <w:ind w:left="2160" w:firstLine="0"/>
        <w:jc w:val="both"/>
        <w:rPr>
          <w:sz w:val="20"/>
          <w:szCs w:val="20"/>
          <w:vertAlign w:val="baseline"/>
        </w:rPr>
      </w:pPr>
      <w:r w:rsidDel="00000000" w:rsidR="00000000" w:rsidRPr="00000000">
        <w:rPr>
          <w:sz w:val="20"/>
          <w:szCs w:val="20"/>
          <w:vertAlign w:val="baseline"/>
          <w:rtl w:val="0"/>
        </w:rPr>
        <w:t xml:space="preserve">Art. 372. Não se pode adotar sem o consentimento do adotado ou de seu representante legal se fôr incapaz ou nascituro.       </w:t>
      </w:r>
      <w:hyperlink r:id="rId7">
        <w:r w:rsidDel="00000000" w:rsidR="00000000" w:rsidRPr="00000000">
          <w:rPr>
            <w:color w:val="0563c1"/>
            <w:sz w:val="20"/>
            <w:szCs w:val="20"/>
            <w:u w:val="single"/>
            <w:vertAlign w:val="baseline"/>
            <w:rtl w:val="0"/>
          </w:rPr>
          <w:t xml:space="preserve">(Redação dada pela Lei nº 3.133, de 1957)</w:t>
        </w:r>
      </w:hyperlink>
      <w:r w:rsidDel="00000000" w:rsidR="00000000" w:rsidRPr="00000000">
        <w:rPr>
          <w:rtl w:val="0"/>
        </w:rPr>
      </w:r>
    </w:p>
    <w:p w:rsidR="00000000" w:rsidDel="00000000" w:rsidP="00000000" w:rsidRDefault="00000000" w:rsidRPr="00000000" w14:paraId="00000024">
      <w:pPr>
        <w:spacing w:line="240" w:lineRule="auto"/>
        <w:ind w:left="2160" w:firstLine="0"/>
        <w:jc w:val="both"/>
        <w:rPr>
          <w:sz w:val="20"/>
          <w:szCs w:val="20"/>
          <w:vertAlign w:val="baseline"/>
        </w:rPr>
      </w:pPr>
      <w:r w:rsidDel="00000000" w:rsidR="00000000" w:rsidRPr="00000000">
        <w:rPr>
          <w:sz w:val="20"/>
          <w:szCs w:val="20"/>
          <w:vertAlign w:val="baseline"/>
          <w:rtl w:val="0"/>
        </w:rPr>
        <w:t xml:space="preserve">Art. 373. O adotado, quando menor, ou interdito, poderá desligar-se da adoção no nano imediato ao em que cessar a interdição, ou a menoridade.</w:t>
      </w:r>
    </w:p>
    <w:p w:rsidR="00000000" w:rsidDel="00000000" w:rsidP="00000000" w:rsidRDefault="00000000" w:rsidRPr="00000000" w14:paraId="00000025">
      <w:pPr>
        <w:spacing w:line="240" w:lineRule="auto"/>
        <w:ind w:left="2160" w:firstLine="0"/>
        <w:jc w:val="both"/>
        <w:rPr>
          <w:sz w:val="20"/>
          <w:szCs w:val="20"/>
          <w:vertAlign w:val="baseline"/>
        </w:rPr>
      </w:pPr>
      <w:r w:rsidDel="00000000" w:rsidR="00000000" w:rsidRPr="00000000">
        <w:rPr>
          <w:sz w:val="20"/>
          <w:szCs w:val="20"/>
          <w:vertAlign w:val="baseline"/>
          <w:rtl w:val="0"/>
        </w:rPr>
        <w:t xml:space="preserve">Art. 374. Também se dissolve o vínculo da adoção:</w:t>
      </w:r>
    </w:p>
    <w:p w:rsidR="00000000" w:rsidDel="00000000" w:rsidP="00000000" w:rsidRDefault="00000000" w:rsidRPr="00000000" w14:paraId="00000026">
      <w:pPr>
        <w:spacing w:line="240" w:lineRule="auto"/>
        <w:ind w:left="2160" w:firstLine="0"/>
        <w:jc w:val="both"/>
        <w:rPr>
          <w:sz w:val="20"/>
          <w:szCs w:val="20"/>
          <w:vertAlign w:val="baseline"/>
        </w:rPr>
      </w:pPr>
      <w:r w:rsidDel="00000000" w:rsidR="00000000" w:rsidRPr="00000000">
        <w:rPr>
          <w:sz w:val="20"/>
          <w:szCs w:val="20"/>
          <w:vertAlign w:val="baseline"/>
          <w:rtl w:val="0"/>
        </w:rPr>
        <w:t xml:space="preserve">I. Quando as duas partes convierem.</w:t>
      </w:r>
    </w:p>
    <w:p w:rsidR="00000000" w:rsidDel="00000000" w:rsidP="00000000" w:rsidRDefault="00000000" w:rsidRPr="00000000" w14:paraId="00000027">
      <w:pPr>
        <w:spacing w:line="240" w:lineRule="auto"/>
        <w:ind w:left="2160" w:firstLine="0"/>
        <w:jc w:val="both"/>
        <w:rPr>
          <w:sz w:val="20"/>
          <w:szCs w:val="20"/>
          <w:vertAlign w:val="baseline"/>
        </w:rPr>
      </w:pPr>
      <w:r w:rsidDel="00000000" w:rsidR="00000000" w:rsidRPr="00000000">
        <w:rPr>
          <w:sz w:val="20"/>
          <w:szCs w:val="20"/>
          <w:vertAlign w:val="baseline"/>
          <w:rtl w:val="0"/>
        </w:rPr>
        <w:t xml:space="preserve">II. Quando o adotado cometer ingratidão contra o adotante.” (Código Civil, 1916)</w:t>
      </w:r>
    </w:p>
    <w:p w:rsidR="00000000" w:rsidDel="00000000" w:rsidP="00000000" w:rsidRDefault="00000000" w:rsidRPr="00000000" w14:paraId="0000002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9">
      <w:pPr>
        <w:spacing w:line="360" w:lineRule="auto"/>
        <w:ind w:firstLine="720"/>
        <w:jc w:val="both"/>
        <w:rPr>
          <w:sz w:val="24"/>
          <w:szCs w:val="24"/>
          <w:vertAlign w:val="baseline"/>
        </w:rPr>
      </w:pPr>
      <w:r w:rsidDel="00000000" w:rsidR="00000000" w:rsidRPr="00000000">
        <w:rPr>
          <w:sz w:val="24"/>
          <w:szCs w:val="24"/>
          <w:vertAlign w:val="baseline"/>
          <w:rtl w:val="0"/>
        </w:rPr>
        <w:t xml:space="preserve">Apesar do Código trazer em seu interior a possibilidade da adoção e apresentar caráter revogável, também é uma legislação impregnada de desafios que impossibilitaram a efetiva proteção e a garantia dos direitos dos infantes, visto que é um documento frágil que refletia os valores estruturais sociais da época, como o modelo de família burguesa, centrado na figura do pai como superior/provedor. </w:t>
      </w:r>
    </w:p>
    <w:p w:rsidR="00000000" w:rsidDel="00000000" w:rsidP="00000000" w:rsidRDefault="00000000" w:rsidRPr="00000000" w14:paraId="0000002A">
      <w:pPr>
        <w:spacing w:line="360" w:lineRule="auto"/>
        <w:ind w:firstLine="720"/>
        <w:jc w:val="both"/>
        <w:rPr>
          <w:sz w:val="24"/>
          <w:szCs w:val="24"/>
          <w:vertAlign w:val="baseline"/>
        </w:rPr>
      </w:pPr>
      <w:r w:rsidDel="00000000" w:rsidR="00000000" w:rsidRPr="00000000">
        <w:rPr>
          <w:sz w:val="24"/>
          <w:szCs w:val="24"/>
          <w:vertAlign w:val="baseline"/>
          <w:rtl w:val="0"/>
        </w:rPr>
        <w:t xml:space="preserve">A carência do Estado nos processos de acolhimento de crianças sem qualquer interferência de órgãos especializados e políticas públicas, fez com que a responsabilidade fosse transferida para instituições filantrópicas e Igrejas, não observada como responsabilidade estatal, mas sim como um lastro de caridade advinda da conduta religiosa com caráter assistencialista.</w:t>
      </w:r>
    </w:p>
    <w:p w:rsidR="00000000" w:rsidDel="00000000" w:rsidP="00000000" w:rsidRDefault="00000000" w:rsidRPr="00000000" w14:paraId="0000002B">
      <w:pPr>
        <w:spacing w:line="360" w:lineRule="auto"/>
        <w:ind w:firstLine="720"/>
        <w:jc w:val="both"/>
        <w:rPr>
          <w:sz w:val="24"/>
          <w:szCs w:val="24"/>
          <w:vertAlign w:val="baseline"/>
        </w:rPr>
      </w:pPr>
      <w:r w:rsidDel="00000000" w:rsidR="00000000" w:rsidRPr="00000000">
        <w:rPr>
          <w:sz w:val="24"/>
          <w:szCs w:val="24"/>
          <w:vertAlign w:val="baseline"/>
          <w:rtl w:val="0"/>
        </w:rPr>
        <w:t xml:space="preserve">É nesse contexto, que a Roda dos Expostos é incorporada no país. Tal prática era desempenhada durante o século XVIII até o XIX, era um dispositivo com a finalidade de receber de maneira anônima, crianças órfãs e abandonadas, na tentativa de reduzir o alto índice de abandono infantil. (Arantes, 2010) </w:t>
      </w:r>
    </w:p>
    <w:p w:rsidR="00000000" w:rsidDel="00000000" w:rsidP="00000000" w:rsidRDefault="00000000" w:rsidRPr="00000000" w14:paraId="0000002C">
      <w:pPr>
        <w:spacing w:line="360" w:lineRule="auto"/>
        <w:ind w:firstLine="720"/>
        <w:jc w:val="both"/>
        <w:rPr>
          <w:sz w:val="24"/>
          <w:szCs w:val="24"/>
          <w:vertAlign w:val="baseline"/>
        </w:rPr>
      </w:pPr>
      <w:r w:rsidDel="00000000" w:rsidR="00000000" w:rsidRPr="00000000">
        <w:rPr>
          <w:sz w:val="24"/>
          <w:szCs w:val="24"/>
          <w:vertAlign w:val="baseline"/>
          <w:rtl w:val="0"/>
        </w:rPr>
        <w:t xml:space="preserve">É importante analisar o perfil das crianças abandonadas no sistema das rodas. As crianças despejadas eram das mais diversas classes sociais, a maioria pertencentes às camadas mais pobres. Considerando a conjuntura social e os estigmas da época relacionados à maternidade e ao casamento, crianças frutos de abusos e relações extraconjugais eram indesejados, dessa forma, era necessário se desfazer da criança para preservar os padrões familiares. Nesse sentido, analisamos que o lugar social da criança era a desproteção em uma conjuntura social adultocêntrica, pois se olharmos com lentes mais atentas, observamos que não há destaque para a realidade de crianças negras, as quais já estavam no Brasil, sofrendo os impactos do escravismo, da Lei do Ventre Livre e de abolição inconclusa. Essas</w:t>
      </w:r>
      <w:r w:rsidDel="00000000" w:rsidR="00000000" w:rsidRPr="00000000">
        <w:rPr>
          <w:sz w:val="24"/>
          <w:szCs w:val="24"/>
          <w:rtl w:val="0"/>
        </w:rPr>
        <w:t xml:space="preserve"> </w:t>
      </w:r>
      <w:r w:rsidDel="00000000" w:rsidR="00000000" w:rsidRPr="00000000">
        <w:rPr>
          <w:sz w:val="24"/>
          <w:szCs w:val="24"/>
          <w:vertAlign w:val="baseline"/>
          <w:rtl w:val="0"/>
        </w:rPr>
        <w:t xml:space="preserve">crianças negras, não podem ser consideradas crianças? </w:t>
      </w:r>
    </w:p>
    <w:p w:rsidR="00000000" w:rsidDel="00000000" w:rsidP="00000000" w:rsidRDefault="00000000" w:rsidRPr="00000000" w14:paraId="0000002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E">
      <w:pPr>
        <w:spacing w:line="360" w:lineRule="auto"/>
        <w:jc w:val="both"/>
        <w:rPr>
          <w:b w:val="0"/>
          <w:sz w:val="24"/>
          <w:szCs w:val="24"/>
          <w:vertAlign w:val="baseline"/>
        </w:rPr>
      </w:pPr>
      <w:r w:rsidDel="00000000" w:rsidR="00000000" w:rsidRPr="00000000">
        <w:rPr>
          <w:b w:val="1"/>
          <w:sz w:val="24"/>
          <w:szCs w:val="24"/>
          <w:vertAlign w:val="baseline"/>
          <w:rtl w:val="0"/>
        </w:rPr>
        <w:t xml:space="preserve">2.1</w:t>
        <w:tab/>
        <w:t xml:space="preserve">Adoção, formação sócio-histórica brasileira e os impactos nos direitos. </w:t>
      </w:r>
      <w:r w:rsidDel="00000000" w:rsidR="00000000" w:rsidRPr="00000000">
        <w:rPr>
          <w:rtl w:val="0"/>
        </w:rPr>
      </w:r>
    </w:p>
    <w:p w:rsidR="00000000" w:rsidDel="00000000" w:rsidP="00000000" w:rsidRDefault="00000000" w:rsidRPr="00000000" w14:paraId="0000002F">
      <w:pPr>
        <w:spacing w:line="36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30">
      <w:pPr>
        <w:spacing w:line="360" w:lineRule="auto"/>
        <w:ind w:firstLine="709"/>
        <w:jc w:val="both"/>
        <w:rPr>
          <w:sz w:val="24"/>
          <w:szCs w:val="24"/>
          <w:vertAlign w:val="baseline"/>
        </w:rPr>
      </w:pPr>
      <w:r w:rsidDel="00000000" w:rsidR="00000000" w:rsidRPr="00000000">
        <w:rPr>
          <w:sz w:val="24"/>
          <w:szCs w:val="24"/>
          <w:vertAlign w:val="baseline"/>
          <w:rtl w:val="0"/>
        </w:rPr>
        <w:t xml:space="preserve">O escravismo colonial ocorrido no Brasil no século XVI demarcou o início de um processo de exploração e dominação social, econômica, cultural, psíquica e de corpos de indígenas e negros, baseado em uma lógica hierárquica, eugenista e eurocêntrica que ocorreu a partir de uma falaciosa justificativa de que se estaria levando a civilização para os territórios onde ainda não existia. (Almeida, 2019)</w:t>
      </w:r>
    </w:p>
    <w:p w:rsidR="00000000" w:rsidDel="00000000" w:rsidP="00000000" w:rsidRDefault="00000000" w:rsidRPr="00000000" w14:paraId="00000031">
      <w:pPr>
        <w:spacing w:line="360" w:lineRule="auto"/>
        <w:ind w:firstLine="709"/>
        <w:jc w:val="both"/>
        <w:rPr>
          <w:sz w:val="24"/>
          <w:szCs w:val="24"/>
          <w:vertAlign w:val="baseline"/>
        </w:rPr>
      </w:pPr>
      <w:r w:rsidDel="00000000" w:rsidR="00000000" w:rsidRPr="00000000">
        <w:rPr>
          <w:sz w:val="24"/>
          <w:szCs w:val="24"/>
          <w:vertAlign w:val="baseline"/>
          <w:rtl w:val="0"/>
        </w:rPr>
        <w:t xml:space="preserve">Podemos observar que a colonização surgiu em uma lógica de povoamento de terras consideradas “vazias”, invalidando totalmente o uso realizado pelos povos originários que ali habitavam, sobretudo a partir da disseminação de um ideário moderno, que prioriza o homem branco, hétero e europeu (tudo no masculino), o qual deveria ser seguido por todos os indivíduos. Tal ideário, pautado em um padrão universal civilizatório </w:t>
      </w:r>
      <w:r w:rsidDel="00000000" w:rsidR="00000000" w:rsidRPr="00000000">
        <w:rPr>
          <w:sz w:val="24"/>
          <w:szCs w:val="24"/>
          <w:rtl w:val="0"/>
        </w:rPr>
        <w:t xml:space="preserve">auxílio à</w:t>
      </w:r>
      <w:r w:rsidDel="00000000" w:rsidR="00000000" w:rsidRPr="00000000">
        <w:rPr>
          <w:sz w:val="24"/>
          <w:szCs w:val="24"/>
          <w:vertAlign w:val="baseline"/>
          <w:rtl w:val="0"/>
        </w:rPr>
        <w:t xml:space="preserve"> dinâmica de classificação de outros povos, os quais </w:t>
      </w:r>
      <w:r w:rsidDel="00000000" w:rsidR="00000000" w:rsidRPr="00000000">
        <w:rPr>
          <w:sz w:val="24"/>
          <w:szCs w:val="24"/>
          <w:rtl w:val="0"/>
        </w:rPr>
        <w:t xml:space="preserve">possam</w:t>
      </w:r>
      <w:r w:rsidDel="00000000" w:rsidR="00000000" w:rsidRPr="00000000">
        <w:rPr>
          <w:sz w:val="24"/>
          <w:szCs w:val="24"/>
          <w:vertAlign w:val="baseline"/>
          <w:rtl w:val="0"/>
        </w:rPr>
        <w:t xml:space="preserve"> ser percebidos como inferiores, imorais e incivilizados. Isso acaba resultando em uma ruptura de identidades outras aqui no Brasil. </w:t>
      </w:r>
    </w:p>
    <w:p w:rsidR="00000000" w:rsidDel="00000000" w:rsidP="00000000" w:rsidRDefault="00000000" w:rsidRPr="00000000" w14:paraId="00000032">
      <w:pPr>
        <w:spacing w:line="360" w:lineRule="auto"/>
        <w:ind w:firstLine="709"/>
        <w:jc w:val="both"/>
        <w:rPr>
          <w:sz w:val="24"/>
          <w:szCs w:val="24"/>
          <w:vertAlign w:val="baseline"/>
        </w:rPr>
      </w:pPr>
      <w:r w:rsidDel="00000000" w:rsidR="00000000" w:rsidRPr="00000000">
        <w:rPr>
          <w:sz w:val="24"/>
          <w:szCs w:val="24"/>
          <w:vertAlign w:val="baseline"/>
          <w:rtl w:val="0"/>
        </w:rPr>
        <w:t xml:space="preserve">Aos povos indígenas, foi imposto um processo de trabalho forçado na agricultura, sobretudo, nas plantações de cana-de-açúcar, sob o controle de um sistema colonial rígido; muitos deles acabaram sendo exterminados pela grande violência ou vitimados por doenças obtidas a partir do contato com os europeus. Aos povos negros, foi imposto desumanização, violência física, psíquica e sexual, bem como iniciaram processos de superexploração do trabalho, genocídio e apagamento da memória negra. Todos esses elementos refletem o racismo estrutural, o qual </w:t>
      </w:r>
      <w:r w:rsidDel="00000000" w:rsidR="00000000" w:rsidRPr="00000000">
        <w:rPr>
          <w:sz w:val="24"/>
          <w:szCs w:val="24"/>
          <w:rtl w:val="0"/>
        </w:rPr>
        <w:t xml:space="preserve">se refere</w:t>
      </w:r>
      <w:r w:rsidDel="00000000" w:rsidR="00000000" w:rsidRPr="00000000">
        <w:rPr>
          <w:sz w:val="24"/>
          <w:szCs w:val="24"/>
          <w:vertAlign w:val="baseline"/>
          <w:rtl w:val="0"/>
        </w:rPr>
        <w:t xml:space="preserve"> à discriminação racial enraizada nas instituições e estruturas sociais, como leis, políticas, hábitos e práticas, que perpetuam a desigualdade racial, mesmo sem intenção direta de discriminação. (Almeida, 2019)</w:t>
      </w:r>
    </w:p>
    <w:p w:rsidR="00000000" w:rsidDel="00000000" w:rsidP="00000000" w:rsidRDefault="00000000" w:rsidRPr="00000000" w14:paraId="00000033">
      <w:pPr>
        <w:spacing w:line="360" w:lineRule="auto"/>
        <w:ind w:firstLine="709"/>
        <w:jc w:val="both"/>
        <w:rPr>
          <w:sz w:val="24"/>
          <w:szCs w:val="24"/>
          <w:vertAlign w:val="baseline"/>
        </w:rPr>
      </w:pPr>
      <w:r w:rsidDel="00000000" w:rsidR="00000000" w:rsidRPr="00000000">
        <w:rPr>
          <w:sz w:val="24"/>
          <w:szCs w:val="24"/>
          <w:vertAlign w:val="baseline"/>
          <w:rtl w:val="0"/>
        </w:rPr>
        <w:t xml:space="preserve">No caso das crianças, alguns aspectos devem ser considerados em nossa análise: a) o não entendimento de que crianças negras eram crianças; b) as vivências escravistas baseadas em intenso sofrimento; c) a lei do ventre livre e pseudo proteção; d) a imposição do afastamento da família de origem desde muito cedo e d) o não lugar para a criança negra na sociedade brasileira, já que estes são menores!</w:t>
      </w:r>
    </w:p>
    <w:p w:rsidR="00000000" w:rsidDel="00000000" w:rsidP="00000000" w:rsidRDefault="00000000" w:rsidRPr="00000000" w14:paraId="00000034">
      <w:pPr>
        <w:spacing w:line="360" w:lineRule="auto"/>
        <w:ind w:firstLine="709"/>
        <w:jc w:val="both"/>
        <w:rPr>
          <w:sz w:val="24"/>
          <w:szCs w:val="24"/>
          <w:vertAlign w:val="baseline"/>
        </w:rPr>
      </w:pPr>
      <w:r w:rsidDel="00000000" w:rsidR="00000000" w:rsidRPr="00000000">
        <w:rPr>
          <w:sz w:val="24"/>
          <w:szCs w:val="24"/>
          <w:vertAlign w:val="baseline"/>
          <w:rtl w:val="0"/>
        </w:rPr>
        <w:t xml:space="preserve">Esse não lugar, é observado por nós ao analisarmos a</w:t>
      </w:r>
      <w:r w:rsidDel="00000000" w:rsidR="00000000" w:rsidRPr="00000000">
        <w:rPr>
          <w:sz w:val="24"/>
          <w:szCs w:val="24"/>
          <w:rtl w:val="0"/>
        </w:rPr>
        <w:t xml:space="preserve"> </w:t>
      </w:r>
      <w:r w:rsidDel="00000000" w:rsidR="00000000" w:rsidRPr="00000000">
        <w:rPr>
          <w:sz w:val="24"/>
          <w:szCs w:val="24"/>
          <w:vertAlign w:val="baseline"/>
          <w:rtl w:val="0"/>
        </w:rPr>
        <w:t xml:space="preserve">Era Menorista, um período da História da infância no Brasil que foi marcada pela intensa repressão, o controle social e a tutela, refletindo assim um olhar para a infância de maneira discriminatória,</w:t>
      </w:r>
      <w:r w:rsidDel="00000000" w:rsidR="00000000" w:rsidRPr="00000000">
        <w:rPr>
          <w:sz w:val="24"/>
          <w:szCs w:val="24"/>
          <w:rtl w:val="0"/>
        </w:rPr>
        <w:t xml:space="preserve"> </w:t>
      </w:r>
      <w:r w:rsidDel="00000000" w:rsidR="00000000" w:rsidRPr="00000000">
        <w:rPr>
          <w:sz w:val="24"/>
          <w:szCs w:val="24"/>
          <w:vertAlign w:val="baseline"/>
          <w:rtl w:val="0"/>
        </w:rPr>
        <w:t xml:space="preserve">criminalizadora e adultocêntrica, a qual poderia acabar indicando quais crianças precisavam de ser objeto desta “correção”,  a qual se dava de forma extrema por parte do Estado e das instituições de reeducação — como o Serviço de Assistência ao Menor (SAM) e a FUNABEM. Tais ações e instituições não poderiam existir sem previsão legal tendo como principais marcadores da Era Menorista dois importantes códigos que marcaram época: o Código de Menores de 1927 e o Código de Menores de 1979. </w:t>
      </w:r>
    </w:p>
    <w:p w:rsidR="00000000" w:rsidDel="00000000" w:rsidP="00000000" w:rsidRDefault="00000000" w:rsidRPr="00000000" w14:paraId="00000035">
      <w:pPr>
        <w:spacing w:line="360" w:lineRule="auto"/>
        <w:ind w:firstLine="709"/>
        <w:jc w:val="both"/>
        <w:rPr>
          <w:sz w:val="24"/>
          <w:szCs w:val="24"/>
          <w:vertAlign w:val="baseline"/>
        </w:rPr>
      </w:pPr>
      <w:r w:rsidDel="00000000" w:rsidR="00000000" w:rsidRPr="00000000">
        <w:rPr>
          <w:sz w:val="24"/>
          <w:szCs w:val="24"/>
          <w:vertAlign w:val="baseline"/>
          <w:rtl w:val="0"/>
        </w:rPr>
        <w:tab/>
        <w:t xml:space="preserve">Segundo Rizzini (2008), no início do século XX, surge um discurso ambíguo em relação à infância, separando-as em dois eixos: de um lado, a criança que representava a “esperança” da nação, caso fosse devidamente educada, ou se necessário, retirada do seu meio e reeducada, momento em que ela se tornaria útil à sociedade; de outro lado, a criança que representava uma ameaça, momento em que se descobrem na alma infantil elementos de crueldade e perversão, tão logo, a infância negra passa a ser representada como delinquente e tipificada como </w:t>
      </w:r>
      <w:r w:rsidDel="00000000" w:rsidR="00000000" w:rsidRPr="00000000">
        <w:rPr>
          <w:i w:val="1"/>
          <w:sz w:val="24"/>
          <w:szCs w:val="24"/>
          <w:vertAlign w:val="baseline"/>
          <w:rtl w:val="0"/>
        </w:rPr>
        <w:t xml:space="preserve">“menor”</w:t>
      </w:r>
      <w:r w:rsidDel="00000000" w:rsidR="00000000" w:rsidRPr="00000000">
        <w:rPr>
          <w:sz w:val="24"/>
          <w:szCs w:val="24"/>
          <w:vertAlign w:val="baseline"/>
          <w:rtl w:val="0"/>
        </w:rPr>
        <w:t xml:space="preserve">. Essa criança, em especial, deveria ser afastada do caminho que conduz à criminalidade, das “escolas do crime”, dos ambientes viciosos, sobretudo as ruas e as casas de detenção. Por isso, elas deveriam ser institucionalizadas. </w:t>
      </w:r>
    </w:p>
    <w:p w:rsidR="00000000" w:rsidDel="00000000" w:rsidP="00000000" w:rsidRDefault="00000000" w:rsidRPr="00000000" w14:paraId="00000036">
      <w:pPr>
        <w:spacing w:line="360" w:lineRule="auto"/>
        <w:ind w:firstLine="709"/>
        <w:jc w:val="both"/>
        <w:rPr>
          <w:sz w:val="24"/>
          <w:szCs w:val="24"/>
          <w:vertAlign w:val="baseline"/>
        </w:rPr>
      </w:pPr>
      <w:r w:rsidDel="00000000" w:rsidR="00000000" w:rsidRPr="00000000">
        <w:rPr>
          <w:sz w:val="24"/>
          <w:szCs w:val="24"/>
          <w:vertAlign w:val="baseline"/>
          <w:rtl w:val="0"/>
        </w:rPr>
        <w:tab/>
        <w:t xml:space="preserve">A categoria </w:t>
      </w:r>
      <w:r w:rsidDel="00000000" w:rsidR="00000000" w:rsidRPr="00000000">
        <w:rPr>
          <w:i w:val="1"/>
          <w:sz w:val="24"/>
          <w:szCs w:val="24"/>
          <w:vertAlign w:val="baseline"/>
          <w:rtl w:val="0"/>
        </w:rPr>
        <w:t xml:space="preserve">“menor”</w:t>
      </w:r>
      <w:r w:rsidDel="00000000" w:rsidR="00000000" w:rsidRPr="00000000">
        <w:rPr>
          <w:sz w:val="24"/>
          <w:szCs w:val="24"/>
          <w:vertAlign w:val="baseline"/>
          <w:rtl w:val="0"/>
        </w:rPr>
        <w:t xml:space="preserve"> passa a ser associada às crianças e adolescentes oriundos das classes populares, negros e famílias com arranjos que não estavam alinhados com o ideal de família burguesa. Essas crianças, deveriam estar disponíveis para a disciplina e o “adestramento” cultural, financeiro, comportamental intelectual. Não é por acaso que associamos tais aspectos com o racismo institucional, o qual </w:t>
      </w:r>
      <w:r w:rsidDel="00000000" w:rsidR="00000000" w:rsidRPr="00000000">
        <w:rPr>
          <w:sz w:val="24"/>
          <w:szCs w:val="24"/>
          <w:rtl w:val="0"/>
        </w:rPr>
        <w:t xml:space="preserve">se refere</w:t>
      </w:r>
      <w:r w:rsidDel="00000000" w:rsidR="00000000" w:rsidRPr="00000000">
        <w:rPr>
          <w:sz w:val="24"/>
          <w:szCs w:val="24"/>
          <w:vertAlign w:val="baseline"/>
          <w:rtl w:val="0"/>
        </w:rPr>
        <w:t xml:space="preserve"> à discriminação racial incorporada nas práticas, políticas e normas das instituições, sejam públicas ou privadas. É uma forma de racismo que se manifesta </w:t>
      </w:r>
      <w:r w:rsidDel="00000000" w:rsidR="00000000" w:rsidRPr="00000000">
        <w:rPr>
          <w:sz w:val="24"/>
          <w:szCs w:val="24"/>
          <w:rtl w:val="0"/>
        </w:rPr>
        <w:t xml:space="preserve">por meio de</w:t>
      </w:r>
      <w:r w:rsidDel="00000000" w:rsidR="00000000" w:rsidRPr="00000000">
        <w:rPr>
          <w:sz w:val="24"/>
          <w:szCs w:val="24"/>
          <w:vertAlign w:val="baseline"/>
          <w:rtl w:val="0"/>
        </w:rPr>
        <w:t xml:space="preserve"> estruturas e sistemas, e não apenas através de ações individuais. (Bento, 2022) </w:t>
      </w:r>
    </w:p>
    <w:p w:rsidR="00000000" w:rsidDel="00000000" w:rsidP="00000000" w:rsidRDefault="00000000" w:rsidRPr="00000000" w14:paraId="00000037">
      <w:pPr>
        <w:spacing w:line="240" w:lineRule="auto"/>
        <w:ind w:left="2160" w:firstLine="0"/>
        <w:jc w:val="both"/>
        <w:rPr>
          <w:sz w:val="20"/>
          <w:szCs w:val="20"/>
          <w:vertAlign w:val="baseline"/>
        </w:rPr>
      </w:pPr>
      <w:r w:rsidDel="00000000" w:rsidR="00000000" w:rsidRPr="00000000">
        <w:rPr>
          <w:sz w:val="20"/>
          <w:szCs w:val="20"/>
          <w:vertAlign w:val="baseline"/>
          <w:rtl w:val="0"/>
        </w:rPr>
        <w:t xml:space="preserve">A população infanto-juvenil social e economicamente necessitada era associada à uma concepção de risco social e moral para a parcela privilegiada da sociedade, por consequência era necessário um tratamento diferenciado a esses menores, assemelhado ao tratamento dado aos criminosos. (Souza, Fabíola, 2024, p.181)</w:t>
      </w:r>
    </w:p>
    <w:p w:rsidR="00000000" w:rsidDel="00000000" w:rsidP="00000000" w:rsidRDefault="00000000" w:rsidRPr="00000000" w14:paraId="00000038">
      <w:pPr>
        <w:spacing w:line="240" w:lineRule="auto"/>
        <w:ind w:left="2160" w:firstLine="0"/>
        <w:jc w:val="both"/>
        <w:rPr>
          <w:sz w:val="20"/>
          <w:szCs w:val="20"/>
          <w:vertAlign w:val="baseline"/>
        </w:rPr>
      </w:pPr>
      <w:r w:rsidDel="00000000" w:rsidR="00000000" w:rsidRPr="00000000">
        <w:rPr>
          <w:rtl w:val="0"/>
        </w:rPr>
      </w:r>
    </w:p>
    <w:p w:rsidR="00000000" w:rsidDel="00000000" w:rsidP="00000000" w:rsidRDefault="00000000" w:rsidRPr="00000000" w14:paraId="00000039">
      <w:pPr>
        <w:spacing w:line="360" w:lineRule="auto"/>
        <w:ind w:firstLine="709"/>
        <w:jc w:val="both"/>
        <w:rPr>
          <w:sz w:val="24"/>
          <w:szCs w:val="24"/>
          <w:vertAlign w:val="baseline"/>
        </w:rPr>
      </w:pPr>
      <w:r w:rsidDel="00000000" w:rsidR="00000000" w:rsidRPr="00000000">
        <w:rPr>
          <w:sz w:val="24"/>
          <w:szCs w:val="24"/>
          <w:vertAlign w:val="baseline"/>
          <w:rtl w:val="0"/>
        </w:rPr>
        <w:t xml:space="preserve">A figura do filho aparece não só como um objeto de intervenção do Estado e da família, mas também como um objeto descartável, manipulável aos olhos do poder público. A perda do pátrio-poder deveria ser realizada se o pai ou a mãe empreendessem castigados o filho, ou se o deixassem em completo abandono, segundo o artigo 32 do código. Se as crianças fossem achadas vadiando ou mendigando, serão apreendidos e entregues aos seus pais biológicos ou a pessoa que possuísse a tutela, caso contrário, serão entregues a uma instituição de caridade, permanecendo naquele espaço até que alcançasse a maioridade. No caso da adoção, essa seguia intacta, ainda sendo considerada um contrato entre partes, o qual não dependia de intervenção estatal ou profissional. No caso dos filhos, havia uma certa insegurança, pois não havia previsão legal de resguardo de interesses afetivos, de convívio, e, sobretudo, de aspectos econômicos. Ou seja, se a família adotasse, poderia devolvê-</w:t>
      </w:r>
      <w:r w:rsidDel="00000000" w:rsidR="00000000" w:rsidRPr="00000000">
        <w:rPr>
          <w:sz w:val="24"/>
          <w:szCs w:val="24"/>
          <w:rtl w:val="0"/>
        </w:rPr>
        <w:t xml:space="preserve">la a</w:t>
      </w:r>
      <w:r w:rsidDel="00000000" w:rsidR="00000000" w:rsidRPr="00000000">
        <w:rPr>
          <w:sz w:val="24"/>
          <w:szCs w:val="24"/>
          <w:vertAlign w:val="baseline"/>
          <w:rtl w:val="0"/>
        </w:rPr>
        <w:t xml:space="preserve"> qualquer tempo e a </w:t>
      </w:r>
      <w:r w:rsidDel="00000000" w:rsidR="00000000" w:rsidRPr="00000000">
        <w:rPr>
          <w:sz w:val="24"/>
          <w:szCs w:val="24"/>
          <w:rtl w:val="0"/>
        </w:rPr>
        <w:t xml:space="preserve">herança poderia</w:t>
      </w:r>
      <w:r w:rsidDel="00000000" w:rsidR="00000000" w:rsidRPr="00000000">
        <w:rPr>
          <w:sz w:val="24"/>
          <w:szCs w:val="24"/>
          <w:vertAlign w:val="baseline"/>
          <w:rtl w:val="0"/>
        </w:rPr>
        <w:t xml:space="preserve"> ser questionada pelos filhos biológicos. </w:t>
      </w:r>
    </w:p>
    <w:p w:rsidR="00000000" w:rsidDel="00000000" w:rsidP="00000000" w:rsidRDefault="00000000" w:rsidRPr="00000000" w14:paraId="0000003A">
      <w:pPr>
        <w:spacing w:line="360" w:lineRule="auto"/>
        <w:ind w:firstLine="709"/>
        <w:jc w:val="both"/>
        <w:rPr>
          <w:sz w:val="24"/>
          <w:szCs w:val="24"/>
          <w:vertAlign w:val="baseline"/>
        </w:rPr>
      </w:pPr>
      <w:r w:rsidDel="00000000" w:rsidR="00000000" w:rsidRPr="00000000">
        <w:rPr>
          <w:sz w:val="24"/>
          <w:szCs w:val="24"/>
          <w:vertAlign w:val="baseline"/>
          <w:rtl w:val="0"/>
        </w:rPr>
        <w:t xml:space="preserve">Com o ECA, produto de lutas sociais travadas em âmbito internacional nacional, com destaque para a regulação da Convenção dos Direitos da Criança de 1989, a qual foi ratificada pelo Brasil; rupturas são observadas e novos processos iniciados. A adoção, passa a ser percebida como uma medida de proteção direcionada à infância e à adolescência preconizada pelo ECA, no artigo 39. </w:t>
      </w:r>
    </w:p>
    <w:p w:rsidR="00000000" w:rsidDel="00000000" w:rsidP="00000000" w:rsidRDefault="00000000" w:rsidRPr="00000000" w14:paraId="0000003B">
      <w:pPr>
        <w:spacing w:line="360" w:lineRule="auto"/>
        <w:ind w:firstLine="709"/>
        <w:jc w:val="both"/>
        <w:rPr>
          <w:sz w:val="24"/>
          <w:szCs w:val="24"/>
          <w:vertAlign w:val="baseline"/>
        </w:rPr>
      </w:pPr>
      <w:r w:rsidDel="00000000" w:rsidR="00000000" w:rsidRPr="00000000">
        <w:rPr>
          <w:sz w:val="24"/>
          <w:szCs w:val="24"/>
          <w:vertAlign w:val="baseline"/>
          <w:rtl w:val="0"/>
        </w:rPr>
        <w:t xml:space="preserve">Com isso, passa a ser inserida em um campo complexo de relações sociais, jurídicas e afetivas, atravessadas por marcadores como classe, gênero e raça.  Nesta dinâmica, o Serviço Social exerce um papel fundamental na mediação entre o Estado, as famílias e o sistema de garantia de direitos, especialmente quando se trata da adoção de crianças e adolescentes em acolhimento institucional, que segundo o SNA, são majoritariamente compostas por crianças e adolescentes negros. </w:t>
      </w:r>
    </w:p>
    <w:p w:rsidR="00000000" w:rsidDel="00000000" w:rsidP="00000000" w:rsidRDefault="00000000" w:rsidRPr="00000000" w14:paraId="0000003C">
      <w:pPr>
        <w:spacing w:line="360" w:lineRule="auto"/>
        <w:ind w:firstLine="709"/>
        <w:jc w:val="both"/>
        <w:rPr>
          <w:sz w:val="24"/>
          <w:szCs w:val="24"/>
          <w:vertAlign w:val="baseline"/>
        </w:rPr>
      </w:pPr>
      <w:r w:rsidDel="00000000" w:rsidR="00000000" w:rsidRPr="00000000">
        <w:rPr>
          <w:sz w:val="24"/>
          <w:szCs w:val="24"/>
          <w:vertAlign w:val="baseline"/>
          <w:rtl w:val="0"/>
        </w:rPr>
        <w:t xml:space="preserve">Em 2025, o perfil racial das crianças e adolescentes cadastradas no CNA, no Brasil, está distribuído da seguinte forma: 1-crianças e adolescentes pardas 2.780 (53,2%); 2-crianças e adolescentes brancas 1.553 (29,7%); 3-crianças e adolescentes pretas 862 (16,5%) e 4-crianças e adolescentes indígenas 31 (0,6%), nessa ordem, não havendo registros sobre crianças amarelas. A análise dos dados demonstra que a maioria das crianças disponíveis para adoção não corresponde ao perfil racial mais desejado pelos pretendentes, os quais afirmam o desejo de ter </w:t>
      </w:r>
      <w:r w:rsidDel="00000000" w:rsidR="00000000" w:rsidRPr="00000000">
        <w:rPr>
          <w:sz w:val="24"/>
          <w:szCs w:val="24"/>
          <w:rtl w:val="0"/>
        </w:rPr>
        <w:t xml:space="preserve">bebês</w:t>
      </w:r>
      <w:r w:rsidDel="00000000" w:rsidR="00000000" w:rsidRPr="00000000">
        <w:rPr>
          <w:sz w:val="24"/>
          <w:szCs w:val="24"/>
          <w:vertAlign w:val="baseline"/>
          <w:rtl w:val="0"/>
        </w:rPr>
        <w:t xml:space="preserve">, do sexo feminino e de cor branca. (SNA, 2025)</w:t>
      </w:r>
    </w:p>
    <w:p w:rsidR="00000000" w:rsidDel="00000000" w:rsidP="00000000" w:rsidRDefault="00000000" w:rsidRPr="00000000" w14:paraId="0000003D">
      <w:pPr>
        <w:spacing w:line="360" w:lineRule="auto"/>
        <w:ind w:firstLine="709"/>
        <w:jc w:val="both"/>
        <w:rPr>
          <w:sz w:val="24"/>
          <w:szCs w:val="24"/>
          <w:vertAlign w:val="baseline"/>
        </w:rPr>
      </w:pPr>
      <w:r w:rsidDel="00000000" w:rsidR="00000000" w:rsidRPr="00000000">
        <w:rPr>
          <w:sz w:val="24"/>
          <w:szCs w:val="24"/>
          <w:vertAlign w:val="baseline"/>
          <w:rtl w:val="0"/>
        </w:rPr>
        <w:t xml:space="preserve">Enquanto 53,2% das crianças são pardas, apenas 21,9% dos pretendentes expressam preferência por esse grupo. As crianças pretas, que representam 16,5% do total disponível, são desejadas por apenas 12,3% dos pretendentes. Já as crianças brancas, que constituem apenas 29,7% das cadastradas, são as mais desejadas (23,6%). (CNA, 2025)</w:t>
      </w:r>
    </w:p>
    <w:p w:rsidR="00000000" w:rsidDel="00000000" w:rsidP="00000000" w:rsidRDefault="00000000" w:rsidRPr="00000000" w14:paraId="0000003E">
      <w:pPr>
        <w:spacing w:line="360" w:lineRule="auto"/>
        <w:ind w:firstLine="709"/>
        <w:jc w:val="both"/>
        <w:rPr>
          <w:sz w:val="24"/>
          <w:szCs w:val="24"/>
          <w:vertAlign w:val="baseline"/>
        </w:rPr>
      </w:pPr>
      <w:r w:rsidDel="00000000" w:rsidR="00000000" w:rsidRPr="00000000">
        <w:rPr>
          <w:sz w:val="24"/>
          <w:szCs w:val="24"/>
          <w:vertAlign w:val="baseline"/>
          <w:rtl w:val="0"/>
        </w:rPr>
        <w:t xml:space="preserve">Fanon (2008) nos auxilia a pensar sobre preferências e escolhas e nos ajuda a problematizar que tais escolhas são marcadas pelo racismo. Assim, não é por acaso que os territórios que nossas crianças residem estejam abandonados pelo Estado, bem como não é por acaso que crianças e adolescentes negros estejam ocupando as instituições. Alternativas como a adoção, percebida como medida protetiva, passa a ser limitada, já que essas crianças nunca são escolhidas. Nesse sentido, é importante refletir sobre o serviço social e a dimensão pedagógica, a qual é interdependente da dimensão formativa, pois para construir processo de trabalho antirracistas, é necessário ter formação antirracista. </w:t>
      </w:r>
    </w:p>
    <w:p w:rsidR="00000000" w:rsidDel="00000000" w:rsidP="00000000" w:rsidRDefault="00000000" w:rsidRPr="00000000" w14:paraId="0000003F">
      <w:pPr>
        <w:spacing w:line="360" w:lineRule="auto"/>
        <w:ind w:firstLine="709"/>
        <w:jc w:val="both"/>
        <w:rPr>
          <w:sz w:val="24"/>
          <w:szCs w:val="24"/>
          <w:vertAlign w:val="baseline"/>
        </w:rPr>
      </w:pPr>
      <w:r w:rsidDel="00000000" w:rsidR="00000000" w:rsidRPr="00000000">
        <w:rPr>
          <w:sz w:val="24"/>
          <w:szCs w:val="24"/>
          <w:vertAlign w:val="baseline"/>
          <w:rtl w:val="0"/>
        </w:rPr>
        <w:t xml:space="preserve">Essa postura nos auxilia a compreender o porquê crianças e adolescentes negros são oriundos de contexto social tem sido marcado por diversas violências, os quais contrastam diretamente com os princípios garantistas do ECA. Os altos índices de mortalidade infanto-juvenil, as incursões policiais nas favelas e territórios periféricos de todo o Brasil e a desproteção do Estado, auxiliam a engrossar as franjas das desigualdades existentes no Brasil e que não tem poupado nossas crianças. </w:t>
      </w:r>
    </w:p>
    <w:p w:rsidR="00000000" w:rsidDel="00000000" w:rsidP="00000000" w:rsidRDefault="00000000" w:rsidRPr="00000000" w14:paraId="0000004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1">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4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3">
      <w:pPr>
        <w:spacing w:line="360" w:lineRule="auto"/>
        <w:ind w:firstLine="720"/>
        <w:jc w:val="both"/>
        <w:rPr>
          <w:sz w:val="24"/>
          <w:szCs w:val="24"/>
          <w:vertAlign w:val="baseline"/>
        </w:rPr>
      </w:pPr>
      <w:r w:rsidDel="00000000" w:rsidR="00000000" w:rsidRPr="00000000">
        <w:rPr>
          <w:sz w:val="24"/>
          <w:szCs w:val="24"/>
          <w:vertAlign w:val="baseline"/>
          <w:rtl w:val="0"/>
        </w:rPr>
        <w:t xml:space="preserve">O fenômeno da adoção é uma prática que atravessa culturas e períodos históricos diversos, compreendendo a sua necessidade não apenas para os cuidados das crianças, mas para a manutenção de heranças, linhagens e </w:t>
      </w:r>
      <w:r w:rsidDel="00000000" w:rsidR="00000000" w:rsidRPr="00000000">
        <w:rPr>
          <w:i w:val="1"/>
          <w:sz w:val="24"/>
          <w:szCs w:val="24"/>
          <w:vertAlign w:val="baseline"/>
          <w:rtl w:val="0"/>
        </w:rPr>
        <w:t xml:space="preserve">status </w:t>
      </w:r>
      <w:r w:rsidDel="00000000" w:rsidR="00000000" w:rsidRPr="00000000">
        <w:rPr>
          <w:sz w:val="24"/>
          <w:szCs w:val="24"/>
          <w:vertAlign w:val="baseline"/>
          <w:rtl w:val="0"/>
        </w:rPr>
        <w:t xml:space="preserve">social, sendo instrumentalizada como ferramenta de manutenção da ordem e de privilégios, como constatado no Código de Hamurabi, Código Napoleônico, Código Civil de 1916 e o Sistema das Rodas brasileiro. </w:t>
      </w:r>
    </w:p>
    <w:p w:rsidR="00000000" w:rsidDel="00000000" w:rsidP="00000000" w:rsidRDefault="00000000" w:rsidRPr="00000000" w14:paraId="00000044">
      <w:pPr>
        <w:spacing w:line="360" w:lineRule="auto"/>
        <w:ind w:firstLine="720"/>
        <w:jc w:val="both"/>
        <w:rPr>
          <w:sz w:val="24"/>
          <w:szCs w:val="24"/>
          <w:vertAlign w:val="baseline"/>
        </w:rPr>
      </w:pPr>
      <w:r w:rsidDel="00000000" w:rsidR="00000000" w:rsidRPr="00000000">
        <w:rPr>
          <w:sz w:val="24"/>
          <w:szCs w:val="24"/>
          <w:vertAlign w:val="baseline"/>
          <w:rtl w:val="0"/>
        </w:rPr>
        <w:t xml:space="preserve">No contexto brasileiro, a adoção enfrenta dificultadores como os interesses sociais-econômicos, as normativas que estavam em desajuste aos acontecimentos </w:t>
      </w:r>
      <w:r w:rsidDel="00000000" w:rsidR="00000000" w:rsidRPr="00000000">
        <w:rPr>
          <w:sz w:val="24"/>
          <w:szCs w:val="24"/>
          <w:rtl w:val="0"/>
        </w:rPr>
        <w:t xml:space="preserve">(o</w:t>
      </w:r>
      <w:r w:rsidDel="00000000" w:rsidR="00000000" w:rsidRPr="00000000">
        <w:rPr>
          <w:sz w:val="24"/>
          <w:szCs w:val="24"/>
          <w:vertAlign w:val="baseline"/>
          <w:rtl w:val="0"/>
        </w:rPr>
        <w:t xml:space="preserve"> código civil de 1916) na sociedade e as formas como o Estado enfrenta esse processo: a) institucionalização e b) pouca intervenção, por compreender que se trata de contrato. Com o advento de leis como o ECA, oriundo de processos e lutas societárias e participação de adolescentes negros na elaboração de tal lei, a adoção adquiri um novo patamar: medida protetiva, mas sua concretização é um desafio, pois </w:t>
      </w:r>
      <w:r w:rsidDel="00000000" w:rsidR="00000000" w:rsidRPr="00000000">
        <w:rPr>
          <w:sz w:val="24"/>
          <w:szCs w:val="24"/>
          <w:rtl w:val="0"/>
        </w:rPr>
        <w:t xml:space="preserve">está</w:t>
      </w:r>
      <w:r w:rsidDel="00000000" w:rsidR="00000000" w:rsidRPr="00000000">
        <w:rPr>
          <w:sz w:val="24"/>
          <w:szCs w:val="24"/>
          <w:vertAlign w:val="baseline"/>
          <w:rtl w:val="0"/>
        </w:rPr>
        <w:t xml:space="preserve"> imbricada entre afetos, irregularidades (adoção à brasileira), permanência nas unidades de acolhimento, preferências, devoluções e dificuldades no processo de reintegração familiar. </w:t>
      </w:r>
    </w:p>
    <w:p w:rsidR="00000000" w:rsidDel="00000000" w:rsidP="00000000" w:rsidRDefault="00000000" w:rsidRPr="00000000" w14:paraId="00000045">
      <w:pPr>
        <w:spacing w:line="360" w:lineRule="auto"/>
        <w:ind w:firstLine="720"/>
        <w:jc w:val="both"/>
        <w:rPr>
          <w:sz w:val="24"/>
          <w:szCs w:val="24"/>
          <w:vertAlign w:val="baseline"/>
        </w:rPr>
      </w:pPr>
      <w:r w:rsidDel="00000000" w:rsidR="00000000" w:rsidRPr="00000000">
        <w:rPr>
          <w:sz w:val="24"/>
          <w:szCs w:val="24"/>
          <w:vertAlign w:val="baseline"/>
          <w:rtl w:val="0"/>
        </w:rPr>
        <w:t xml:space="preserve">A adoção de crianças negras no Brasil exige reconhecer o racismo como uma engrenagem social que define quem é desejado e quem é descartado. É dever do Serviço Social, enquanto profissão comprometida com os direitos humanos e a justiça social, atuar no enfrentamento dessas desigualdades. Requer ainda compreender como o Estado racial se beneficia dessas violações de direitos, mas isso demanda o letramento racial nos espaços de formação. Nesse sentido, fica a reflexão sobre a responsabilidade da nossa categoria e da ação profissional no que tange os cuidados com crianças e adolescentes negros, pois “a criança que não é abraçada pela vila vai </w:t>
      </w:r>
      <w:r w:rsidDel="00000000" w:rsidR="00000000" w:rsidRPr="00000000">
        <w:rPr>
          <w:sz w:val="24"/>
          <w:szCs w:val="24"/>
          <w:rtl w:val="0"/>
        </w:rPr>
        <w:t xml:space="preserve">queimá-la</w:t>
      </w:r>
      <w:r w:rsidDel="00000000" w:rsidR="00000000" w:rsidRPr="00000000">
        <w:rPr>
          <w:sz w:val="24"/>
          <w:szCs w:val="24"/>
          <w:vertAlign w:val="baseline"/>
          <w:rtl w:val="0"/>
        </w:rPr>
        <w:t xml:space="preserve"> para sentir seu calor.” Provérbio africano.</w:t>
      </w:r>
    </w:p>
    <w:p w:rsidR="00000000" w:rsidDel="00000000" w:rsidP="00000000" w:rsidRDefault="00000000" w:rsidRPr="00000000" w14:paraId="00000046">
      <w:pPr>
        <w:spacing w:line="360" w:lineRule="auto"/>
        <w:jc w:val="left"/>
        <w:rPr>
          <w:b w:val="0"/>
          <w:sz w:val="24"/>
          <w:szCs w:val="24"/>
          <w:vertAlign w:val="baseline"/>
        </w:rPr>
      </w:pPr>
      <w:r w:rsidDel="00000000" w:rsidR="00000000" w:rsidRPr="00000000">
        <w:rPr>
          <w:rtl w:val="0"/>
        </w:rPr>
      </w:r>
    </w:p>
    <w:p w:rsidR="00000000" w:rsidDel="00000000" w:rsidP="00000000" w:rsidRDefault="00000000" w:rsidRPr="00000000" w14:paraId="00000047">
      <w:pPr>
        <w:spacing w:line="360" w:lineRule="auto"/>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8">
      <w:pPr>
        <w:spacing w:line="240" w:lineRule="auto"/>
        <w:jc w:val="both"/>
        <w:rPr>
          <w:vertAlign w:val="baseline"/>
        </w:rPr>
      </w:pPr>
      <w:r w:rsidDel="00000000" w:rsidR="00000000" w:rsidRPr="00000000">
        <w:rPr>
          <w:rtl w:val="0"/>
        </w:rPr>
      </w:r>
    </w:p>
    <w:p w:rsidR="00000000" w:rsidDel="00000000" w:rsidP="00000000" w:rsidRDefault="00000000" w:rsidRPr="00000000" w14:paraId="00000049">
      <w:pPr>
        <w:spacing w:after="200" w:line="240" w:lineRule="auto"/>
        <w:jc w:val="both"/>
        <w:rPr>
          <w:sz w:val="24"/>
          <w:szCs w:val="24"/>
          <w:vertAlign w:val="baseline"/>
        </w:rPr>
      </w:pPr>
      <w:r w:rsidDel="00000000" w:rsidR="00000000" w:rsidRPr="00000000">
        <w:rPr>
          <w:sz w:val="24"/>
          <w:szCs w:val="24"/>
          <w:vertAlign w:val="baseline"/>
          <w:rtl w:val="0"/>
        </w:rPr>
        <w:t xml:space="preserve">ALMEIDA, Silvio. </w:t>
      </w:r>
      <w:r w:rsidDel="00000000" w:rsidR="00000000" w:rsidRPr="00000000">
        <w:rPr>
          <w:b w:val="1"/>
          <w:sz w:val="24"/>
          <w:szCs w:val="24"/>
          <w:vertAlign w:val="baseline"/>
          <w:rtl w:val="0"/>
        </w:rPr>
        <w:t xml:space="preserve">Racismo estrutural</w:t>
      </w:r>
      <w:r w:rsidDel="00000000" w:rsidR="00000000" w:rsidRPr="00000000">
        <w:rPr>
          <w:sz w:val="24"/>
          <w:szCs w:val="24"/>
          <w:vertAlign w:val="baseline"/>
          <w:rtl w:val="0"/>
        </w:rPr>
        <w:t xml:space="preserve">. São Paulo: Jandaíra, 2019.</w:t>
      </w:r>
    </w:p>
    <w:p w:rsidR="00000000" w:rsidDel="00000000" w:rsidP="00000000" w:rsidRDefault="00000000" w:rsidRPr="00000000" w14:paraId="0000004A">
      <w:pPr>
        <w:spacing w:after="200" w:line="240" w:lineRule="auto"/>
        <w:jc w:val="both"/>
        <w:rPr>
          <w:sz w:val="24"/>
          <w:szCs w:val="24"/>
          <w:vertAlign w:val="baseline"/>
        </w:rPr>
      </w:pPr>
      <w:r w:rsidDel="00000000" w:rsidR="00000000" w:rsidRPr="00000000">
        <w:rPr>
          <w:sz w:val="24"/>
          <w:szCs w:val="24"/>
          <w:vertAlign w:val="baseline"/>
          <w:rtl w:val="0"/>
        </w:rPr>
        <w:t xml:space="preserve">BENTO, Maria Aparecida da Silva. </w:t>
      </w:r>
      <w:r w:rsidDel="00000000" w:rsidR="00000000" w:rsidRPr="00000000">
        <w:rPr>
          <w:b w:val="1"/>
          <w:sz w:val="24"/>
          <w:szCs w:val="24"/>
          <w:vertAlign w:val="baseline"/>
          <w:rtl w:val="0"/>
        </w:rPr>
        <w:t xml:space="preserve">Pactos narcísicos no racismo: branquitude e poder nas organizações empresariais e no poder público.</w:t>
      </w:r>
      <w:r w:rsidDel="00000000" w:rsidR="00000000" w:rsidRPr="00000000">
        <w:rPr>
          <w:sz w:val="24"/>
          <w:szCs w:val="24"/>
          <w:vertAlign w:val="baseline"/>
          <w:rtl w:val="0"/>
        </w:rPr>
        <w:t xml:space="preserve"> 2022. 185 fl. Tese (Doutorado em Psicologia) – Departamento de Psicologia da Aprendizagem, do Desenvolvimento e da Personalidade. Universidade de São Paulo. São Paulo, 2002.</w:t>
      </w:r>
    </w:p>
    <w:p w:rsidR="00000000" w:rsidDel="00000000" w:rsidP="00000000" w:rsidRDefault="00000000" w:rsidRPr="00000000" w14:paraId="0000004B">
      <w:pPr>
        <w:spacing w:after="200" w:line="240" w:lineRule="auto"/>
        <w:jc w:val="both"/>
        <w:rPr>
          <w:sz w:val="24"/>
          <w:szCs w:val="24"/>
          <w:vertAlign w:val="baseline"/>
        </w:rPr>
      </w:pPr>
      <w:r w:rsidDel="00000000" w:rsidR="00000000" w:rsidRPr="00000000">
        <w:rPr>
          <w:sz w:val="24"/>
          <w:szCs w:val="24"/>
          <w:vertAlign w:val="baseline"/>
          <w:rtl w:val="0"/>
        </w:rPr>
        <w:t xml:space="preserve">BRASIL. Código Civil: </w:t>
      </w:r>
      <w:r w:rsidDel="00000000" w:rsidR="00000000" w:rsidRPr="00000000">
        <w:rPr>
          <w:b w:val="1"/>
          <w:sz w:val="24"/>
          <w:szCs w:val="24"/>
          <w:vertAlign w:val="baseline"/>
          <w:rtl w:val="0"/>
        </w:rPr>
        <w:t xml:space="preserve">Lei nº 10.406, de 10 de janeiro de 2002. </w:t>
      </w:r>
      <w:r w:rsidDel="00000000" w:rsidR="00000000" w:rsidRPr="00000000">
        <w:rPr>
          <w:sz w:val="24"/>
          <w:szCs w:val="24"/>
          <w:vertAlign w:val="baseline"/>
          <w:rtl w:val="0"/>
        </w:rPr>
        <w:t xml:space="preserve">Brasília: Senado Federal, Subsecretaria de Edições Técnicas, 2012.</w:t>
      </w:r>
    </w:p>
    <w:p w:rsidR="00000000" w:rsidDel="00000000" w:rsidP="00000000" w:rsidRDefault="00000000" w:rsidRPr="00000000" w14:paraId="0000004C">
      <w:pPr>
        <w:spacing w:after="0" w:line="240" w:lineRule="auto"/>
        <w:jc w:val="both"/>
        <w:rPr>
          <w:sz w:val="24"/>
          <w:szCs w:val="24"/>
          <w:vertAlign w:val="baseline"/>
        </w:rPr>
      </w:pPr>
      <w:r w:rsidDel="00000000" w:rsidR="00000000" w:rsidRPr="00000000">
        <w:rPr>
          <w:sz w:val="24"/>
          <w:szCs w:val="24"/>
          <w:vertAlign w:val="baseline"/>
          <w:rtl w:val="0"/>
        </w:rPr>
        <w:t xml:space="preserve">____. CONSELHO NACIONAL DE JUSTIÇA (Brasil). </w:t>
      </w:r>
      <w:r w:rsidDel="00000000" w:rsidR="00000000" w:rsidRPr="00000000">
        <w:rPr>
          <w:b w:val="1"/>
          <w:sz w:val="24"/>
          <w:szCs w:val="24"/>
          <w:vertAlign w:val="baseline"/>
          <w:rtl w:val="0"/>
        </w:rPr>
        <w:t xml:space="preserve">Resolução no 54, de 29 de abril de 2008.</w:t>
      </w:r>
      <w:r w:rsidDel="00000000" w:rsidR="00000000" w:rsidRPr="00000000">
        <w:rPr>
          <w:sz w:val="24"/>
          <w:szCs w:val="24"/>
          <w:vertAlign w:val="baseline"/>
          <w:rtl w:val="0"/>
        </w:rPr>
        <w:t xml:space="preserve"> Dispõe sobre a implantação e o funcionamento do Cadastro Nacional de Adoção. DJ 87/2008. Publicação 8 maio 2008. Disponível em: </w:t>
      </w:r>
      <w:hyperlink r:id="rId8">
        <w:r w:rsidDel="00000000" w:rsidR="00000000" w:rsidRPr="00000000">
          <w:rPr>
            <w:color w:val="0563c1"/>
            <w:sz w:val="24"/>
            <w:szCs w:val="24"/>
            <w:u w:val="single"/>
            <w:vertAlign w:val="baseline"/>
            <w:rtl w:val="0"/>
          </w:rPr>
          <w:t xml:space="preserve">https://atos.cnj.jus.br/files/resolucao_54_29042008_25032019202713.pdf</w:t>
        </w:r>
      </w:hyperlink>
      <w:r w:rsidDel="00000000" w:rsidR="00000000" w:rsidRPr="00000000">
        <w:rPr>
          <w:sz w:val="24"/>
          <w:szCs w:val="24"/>
          <w:vertAlign w:val="baseline"/>
          <w:rtl w:val="0"/>
        </w:rPr>
        <w:t xml:space="preserve">. Acesso em: 25 de maio. 2025. </w:t>
      </w:r>
    </w:p>
    <w:p w:rsidR="00000000" w:rsidDel="00000000" w:rsidP="00000000" w:rsidRDefault="00000000" w:rsidRPr="00000000" w14:paraId="0000004D">
      <w:pPr>
        <w:spacing w:after="0" w:line="240" w:lineRule="auto"/>
        <w:jc w:val="both"/>
        <w:rPr>
          <w:sz w:val="24"/>
          <w:szCs w:val="24"/>
          <w:vertAlign w:val="baseline"/>
        </w:rPr>
      </w:pPr>
      <w:r w:rsidDel="00000000" w:rsidR="00000000" w:rsidRPr="00000000">
        <w:rPr>
          <w:sz w:val="24"/>
          <w:szCs w:val="24"/>
          <w:vertAlign w:val="baseline"/>
          <w:rtl w:val="0"/>
        </w:rPr>
        <w:br w:type="textWrapping"/>
        <w:t xml:space="preserve">____. CONSELHO NACIONAL DE JUSTIÇA (Brasil). </w:t>
      </w:r>
      <w:r w:rsidDel="00000000" w:rsidR="00000000" w:rsidRPr="00000000">
        <w:rPr>
          <w:b w:val="1"/>
          <w:sz w:val="24"/>
          <w:szCs w:val="24"/>
          <w:vertAlign w:val="baseline"/>
          <w:rtl w:val="0"/>
        </w:rPr>
        <w:t xml:space="preserve">Resolução no 289 de agosto de 2019. </w:t>
      </w:r>
      <w:r w:rsidDel="00000000" w:rsidR="00000000" w:rsidRPr="00000000">
        <w:rPr>
          <w:sz w:val="24"/>
          <w:szCs w:val="24"/>
          <w:vertAlign w:val="baseline"/>
          <w:rtl w:val="0"/>
        </w:rPr>
        <w:t xml:space="preserve">Dispõe sobre a implantação e funcionamento do Sistema Nacional de Adoção e Acolhimento – SNA. Disponível em: </w:t>
      </w:r>
      <w:hyperlink r:id="rId9">
        <w:r w:rsidDel="00000000" w:rsidR="00000000" w:rsidRPr="00000000">
          <w:rPr>
            <w:color w:val="0563c1"/>
            <w:sz w:val="24"/>
            <w:szCs w:val="24"/>
            <w:u w:val="single"/>
            <w:vertAlign w:val="baseline"/>
            <w:rtl w:val="0"/>
          </w:rPr>
          <w:t xml:space="preserve">https://atos.cnj.jus.br/files/resolucao_289_14082019_15082019141539.pdf</w:t>
        </w:r>
      </w:hyperlink>
      <w:r w:rsidDel="00000000" w:rsidR="00000000" w:rsidRPr="00000000">
        <w:rPr>
          <w:sz w:val="24"/>
          <w:szCs w:val="24"/>
          <w:vertAlign w:val="baseline"/>
          <w:rtl w:val="0"/>
        </w:rPr>
        <w:t xml:space="preserve">. Acesso em: 25 de maio. 2025.</w:t>
      </w:r>
    </w:p>
    <w:p w:rsidR="00000000" w:rsidDel="00000000" w:rsidP="00000000" w:rsidRDefault="00000000" w:rsidRPr="00000000" w14:paraId="0000004E">
      <w:pPr>
        <w:spacing w:after="200" w:line="240" w:lineRule="auto"/>
        <w:jc w:val="both"/>
        <w:rPr>
          <w:sz w:val="24"/>
          <w:szCs w:val="24"/>
          <w:vertAlign w:val="baseline"/>
        </w:rPr>
      </w:pPr>
      <w:r w:rsidDel="00000000" w:rsidR="00000000" w:rsidRPr="00000000">
        <w:rPr>
          <w:b w:val="1"/>
          <w:sz w:val="24"/>
          <w:szCs w:val="24"/>
          <w:vertAlign w:val="baseline"/>
          <w:rtl w:val="0"/>
        </w:rPr>
        <w:t xml:space="preserve">CÓDIGO DE HAMURABI</w:t>
      </w:r>
      <w:r w:rsidDel="00000000" w:rsidR="00000000" w:rsidRPr="00000000">
        <w:rPr>
          <w:sz w:val="24"/>
          <w:szCs w:val="24"/>
          <w:vertAlign w:val="baseline"/>
          <w:rtl w:val="0"/>
        </w:rPr>
        <w:t xml:space="preserve">. Disponível em: </w:t>
      </w:r>
      <w:hyperlink r:id="rId10">
        <w:r w:rsidDel="00000000" w:rsidR="00000000" w:rsidRPr="00000000">
          <w:rPr>
            <w:color w:val="0563c1"/>
            <w:sz w:val="24"/>
            <w:szCs w:val="24"/>
            <w:u w:val="single"/>
            <w:vertAlign w:val="baseline"/>
            <w:rtl w:val="0"/>
          </w:rPr>
          <w:t xml:space="preserve">http://www.cpihts.com/PDF/C%C3%B3digo%20hamurabi.pdf</w:t>
        </w:r>
      </w:hyperlink>
      <w:r w:rsidDel="00000000" w:rsidR="00000000" w:rsidRPr="00000000">
        <w:rPr>
          <w:sz w:val="24"/>
          <w:szCs w:val="24"/>
          <w:vertAlign w:val="baseline"/>
          <w:rtl w:val="0"/>
        </w:rPr>
        <w:t xml:space="preserve">.  Acesso em: 10 abr. 2025.</w:t>
      </w:r>
    </w:p>
    <w:p w:rsidR="00000000" w:rsidDel="00000000" w:rsidP="00000000" w:rsidRDefault="00000000" w:rsidRPr="00000000" w14:paraId="0000004F">
      <w:pPr>
        <w:spacing w:after="200" w:line="240" w:lineRule="auto"/>
        <w:jc w:val="both"/>
        <w:rPr>
          <w:sz w:val="24"/>
          <w:szCs w:val="24"/>
          <w:vertAlign w:val="baseline"/>
        </w:rPr>
      </w:pPr>
      <w:r w:rsidDel="00000000" w:rsidR="00000000" w:rsidRPr="00000000">
        <w:rPr>
          <w:sz w:val="24"/>
          <w:szCs w:val="24"/>
          <w:vertAlign w:val="baseline"/>
          <w:rtl w:val="0"/>
        </w:rPr>
        <w:t xml:space="preserve">FANON, Frantz. </w:t>
      </w:r>
      <w:r w:rsidDel="00000000" w:rsidR="00000000" w:rsidRPr="00000000">
        <w:rPr>
          <w:b w:val="1"/>
          <w:sz w:val="24"/>
          <w:szCs w:val="24"/>
          <w:vertAlign w:val="baseline"/>
          <w:rtl w:val="0"/>
        </w:rPr>
        <w:t xml:space="preserve">Pele negra, máscaras brancas. </w:t>
      </w:r>
      <w:r w:rsidDel="00000000" w:rsidR="00000000" w:rsidRPr="00000000">
        <w:rPr>
          <w:sz w:val="24"/>
          <w:szCs w:val="24"/>
          <w:vertAlign w:val="baseline"/>
          <w:rtl w:val="0"/>
        </w:rPr>
        <w:t xml:space="preserve">Tradução Renato da Silveira. Salvador: EDUFBA, 2008. </w:t>
      </w:r>
    </w:p>
    <w:p w:rsidR="00000000" w:rsidDel="00000000" w:rsidP="00000000" w:rsidRDefault="00000000" w:rsidRPr="00000000" w14:paraId="00000050">
      <w:pPr>
        <w:spacing w:after="200" w:line="240" w:lineRule="auto"/>
        <w:jc w:val="both"/>
        <w:rPr>
          <w:sz w:val="24"/>
          <w:szCs w:val="24"/>
          <w:vertAlign w:val="baseline"/>
        </w:rPr>
      </w:pPr>
      <w:r w:rsidDel="00000000" w:rsidR="00000000" w:rsidRPr="00000000">
        <w:rPr>
          <w:sz w:val="24"/>
          <w:szCs w:val="24"/>
          <w:vertAlign w:val="baseline"/>
          <w:rtl w:val="0"/>
        </w:rPr>
        <w:t xml:space="preserve">RIZZINI, Irene. </w:t>
      </w:r>
      <w:r w:rsidDel="00000000" w:rsidR="00000000" w:rsidRPr="00000000">
        <w:rPr>
          <w:b w:val="1"/>
          <w:sz w:val="24"/>
          <w:szCs w:val="24"/>
          <w:vertAlign w:val="baseline"/>
          <w:rtl w:val="0"/>
        </w:rPr>
        <w:t xml:space="preserve">O século perdido: raízes históricas das políticas públicas para infância no Brasil. </w:t>
      </w:r>
      <w:r w:rsidDel="00000000" w:rsidR="00000000" w:rsidRPr="00000000">
        <w:rPr>
          <w:sz w:val="24"/>
          <w:szCs w:val="24"/>
          <w:vertAlign w:val="baseline"/>
          <w:rtl w:val="0"/>
        </w:rPr>
        <w:t xml:space="preserve">- 2. ed. rev. SP: Cortez, 2008.</w:t>
      </w:r>
    </w:p>
    <w:p w:rsidR="00000000" w:rsidDel="00000000" w:rsidP="00000000" w:rsidRDefault="00000000" w:rsidRPr="00000000" w14:paraId="00000051">
      <w:pPr>
        <w:spacing w:after="200" w:line="240" w:lineRule="auto"/>
        <w:jc w:val="both"/>
        <w:rPr>
          <w:sz w:val="24"/>
          <w:szCs w:val="24"/>
          <w:vertAlign w:val="baseline"/>
        </w:rPr>
      </w:pPr>
      <w:r w:rsidDel="00000000" w:rsidR="00000000" w:rsidRPr="00000000">
        <w:rPr>
          <w:sz w:val="24"/>
          <w:szCs w:val="24"/>
          <w:vertAlign w:val="baseline"/>
          <w:rtl w:val="0"/>
        </w:rPr>
        <w:t xml:space="preserve">SARAIVA, Vanessa Cristina dos Santos. </w:t>
      </w:r>
      <w:r w:rsidDel="00000000" w:rsidR="00000000" w:rsidRPr="00000000">
        <w:rPr>
          <w:b w:val="1"/>
          <w:sz w:val="24"/>
          <w:szCs w:val="24"/>
          <w:vertAlign w:val="baseline"/>
          <w:rtl w:val="0"/>
        </w:rPr>
        <w:t xml:space="preserve">O racismo institucional nos percursos da adoção.</w:t>
      </w:r>
      <w:r w:rsidDel="00000000" w:rsidR="00000000" w:rsidRPr="00000000">
        <w:rPr>
          <w:sz w:val="24"/>
          <w:szCs w:val="24"/>
          <w:vertAlign w:val="baseline"/>
          <w:rtl w:val="0"/>
        </w:rPr>
        <w:t xml:space="preserve"> 2022. 292 f. Tese (Doutorado em Serviço Social) – Faculdade de Serviço Social, Universidade do Estado do Rio de Janeiro, Rio de Janeiro, 2022. </w:t>
      </w:r>
    </w:p>
    <w:p w:rsidR="00000000" w:rsidDel="00000000" w:rsidP="00000000" w:rsidRDefault="00000000" w:rsidRPr="00000000" w14:paraId="00000052">
      <w:pPr>
        <w:spacing w:after="200" w:line="240" w:lineRule="auto"/>
        <w:jc w:val="both"/>
        <w:rPr>
          <w:sz w:val="24"/>
          <w:szCs w:val="24"/>
          <w:vertAlign w:val="baseline"/>
        </w:rPr>
      </w:pPr>
      <w:r w:rsidDel="00000000" w:rsidR="00000000" w:rsidRPr="00000000">
        <w:rPr>
          <w:sz w:val="24"/>
          <w:szCs w:val="24"/>
          <w:vertAlign w:val="baseline"/>
          <w:rtl w:val="0"/>
        </w:rPr>
        <w:t xml:space="preserve">SOUZA, Fabiola Amaral Tome de. </w:t>
      </w:r>
      <w:r w:rsidDel="00000000" w:rsidR="00000000" w:rsidRPr="00000000">
        <w:rPr>
          <w:b w:val="1"/>
          <w:sz w:val="24"/>
          <w:szCs w:val="24"/>
          <w:vertAlign w:val="baseline"/>
          <w:rtl w:val="0"/>
        </w:rPr>
        <w:t xml:space="preserve">Infância, raça e classe social: as políticas de assistência a menores no Brasil (1920-1960).</w:t>
      </w:r>
      <w:r w:rsidDel="00000000" w:rsidR="00000000" w:rsidRPr="00000000">
        <w:rPr>
          <w:sz w:val="24"/>
          <w:szCs w:val="24"/>
          <w:vertAlign w:val="baseline"/>
          <w:rtl w:val="0"/>
        </w:rPr>
        <w:t xml:space="preserve"> Locus: Revista de História, Juiz de Fora, v.30, n.1, p. 175-200, 2024. Disponível em: https://periodicos.ufjf.br/index.php/locus/article/view/42827/27844. Acesso em: 21.de fev. 2025.</w:t>
      </w:r>
    </w:p>
    <w:p w:rsidR="00000000" w:rsidDel="00000000" w:rsidP="00000000" w:rsidRDefault="00000000" w:rsidRPr="00000000" w14:paraId="00000053">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4">
      <w:pPr>
        <w:spacing w:line="240" w:lineRule="auto"/>
        <w:jc w:val="both"/>
        <w:rPr>
          <w:sz w:val="20"/>
          <w:szCs w:val="20"/>
          <w:vertAlign w:val="baseline"/>
        </w:rPr>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sz w:val="20"/>
          <w:szCs w:val="20"/>
          <w:vertAlign w:val="baseline"/>
          <w:rtl w:val="0"/>
        </w:rPr>
        <w:t xml:space="preserve">Universidade Federal do Rio de Janeiro, Escola de Serviço Social. Assistente Social. </w:t>
      </w:r>
      <w:r w:rsidDel="00000000" w:rsidR="00000000" w:rsidRPr="00000000">
        <w:rPr>
          <w:color w:val="000000"/>
          <w:sz w:val="20"/>
          <w:szCs w:val="20"/>
          <w:vertAlign w:val="baseline"/>
          <w:rtl w:val="0"/>
        </w:rPr>
        <w:t xml:space="preserve">E-mail: </w:t>
      </w:r>
      <w:hyperlink r:id="rId1">
        <w:r w:rsidDel="00000000" w:rsidR="00000000" w:rsidRPr="00000000">
          <w:rPr>
            <w:color w:val="0563c1"/>
            <w:sz w:val="20"/>
            <w:szCs w:val="20"/>
            <w:u w:val="single"/>
            <w:vertAlign w:val="baseline"/>
            <w:rtl w:val="0"/>
          </w:rPr>
          <w:t xml:space="preserve">camillavieira.ufrj@gmail.com</w:t>
        </w:r>
      </w:hyperlink>
      <w:r w:rsidDel="00000000" w:rsidR="00000000" w:rsidRPr="00000000">
        <w:rPr>
          <w:sz w:val="20"/>
          <w:szCs w:val="20"/>
          <w:vertAlign w:val="baseline"/>
          <w:rtl w:val="0"/>
        </w:rPr>
        <w:t xml:space="preserve"> </w:t>
      </w:r>
    </w:p>
  </w:footnote>
  <w:footnote w:id="1">
    <w:p w:rsidR="00000000" w:rsidDel="00000000" w:rsidP="00000000" w:rsidRDefault="00000000" w:rsidRPr="00000000" w14:paraId="00000055">
      <w:pPr>
        <w:spacing w:line="240" w:lineRule="auto"/>
        <w:jc w:val="both"/>
        <w:rPr>
          <w:sz w:val="20"/>
          <w:szCs w:val="20"/>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 xml:space="preserve"> Universidade Federal do Rio de Janeiro, Departamento de Fundamentos, Escola de Serviço Social. Doutora em Serviço Social. </w:t>
      </w:r>
      <w:r w:rsidDel="00000000" w:rsidR="00000000" w:rsidRPr="00000000">
        <w:rPr>
          <w:color w:val="000000"/>
          <w:sz w:val="20"/>
          <w:szCs w:val="20"/>
          <w:vertAlign w:val="baseline"/>
          <w:rtl w:val="0"/>
        </w:rPr>
        <w:t xml:space="preserve">E-mail: </w:t>
      </w:r>
      <w:hyperlink r:id="rId2">
        <w:r w:rsidDel="00000000" w:rsidR="00000000" w:rsidRPr="00000000">
          <w:rPr>
            <w:color w:val="0000ff"/>
            <w:sz w:val="20"/>
            <w:szCs w:val="20"/>
            <w:u w:val="single"/>
            <w:vertAlign w:val="baseline"/>
            <w:rtl w:val="0"/>
          </w:rPr>
          <w:t xml:space="preserve">v.saraiva@ess.ufrj.br</w:t>
        </w:r>
      </w:hyperlink>
      <w:r w:rsidDel="00000000" w:rsidR="00000000" w:rsidRPr="00000000">
        <w:rPr>
          <w:rtl w:val="0"/>
        </w:rPr>
      </w:r>
    </w:p>
    <w:p w:rsidR="00000000" w:rsidDel="00000000" w:rsidP="00000000" w:rsidRDefault="00000000" w:rsidRPr="00000000" w14:paraId="00000056">
      <w:pPr>
        <w:spacing w:line="360" w:lineRule="auto"/>
        <w:jc w:val="right"/>
        <w:rPr>
          <w:sz w:val="24"/>
          <w:szCs w:val="24"/>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www.cpihts.com/PDF/C%C3%B3digo%20hamurabi.pdf" TargetMode="External"/><Relationship Id="rId9" Type="http://schemas.openxmlformats.org/officeDocument/2006/relationships/hyperlink" Target="https://atos.cnj.jus.br/files/resolucao_289_14082019_15082019141539.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planalto.gov.br/ccivil_03/leis/1950-1969/L3133.htm#art1" TargetMode="External"/><Relationship Id="rId8" Type="http://schemas.openxmlformats.org/officeDocument/2006/relationships/hyperlink" Target="https://atos.cnj.jus.br/files/resolucao_54_29042008_25032019202713.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camillavieira.ufrj@gmail.com" TargetMode="External"/><Relationship Id="rId2" Type="http://schemas.openxmlformats.org/officeDocument/2006/relationships/hyperlink" Target="mailto:v.saraiva@ess.ufrj.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