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EE70BB" w14:textId="34835FE3" w:rsidR="002A2C06" w:rsidRDefault="002A2C06" w:rsidP="004F776F">
      <w:pPr>
        <w:spacing w:line="360" w:lineRule="auto"/>
        <w:jc w:val="center"/>
        <w:rPr>
          <w:sz w:val="24"/>
          <w:szCs w:val="24"/>
        </w:rPr>
      </w:pPr>
      <w:r w:rsidRPr="002A2C06">
        <w:rPr>
          <w:b/>
          <w:bCs/>
          <w:sz w:val="24"/>
          <w:szCs w:val="24"/>
        </w:rPr>
        <w:t>Acesso à Justiça no Brasil:</w:t>
      </w:r>
      <w:r w:rsidRPr="002A2C06">
        <w:rPr>
          <w:sz w:val="24"/>
          <w:szCs w:val="24"/>
        </w:rPr>
        <w:t xml:space="preserve"> Diálogos Institucionais entre a Secretaria de Reforma do Judiciário</w:t>
      </w:r>
      <w:r w:rsidR="00FB7394">
        <w:rPr>
          <w:sz w:val="24"/>
          <w:szCs w:val="24"/>
        </w:rPr>
        <w:t xml:space="preserve"> (2003-2016)</w:t>
      </w:r>
      <w:r w:rsidRPr="002A2C06">
        <w:rPr>
          <w:sz w:val="24"/>
          <w:szCs w:val="24"/>
        </w:rPr>
        <w:t xml:space="preserve"> e a Secretaria </w:t>
      </w:r>
      <w:r w:rsidR="00FE0027">
        <w:rPr>
          <w:sz w:val="24"/>
          <w:szCs w:val="24"/>
        </w:rPr>
        <w:t xml:space="preserve">Nacional </w:t>
      </w:r>
      <w:r w:rsidRPr="002A2C06">
        <w:rPr>
          <w:sz w:val="24"/>
          <w:szCs w:val="24"/>
        </w:rPr>
        <w:t xml:space="preserve">de Acesso à Justiça </w:t>
      </w:r>
      <w:r w:rsidR="00B636C5">
        <w:rPr>
          <w:sz w:val="24"/>
          <w:szCs w:val="24"/>
        </w:rPr>
        <w:t xml:space="preserve">(2023-2025) </w:t>
      </w:r>
      <w:r w:rsidRPr="002A2C06">
        <w:rPr>
          <w:sz w:val="24"/>
          <w:szCs w:val="24"/>
        </w:rPr>
        <w:t xml:space="preserve">na Construção </w:t>
      </w:r>
      <w:r w:rsidR="00F54E3A">
        <w:rPr>
          <w:sz w:val="24"/>
          <w:szCs w:val="24"/>
        </w:rPr>
        <w:t>da atuação do Executivo Federal</w:t>
      </w:r>
    </w:p>
    <w:p w14:paraId="42153E2B" w14:textId="77777777" w:rsidR="002C104A" w:rsidRPr="002C104A" w:rsidRDefault="002C104A" w:rsidP="002C104A">
      <w:pPr>
        <w:spacing w:line="240" w:lineRule="auto"/>
        <w:ind w:left="2835"/>
        <w:jc w:val="right"/>
        <w:rPr>
          <w:b/>
          <w:sz w:val="20"/>
          <w:szCs w:val="20"/>
        </w:rPr>
      </w:pPr>
      <w:r w:rsidRPr="002C104A">
        <w:rPr>
          <w:sz w:val="24"/>
          <w:szCs w:val="24"/>
        </w:rPr>
        <w:t>Daniela Ferreira dos Reis</w:t>
      </w:r>
      <w:r w:rsidRPr="002C104A">
        <w:rPr>
          <w:b/>
          <w:sz w:val="20"/>
          <w:szCs w:val="20"/>
          <w:vertAlign w:val="superscript"/>
        </w:rPr>
        <w:footnoteReference w:id="1"/>
      </w:r>
    </w:p>
    <w:p w14:paraId="796771F0" w14:textId="77777777" w:rsidR="004F776F" w:rsidRDefault="004F776F" w:rsidP="002C104A">
      <w:pPr>
        <w:spacing w:line="240" w:lineRule="auto"/>
        <w:ind w:left="2835"/>
        <w:jc w:val="right"/>
        <w:rPr>
          <w:b/>
          <w:sz w:val="20"/>
          <w:szCs w:val="20"/>
        </w:rPr>
      </w:pPr>
    </w:p>
    <w:p w14:paraId="108AED8A" w14:textId="77777777" w:rsidR="005C4655" w:rsidRDefault="005C4655" w:rsidP="004F776F">
      <w:pPr>
        <w:spacing w:line="240" w:lineRule="auto"/>
        <w:ind w:left="2835"/>
        <w:jc w:val="both"/>
        <w:rPr>
          <w:b/>
          <w:sz w:val="20"/>
          <w:szCs w:val="20"/>
        </w:rPr>
      </w:pPr>
    </w:p>
    <w:p w14:paraId="3CC78998" w14:textId="77777777" w:rsidR="004F776F" w:rsidRDefault="004F776F" w:rsidP="004F776F">
      <w:pPr>
        <w:spacing w:line="240" w:lineRule="auto"/>
        <w:ind w:left="2835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Resumo</w:t>
      </w:r>
    </w:p>
    <w:p w14:paraId="0A281F05" w14:textId="453C2839" w:rsidR="00617A50" w:rsidRDefault="00617A50" w:rsidP="004F776F">
      <w:pPr>
        <w:spacing w:line="240" w:lineRule="auto"/>
        <w:ind w:left="2835"/>
        <w:jc w:val="both"/>
        <w:rPr>
          <w:sz w:val="20"/>
          <w:szCs w:val="20"/>
        </w:rPr>
      </w:pPr>
      <w:r w:rsidRPr="00617A50">
        <w:rPr>
          <w:sz w:val="20"/>
          <w:szCs w:val="20"/>
        </w:rPr>
        <w:t>O estudo investiga o papel do Governo Federal na formulação de políticas públicas de acesso à justiça, analisando a trajetória da Secretaria de Reforma do Judiciário (2003-2016) e da Secretaria Nacional de Acesso à Justiça (2023-2025). Inspirado no Direito Achado na Rua, reconhece o acesso à justiça como instrumento de emancipação social, para além do Judiciário. Identifica convergências e rupturas entre as duas secretarias, destacando projetos recentes como Defensoria em Todos os Cantos e +Justiça na Amazônia, que aproximam a justiça das realidades territoriais e das lutas sociais. Conclui que uma Política Nacional de Acesso à Justiça deve articular participação popular, inovação institucional e enfrentamento das desigualdades, transformando o direito em prática libertadora, capaz de romper estruturas de exploração e opressão social.</w:t>
      </w:r>
    </w:p>
    <w:p w14:paraId="500F2933" w14:textId="16BC17A2" w:rsidR="004F776F" w:rsidRDefault="004F776F" w:rsidP="004F776F">
      <w:pPr>
        <w:spacing w:line="240" w:lineRule="auto"/>
        <w:ind w:left="2835"/>
        <w:jc w:val="both"/>
        <w:rPr>
          <w:sz w:val="20"/>
          <w:szCs w:val="20"/>
        </w:rPr>
      </w:pPr>
      <w:r>
        <w:rPr>
          <w:b/>
          <w:sz w:val="20"/>
          <w:szCs w:val="20"/>
        </w:rPr>
        <w:t>Palavras-chave</w:t>
      </w:r>
      <w:r>
        <w:rPr>
          <w:sz w:val="20"/>
          <w:szCs w:val="20"/>
        </w:rPr>
        <w:t xml:space="preserve">: </w:t>
      </w:r>
      <w:r w:rsidR="003372B1" w:rsidRPr="003372B1">
        <w:rPr>
          <w:sz w:val="20"/>
          <w:szCs w:val="20"/>
        </w:rPr>
        <w:t xml:space="preserve">acesso à justiça; políticas públicas; Direito Achado na Rua; </w:t>
      </w:r>
    </w:p>
    <w:p w14:paraId="104C2966" w14:textId="77777777" w:rsidR="003372B1" w:rsidRPr="00324ED8" w:rsidRDefault="003372B1" w:rsidP="004F776F">
      <w:pPr>
        <w:spacing w:line="240" w:lineRule="auto"/>
        <w:ind w:left="2835"/>
        <w:jc w:val="both"/>
        <w:rPr>
          <w:sz w:val="20"/>
          <w:szCs w:val="20"/>
          <w:lang w:val="en-US"/>
        </w:rPr>
      </w:pPr>
    </w:p>
    <w:p w14:paraId="70AC6DDB" w14:textId="77777777" w:rsidR="004F776F" w:rsidRPr="005E3576" w:rsidRDefault="004F776F" w:rsidP="004F776F">
      <w:pPr>
        <w:spacing w:line="240" w:lineRule="auto"/>
        <w:ind w:left="2835"/>
        <w:jc w:val="both"/>
        <w:rPr>
          <w:b/>
          <w:sz w:val="20"/>
          <w:szCs w:val="20"/>
          <w:lang w:val="en-US"/>
        </w:rPr>
      </w:pPr>
      <w:r w:rsidRPr="005E3576">
        <w:rPr>
          <w:b/>
          <w:sz w:val="20"/>
          <w:szCs w:val="20"/>
          <w:lang w:val="en-US"/>
        </w:rPr>
        <w:t>Abstract</w:t>
      </w:r>
    </w:p>
    <w:p w14:paraId="43DCFAFE" w14:textId="77777777" w:rsidR="003372B1" w:rsidRDefault="003372B1" w:rsidP="004F776F">
      <w:pPr>
        <w:spacing w:line="240" w:lineRule="auto"/>
        <w:ind w:left="2835"/>
        <w:jc w:val="both"/>
        <w:rPr>
          <w:sz w:val="20"/>
          <w:szCs w:val="20"/>
          <w:lang w:val="en-US"/>
        </w:rPr>
      </w:pPr>
      <w:r w:rsidRPr="003372B1">
        <w:rPr>
          <w:sz w:val="20"/>
          <w:szCs w:val="20"/>
          <w:lang w:val="en-US"/>
        </w:rPr>
        <w:t xml:space="preserve">The study investigates the role of the Federal Government in formulating public policies for access to justice, analyzing the trajectory of the Secretariat for Judicial Reform (2003-2016) and the National Secretariat for Access to Justice (2023-2025). Inspired by the Law Found on the Street, it recognizes access to justice as an instrument of social emancipation, beyond </w:t>
      </w:r>
      <w:proofErr w:type="gramStart"/>
      <w:r w:rsidRPr="003372B1">
        <w:rPr>
          <w:sz w:val="20"/>
          <w:szCs w:val="20"/>
          <w:lang w:val="en-US"/>
        </w:rPr>
        <w:t>the Judiciary</w:t>
      </w:r>
      <w:proofErr w:type="gramEnd"/>
      <w:r w:rsidRPr="003372B1">
        <w:rPr>
          <w:sz w:val="20"/>
          <w:szCs w:val="20"/>
          <w:lang w:val="en-US"/>
        </w:rPr>
        <w:t xml:space="preserve">. It identifies convergences and ruptures between the two secretariats, highlighting recent projects such as </w:t>
      </w:r>
      <w:proofErr w:type="spellStart"/>
      <w:r w:rsidRPr="003372B1">
        <w:rPr>
          <w:sz w:val="20"/>
          <w:szCs w:val="20"/>
          <w:lang w:val="en-US"/>
        </w:rPr>
        <w:t>Defensoria</w:t>
      </w:r>
      <w:proofErr w:type="spellEnd"/>
      <w:r w:rsidRPr="003372B1">
        <w:rPr>
          <w:sz w:val="20"/>
          <w:szCs w:val="20"/>
          <w:lang w:val="en-US"/>
        </w:rPr>
        <w:t xml:space="preserve"> </w:t>
      </w:r>
      <w:proofErr w:type="spellStart"/>
      <w:r w:rsidRPr="003372B1">
        <w:rPr>
          <w:sz w:val="20"/>
          <w:szCs w:val="20"/>
          <w:lang w:val="en-US"/>
        </w:rPr>
        <w:t>em</w:t>
      </w:r>
      <w:proofErr w:type="spellEnd"/>
      <w:r w:rsidRPr="003372B1">
        <w:rPr>
          <w:sz w:val="20"/>
          <w:szCs w:val="20"/>
          <w:lang w:val="en-US"/>
        </w:rPr>
        <w:t xml:space="preserve"> Todos </w:t>
      </w:r>
      <w:proofErr w:type="spellStart"/>
      <w:r w:rsidRPr="003372B1">
        <w:rPr>
          <w:sz w:val="20"/>
          <w:szCs w:val="20"/>
          <w:lang w:val="en-US"/>
        </w:rPr>
        <w:t>os</w:t>
      </w:r>
      <w:proofErr w:type="spellEnd"/>
      <w:r w:rsidRPr="003372B1">
        <w:rPr>
          <w:sz w:val="20"/>
          <w:szCs w:val="20"/>
          <w:lang w:val="en-US"/>
        </w:rPr>
        <w:t xml:space="preserve"> Cantos and +Justiça </w:t>
      </w:r>
      <w:proofErr w:type="spellStart"/>
      <w:r w:rsidRPr="003372B1">
        <w:rPr>
          <w:sz w:val="20"/>
          <w:szCs w:val="20"/>
          <w:lang w:val="en-US"/>
        </w:rPr>
        <w:t>na</w:t>
      </w:r>
      <w:proofErr w:type="spellEnd"/>
      <w:r w:rsidRPr="003372B1">
        <w:rPr>
          <w:sz w:val="20"/>
          <w:szCs w:val="20"/>
          <w:lang w:val="en-US"/>
        </w:rPr>
        <w:t xml:space="preserve"> Amazônia, which bring justice closer to territorial realities and social struggles. It concludes that </w:t>
      </w:r>
      <w:proofErr w:type="gramStart"/>
      <w:r w:rsidRPr="003372B1">
        <w:rPr>
          <w:sz w:val="20"/>
          <w:szCs w:val="20"/>
          <w:lang w:val="en-US"/>
        </w:rPr>
        <w:t>a National</w:t>
      </w:r>
      <w:proofErr w:type="gramEnd"/>
      <w:r w:rsidRPr="003372B1">
        <w:rPr>
          <w:sz w:val="20"/>
          <w:szCs w:val="20"/>
          <w:lang w:val="en-US"/>
        </w:rPr>
        <w:t xml:space="preserve"> Policy for Access to Justice must articulate popular participation, institutional innovation and tackling inequalities, transforming law into a liberating practice, capable of breaking structures of exploitation and social oppression.</w:t>
      </w:r>
    </w:p>
    <w:p w14:paraId="3B7AA1F7" w14:textId="3C045FBA" w:rsidR="004F776F" w:rsidRDefault="004F776F" w:rsidP="007B728E">
      <w:pPr>
        <w:spacing w:line="240" w:lineRule="auto"/>
        <w:ind w:left="2835"/>
        <w:jc w:val="both"/>
        <w:rPr>
          <w:sz w:val="24"/>
          <w:szCs w:val="24"/>
        </w:rPr>
      </w:pPr>
      <w:r w:rsidRPr="008A3A17">
        <w:rPr>
          <w:b/>
          <w:sz w:val="20"/>
          <w:szCs w:val="20"/>
          <w:lang w:val="en-US"/>
        </w:rPr>
        <w:t>Keywords</w:t>
      </w:r>
      <w:r w:rsidRPr="008A3A17">
        <w:rPr>
          <w:sz w:val="20"/>
          <w:szCs w:val="20"/>
          <w:lang w:val="en-US"/>
        </w:rPr>
        <w:t xml:space="preserve">: </w:t>
      </w:r>
      <w:r w:rsidR="007B728E" w:rsidRPr="007B728E">
        <w:rPr>
          <w:sz w:val="20"/>
          <w:szCs w:val="20"/>
          <w:lang w:val="en-US"/>
        </w:rPr>
        <w:t xml:space="preserve">access to justice; public policies; </w:t>
      </w:r>
      <w:proofErr w:type="spellStart"/>
      <w:r w:rsidR="007B728E">
        <w:rPr>
          <w:sz w:val="20"/>
          <w:szCs w:val="20"/>
          <w:lang w:val="en-US"/>
        </w:rPr>
        <w:t>Direito</w:t>
      </w:r>
      <w:proofErr w:type="spellEnd"/>
      <w:r w:rsidR="007B728E">
        <w:rPr>
          <w:sz w:val="20"/>
          <w:szCs w:val="20"/>
          <w:lang w:val="en-US"/>
        </w:rPr>
        <w:t xml:space="preserve"> </w:t>
      </w:r>
      <w:proofErr w:type="spellStart"/>
      <w:r w:rsidR="007B728E">
        <w:rPr>
          <w:sz w:val="20"/>
          <w:szCs w:val="20"/>
          <w:lang w:val="en-US"/>
        </w:rPr>
        <w:t>Achado</w:t>
      </w:r>
      <w:proofErr w:type="spellEnd"/>
      <w:r w:rsidR="007B728E">
        <w:rPr>
          <w:sz w:val="20"/>
          <w:szCs w:val="20"/>
          <w:lang w:val="en-US"/>
        </w:rPr>
        <w:t xml:space="preserve"> </w:t>
      </w:r>
      <w:proofErr w:type="spellStart"/>
      <w:r w:rsidR="007B728E">
        <w:rPr>
          <w:sz w:val="20"/>
          <w:szCs w:val="20"/>
          <w:lang w:val="en-US"/>
        </w:rPr>
        <w:t>na</w:t>
      </w:r>
      <w:proofErr w:type="spellEnd"/>
      <w:r w:rsidR="007B728E">
        <w:rPr>
          <w:sz w:val="20"/>
          <w:szCs w:val="20"/>
          <w:lang w:val="en-US"/>
        </w:rPr>
        <w:t xml:space="preserve"> </w:t>
      </w:r>
      <w:proofErr w:type="spellStart"/>
      <w:r w:rsidR="007B728E">
        <w:rPr>
          <w:sz w:val="20"/>
          <w:szCs w:val="20"/>
          <w:lang w:val="en-US"/>
        </w:rPr>
        <w:t>rua</w:t>
      </w:r>
      <w:proofErr w:type="spellEnd"/>
      <w:r w:rsidR="007B728E">
        <w:rPr>
          <w:sz w:val="20"/>
          <w:szCs w:val="20"/>
          <w:lang w:val="en-US"/>
        </w:rPr>
        <w:t>.</w:t>
      </w:r>
    </w:p>
    <w:p w14:paraId="6AA46103" w14:textId="77777777" w:rsidR="004F776F" w:rsidRDefault="004F776F" w:rsidP="004F776F">
      <w:pPr>
        <w:spacing w:line="360" w:lineRule="auto"/>
        <w:jc w:val="both"/>
        <w:rPr>
          <w:sz w:val="24"/>
          <w:szCs w:val="24"/>
        </w:rPr>
      </w:pPr>
    </w:p>
    <w:p w14:paraId="3F2A9997" w14:textId="77777777" w:rsidR="004F776F" w:rsidRDefault="004F776F" w:rsidP="004F776F">
      <w:pPr>
        <w:spacing w:line="360" w:lineRule="auto"/>
        <w:jc w:val="both"/>
        <w:rPr>
          <w:sz w:val="24"/>
          <w:szCs w:val="24"/>
        </w:rPr>
      </w:pPr>
    </w:p>
    <w:p w14:paraId="6053061A" w14:textId="77777777" w:rsidR="004F776F" w:rsidRPr="005134C7" w:rsidRDefault="004F776F" w:rsidP="00F2735F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Pr="005134C7">
        <w:rPr>
          <w:b/>
          <w:sz w:val="24"/>
          <w:szCs w:val="24"/>
        </w:rPr>
        <w:lastRenderedPageBreak/>
        <w:t>1</w:t>
      </w:r>
      <w:r w:rsidRPr="005134C7">
        <w:rPr>
          <w:b/>
          <w:sz w:val="24"/>
          <w:szCs w:val="24"/>
        </w:rPr>
        <w:tab/>
        <w:t>INTRODUÇÃO</w:t>
      </w:r>
    </w:p>
    <w:p w14:paraId="6C1E01E3" w14:textId="77777777" w:rsidR="004F776F" w:rsidRDefault="004F776F" w:rsidP="00F2735F">
      <w:pPr>
        <w:spacing w:line="360" w:lineRule="auto"/>
        <w:jc w:val="both"/>
        <w:rPr>
          <w:sz w:val="24"/>
          <w:szCs w:val="24"/>
        </w:rPr>
      </w:pPr>
    </w:p>
    <w:p w14:paraId="2038AA0A" w14:textId="53B65E9A" w:rsidR="004C488C" w:rsidRDefault="004C488C" w:rsidP="00960BD6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Esta pesquisa</w:t>
      </w:r>
      <w:r w:rsidR="009B2878">
        <w:rPr>
          <w:sz w:val="24"/>
          <w:szCs w:val="24"/>
        </w:rPr>
        <w:t xml:space="preserve"> sur</w:t>
      </w:r>
      <w:r w:rsidR="00A53BC5">
        <w:rPr>
          <w:sz w:val="24"/>
          <w:szCs w:val="24"/>
        </w:rPr>
        <w:t xml:space="preserve">ge da necessidade de situar as contribuições da atuação do Governo Federal no acesso à justiça, entendendo </w:t>
      </w:r>
      <w:r w:rsidR="002815CD">
        <w:rPr>
          <w:sz w:val="24"/>
          <w:szCs w:val="24"/>
        </w:rPr>
        <w:t xml:space="preserve">que mais do que uma questão do Sistema de Justiça, trata-se de uma questão de aperfeiçoamento de políticas públicas </w:t>
      </w:r>
      <w:r>
        <w:rPr>
          <w:sz w:val="24"/>
          <w:szCs w:val="24"/>
        </w:rPr>
        <w:t>e direito sociais.</w:t>
      </w:r>
    </w:p>
    <w:p w14:paraId="061027F0" w14:textId="34123BBB" w:rsidR="009B2878" w:rsidRDefault="004C488C" w:rsidP="00960BD6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Nesse sentido, num esforço de entender o processo de reconstrução das políticas públicas descontinuadas ou desvirtuadas durante </w:t>
      </w:r>
      <w:r w:rsidR="00325EB3">
        <w:rPr>
          <w:sz w:val="24"/>
          <w:szCs w:val="24"/>
        </w:rPr>
        <w:t>a invertida neoliberal dos Governos Temer e Bolsonaro entre 2016 a 2022, retomamos as ações realizados pel</w:t>
      </w:r>
      <w:r w:rsidR="00EA3FE0">
        <w:rPr>
          <w:sz w:val="24"/>
          <w:szCs w:val="24"/>
        </w:rPr>
        <w:t>o</w:t>
      </w:r>
      <w:r w:rsidR="00325EB3">
        <w:rPr>
          <w:sz w:val="24"/>
          <w:szCs w:val="24"/>
        </w:rPr>
        <w:t xml:space="preserve"> Governo Lula e Dilma</w:t>
      </w:r>
      <w:r w:rsidR="00302E29">
        <w:rPr>
          <w:sz w:val="24"/>
          <w:szCs w:val="24"/>
        </w:rPr>
        <w:t>, especificamente a atuação da Secretaria de Reforma do Judiciário</w:t>
      </w:r>
      <w:r w:rsidR="00EA3FE0">
        <w:rPr>
          <w:sz w:val="24"/>
          <w:szCs w:val="24"/>
        </w:rPr>
        <w:t xml:space="preserve"> (SJR)</w:t>
      </w:r>
      <w:r w:rsidR="00DA3FAC">
        <w:rPr>
          <w:sz w:val="24"/>
          <w:szCs w:val="24"/>
        </w:rPr>
        <w:t xml:space="preserve"> </w:t>
      </w:r>
      <w:r w:rsidR="00302E29">
        <w:rPr>
          <w:sz w:val="24"/>
          <w:szCs w:val="24"/>
        </w:rPr>
        <w:t xml:space="preserve">entre 2003 a 2016, </w:t>
      </w:r>
      <w:r w:rsidR="00EA3FE0">
        <w:rPr>
          <w:sz w:val="24"/>
          <w:szCs w:val="24"/>
        </w:rPr>
        <w:t xml:space="preserve">e </w:t>
      </w:r>
      <w:r w:rsidR="00DA3FAC">
        <w:rPr>
          <w:sz w:val="24"/>
          <w:szCs w:val="24"/>
        </w:rPr>
        <w:t>a</w:t>
      </w:r>
      <w:r w:rsidR="00EA3FE0">
        <w:rPr>
          <w:sz w:val="24"/>
          <w:szCs w:val="24"/>
        </w:rPr>
        <w:t xml:space="preserve"> atuação da Secretaria Nacional de Acesso à Justiça (SAJU), </w:t>
      </w:r>
      <w:r w:rsidR="00DA3FAC">
        <w:rPr>
          <w:sz w:val="24"/>
          <w:szCs w:val="24"/>
        </w:rPr>
        <w:t>recém-criada</w:t>
      </w:r>
      <w:r w:rsidR="00EA3FE0">
        <w:rPr>
          <w:sz w:val="24"/>
          <w:szCs w:val="24"/>
        </w:rPr>
        <w:t xml:space="preserve"> em 202</w:t>
      </w:r>
      <w:r w:rsidR="00DA3FAC">
        <w:rPr>
          <w:sz w:val="24"/>
          <w:szCs w:val="24"/>
        </w:rPr>
        <w:t>3, ambas situadas na estrutura do Ministério da Justiça e Segurança Pública</w:t>
      </w:r>
      <w:r w:rsidR="00302FB4">
        <w:rPr>
          <w:sz w:val="24"/>
          <w:szCs w:val="24"/>
        </w:rPr>
        <w:t>, para identificar as perspectivas norteadoras das ações do Governo Federal.</w:t>
      </w:r>
    </w:p>
    <w:p w14:paraId="3E2A5ACE" w14:textId="0E24FA9B" w:rsidR="00050C91" w:rsidRDefault="00302FB4" w:rsidP="00960BD6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Nesse sentido, questiona-se: </w:t>
      </w:r>
      <w:r w:rsidR="00050C91" w:rsidRPr="00D43B37">
        <w:rPr>
          <w:b/>
          <w:bCs/>
          <w:sz w:val="24"/>
          <w:szCs w:val="24"/>
        </w:rPr>
        <w:t>Quais perspectivas entre a Secretaria de Reforma do Judiciário (2003–2016) e a Secretaria de Acesso à Justiça (2023–2025</w:t>
      </w:r>
      <w:r w:rsidR="00EE1788" w:rsidRPr="00D43B37">
        <w:rPr>
          <w:b/>
          <w:bCs/>
          <w:sz w:val="24"/>
          <w:szCs w:val="24"/>
        </w:rPr>
        <w:t>)</w:t>
      </w:r>
      <w:r w:rsidR="00050C91" w:rsidRPr="00D43B37">
        <w:rPr>
          <w:b/>
          <w:bCs/>
          <w:sz w:val="24"/>
          <w:szCs w:val="24"/>
        </w:rPr>
        <w:t xml:space="preserve"> podem dialogar na construção de uma Política Nacional de Acesso à Justiça no Brasil?</w:t>
      </w:r>
    </w:p>
    <w:p w14:paraId="40A9DFDB" w14:textId="3D6CCB8C" w:rsidR="00D30990" w:rsidRDefault="00D30990" w:rsidP="00960BD6">
      <w:pPr>
        <w:tabs>
          <w:tab w:val="num" w:pos="720"/>
        </w:tabs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Assim, </w:t>
      </w:r>
      <w:r w:rsidR="00C857F7">
        <w:rPr>
          <w:sz w:val="24"/>
          <w:szCs w:val="24"/>
        </w:rPr>
        <w:t xml:space="preserve">primeiramente analisamos </w:t>
      </w:r>
      <w:r w:rsidRPr="00D30990">
        <w:rPr>
          <w:sz w:val="24"/>
          <w:szCs w:val="24"/>
        </w:rPr>
        <w:t>os fundamentos teóricos e políticos do acesso à justiça como política pública, considerando seus sentidos históricos, disputas conceituais e os efeitos das racionalidades neoliberais na sua formulação e implementação</w:t>
      </w:r>
      <w:r w:rsidR="00C857F7">
        <w:rPr>
          <w:sz w:val="24"/>
          <w:szCs w:val="24"/>
        </w:rPr>
        <w:t xml:space="preserve">. Para </w:t>
      </w:r>
      <w:r w:rsidR="00D43B37">
        <w:rPr>
          <w:sz w:val="24"/>
          <w:szCs w:val="24"/>
        </w:rPr>
        <w:t xml:space="preserve">então </w:t>
      </w:r>
      <w:r w:rsidR="00D43B37" w:rsidRPr="00D30990">
        <w:rPr>
          <w:sz w:val="24"/>
          <w:szCs w:val="24"/>
        </w:rPr>
        <w:t>investigar</w:t>
      </w:r>
      <w:r w:rsidRPr="00D30990">
        <w:rPr>
          <w:sz w:val="24"/>
          <w:szCs w:val="24"/>
        </w:rPr>
        <w:t xml:space="preserve"> as diretrizes, programas e ações desenvolvidas pela Secretaria de Reforma do Judiciário (2003–2016) e pela Secretaria Nacional de Acesso à Justiça (2023–2025), identificando convergências, rupturas e reconfigurações institucionais promovidas pelo Governo Federal.</w:t>
      </w:r>
    </w:p>
    <w:p w14:paraId="68554B8B" w14:textId="3672F91D" w:rsidR="00DA2398" w:rsidRDefault="00056E1A" w:rsidP="00960BD6">
      <w:pPr>
        <w:tabs>
          <w:tab w:val="num" w:pos="720"/>
        </w:tabs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D43B37">
        <w:rPr>
          <w:sz w:val="24"/>
          <w:szCs w:val="24"/>
        </w:rPr>
        <w:t xml:space="preserve"> partir dessa análise, propomos uma reflexão</w:t>
      </w:r>
      <w:r w:rsidR="00D30990" w:rsidRPr="00D30990">
        <w:rPr>
          <w:sz w:val="24"/>
          <w:szCs w:val="24"/>
        </w:rPr>
        <w:t xml:space="preserve"> sobre as possibilidades de construção de uma Política Nacional de Acesso à Justiça, com base nas experiências acumuladas, apontando princípios, desafios e caminhos para sua consolidação no campo das políticas públicas.</w:t>
      </w:r>
    </w:p>
    <w:p w14:paraId="51D5BCDF" w14:textId="50671836" w:rsidR="00056E1A" w:rsidRDefault="00056E1A" w:rsidP="00960BD6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 estudo está situado a partir do referencial teórico </w:t>
      </w:r>
      <w:r w:rsidR="004833C1">
        <w:rPr>
          <w:sz w:val="24"/>
          <w:szCs w:val="24"/>
        </w:rPr>
        <w:t>do Direito Achado na Rua</w:t>
      </w:r>
      <w:r>
        <w:rPr>
          <w:sz w:val="24"/>
          <w:szCs w:val="24"/>
        </w:rPr>
        <w:t xml:space="preserve"> para discutir o papel do Direito na sociedade, articulando-se na metodologia da análise documental das pesquisas, materiais institucionais e normativos das secretarias mencionadas.</w:t>
      </w:r>
      <w:r w:rsidR="00262045">
        <w:rPr>
          <w:sz w:val="24"/>
          <w:szCs w:val="24"/>
        </w:rPr>
        <w:t xml:space="preserve"> </w:t>
      </w:r>
      <w:r w:rsidR="00706330">
        <w:rPr>
          <w:sz w:val="24"/>
          <w:szCs w:val="24"/>
        </w:rPr>
        <w:t>Esse</w:t>
      </w:r>
      <w:r w:rsidR="007A30A0" w:rsidRPr="007A30A0">
        <w:rPr>
          <w:sz w:val="24"/>
          <w:szCs w:val="24"/>
        </w:rPr>
        <w:t xml:space="preserve"> estudo contribui para refletir sobre os mecanismos de efetivação de direitos em contextos de vulnerabilidade e desigualdade</w:t>
      </w:r>
      <w:r w:rsidR="00706330">
        <w:rPr>
          <w:sz w:val="24"/>
          <w:szCs w:val="24"/>
        </w:rPr>
        <w:t xml:space="preserve">, </w:t>
      </w:r>
      <w:r w:rsidR="001C2692">
        <w:rPr>
          <w:sz w:val="24"/>
          <w:szCs w:val="24"/>
        </w:rPr>
        <w:t>e</w:t>
      </w:r>
      <w:r w:rsidR="007A30A0" w:rsidRPr="007A30A0">
        <w:rPr>
          <w:sz w:val="24"/>
          <w:szCs w:val="24"/>
        </w:rPr>
        <w:t xml:space="preserve"> </w:t>
      </w:r>
      <w:r w:rsidR="00706330">
        <w:rPr>
          <w:sz w:val="24"/>
          <w:szCs w:val="24"/>
        </w:rPr>
        <w:t xml:space="preserve">é </w:t>
      </w:r>
      <w:r w:rsidR="007A30A0" w:rsidRPr="007A30A0">
        <w:rPr>
          <w:sz w:val="24"/>
          <w:szCs w:val="24"/>
        </w:rPr>
        <w:t>motivada por uma experiência empírica direta com a realidade das políticas públicas de justiça, o que possibilita um olhar engajado, crítico e sensível às tensões e potencialidades do campo.</w:t>
      </w:r>
    </w:p>
    <w:p w14:paraId="0E799751" w14:textId="77777777" w:rsidR="00D43B37" w:rsidRDefault="00D43B37" w:rsidP="00D43B37">
      <w:pPr>
        <w:tabs>
          <w:tab w:val="num" w:pos="720"/>
        </w:tabs>
        <w:spacing w:line="360" w:lineRule="auto"/>
        <w:jc w:val="both"/>
        <w:rPr>
          <w:sz w:val="24"/>
          <w:szCs w:val="24"/>
        </w:rPr>
      </w:pPr>
    </w:p>
    <w:p w14:paraId="50FEF134" w14:textId="76B43ACB" w:rsidR="00DA2398" w:rsidRPr="005134C7" w:rsidRDefault="00056E1A" w:rsidP="005134C7">
      <w:pPr>
        <w:jc w:val="both"/>
        <w:rPr>
          <w:b/>
          <w:bCs/>
          <w:sz w:val="24"/>
          <w:szCs w:val="24"/>
        </w:rPr>
      </w:pPr>
      <w:r w:rsidRPr="005134C7">
        <w:rPr>
          <w:b/>
          <w:bCs/>
          <w:sz w:val="24"/>
          <w:szCs w:val="24"/>
        </w:rPr>
        <w:t>2 ACESSO À JUSTIÇA COMO POLÍTICA PÚBLICA</w:t>
      </w:r>
      <w:r w:rsidR="00000150" w:rsidRPr="005134C7">
        <w:rPr>
          <w:b/>
          <w:bCs/>
          <w:sz w:val="24"/>
          <w:szCs w:val="24"/>
        </w:rPr>
        <w:t>: fundamentos, disputas e sentidos</w:t>
      </w:r>
    </w:p>
    <w:p w14:paraId="2A9972A7" w14:textId="77777777" w:rsidR="005134C7" w:rsidRDefault="005134C7" w:rsidP="005134C7">
      <w:pPr>
        <w:spacing w:line="360" w:lineRule="auto"/>
        <w:ind w:firstLine="1134"/>
        <w:jc w:val="both"/>
        <w:rPr>
          <w:sz w:val="24"/>
          <w:szCs w:val="24"/>
        </w:rPr>
      </w:pPr>
    </w:p>
    <w:p w14:paraId="0AC48E55" w14:textId="04DB97AA" w:rsidR="001D69FB" w:rsidRDefault="002D334D" w:rsidP="00960BD6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Refletir sobre acesso à justiça pressupõe </w:t>
      </w:r>
      <w:r w:rsidR="00860E77">
        <w:rPr>
          <w:sz w:val="24"/>
          <w:szCs w:val="24"/>
        </w:rPr>
        <w:t>reconhecer</w:t>
      </w:r>
      <w:r w:rsidR="00EE2AB8">
        <w:rPr>
          <w:sz w:val="24"/>
          <w:szCs w:val="24"/>
        </w:rPr>
        <w:t xml:space="preserve"> que “justiça” e “direito”, são</w:t>
      </w:r>
      <w:r w:rsidR="007C7DD7">
        <w:rPr>
          <w:sz w:val="24"/>
          <w:szCs w:val="24"/>
        </w:rPr>
        <w:t xml:space="preserve"> conceitos </w:t>
      </w:r>
      <w:r w:rsidR="00880511">
        <w:rPr>
          <w:sz w:val="24"/>
          <w:szCs w:val="24"/>
        </w:rPr>
        <w:t xml:space="preserve">em disputa político-ideológicas. </w:t>
      </w:r>
      <w:r w:rsidR="00EE2AB8">
        <w:rPr>
          <w:sz w:val="24"/>
          <w:szCs w:val="24"/>
        </w:rPr>
        <w:t xml:space="preserve">Por isso, </w:t>
      </w:r>
      <w:r w:rsidR="00BF5BBC">
        <w:rPr>
          <w:sz w:val="24"/>
          <w:szCs w:val="24"/>
        </w:rPr>
        <w:t>par</w:t>
      </w:r>
      <w:r w:rsidR="00876196">
        <w:rPr>
          <w:sz w:val="24"/>
          <w:szCs w:val="24"/>
        </w:rPr>
        <w:t>timos dos estudos do Direito Achado na Rua</w:t>
      </w:r>
      <w:r w:rsidR="00210846">
        <w:rPr>
          <w:sz w:val="24"/>
          <w:szCs w:val="24"/>
        </w:rPr>
        <w:t xml:space="preserve"> </w:t>
      </w:r>
      <w:r w:rsidR="00EE2AB8">
        <w:rPr>
          <w:sz w:val="24"/>
          <w:szCs w:val="24"/>
        </w:rPr>
        <w:t>para definir neste estudo a perspectiva d</w:t>
      </w:r>
      <w:r w:rsidR="00632ED1">
        <w:rPr>
          <w:sz w:val="24"/>
          <w:szCs w:val="24"/>
        </w:rPr>
        <w:t xml:space="preserve">o direito como a </w:t>
      </w:r>
      <w:r w:rsidR="00A3727C">
        <w:rPr>
          <w:sz w:val="24"/>
          <w:szCs w:val="24"/>
        </w:rPr>
        <w:t>“positivação</w:t>
      </w:r>
      <w:r w:rsidR="004D1091">
        <w:rPr>
          <w:sz w:val="24"/>
          <w:szCs w:val="24"/>
        </w:rPr>
        <w:t xml:space="preserve"> da liberdade conscientizada e conquistada nas lutas sociais”</w:t>
      </w:r>
      <w:r w:rsidR="00A87DCF">
        <w:rPr>
          <w:sz w:val="24"/>
          <w:szCs w:val="24"/>
        </w:rPr>
        <w:t xml:space="preserve">, </w:t>
      </w:r>
      <w:r w:rsidR="000B7B41">
        <w:rPr>
          <w:sz w:val="24"/>
          <w:szCs w:val="24"/>
        </w:rPr>
        <w:t xml:space="preserve">cuja legitimidade se manifesta através da Justiça Social ligada aos processos históricos, </w:t>
      </w:r>
      <w:r w:rsidR="002A28CB">
        <w:rPr>
          <w:sz w:val="24"/>
          <w:szCs w:val="24"/>
        </w:rPr>
        <w:t xml:space="preserve">que </w:t>
      </w:r>
      <w:r w:rsidR="00A87DCF">
        <w:rPr>
          <w:sz w:val="24"/>
          <w:szCs w:val="24"/>
        </w:rPr>
        <w:t>visam a criação de uma sociedade sem a exploração e opressão do homem pelo homem (LYRA FILHO, 1999, p.88)</w:t>
      </w:r>
      <w:r w:rsidR="00EE2AB8">
        <w:rPr>
          <w:sz w:val="24"/>
          <w:szCs w:val="24"/>
        </w:rPr>
        <w:t>.</w:t>
      </w:r>
    </w:p>
    <w:p w14:paraId="70E0ECA0" w14:textId="6EA84DDD" w:rsidR="008C0463" w:rsidRDefault="008947B0" w:rsidP="00960BD6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091AD0">
        <w:rPr>
          <w:sz w:val="24"/>
          <w:szCs w:val="24"/>
        </w:rPr>
        <w:t xml:space="preserve"> justiça e o direito </w:t>
      </w:r>
      <w:r w:rsidR="001D69FB">
        <w:rPr>
          <w:sz w:val="24"/>
          <w:szCs w:val="24"/>
        </w:rPr>
        <w:t xml:space="preserve">são um só processo de </w:t>
      </w:r>
      <w:r w:rsidR="004C7CE9">
        <w:rPr>
          <w:sz w:val="24"/>
          <w:szCs w:val="24"/>
        </w:rPr>
        <w:t>emancipaçã</w:t>
      </w:r>
      <w:r>
        <w:rPr>
          <w:sz w:val="24"/>
          <w:szCs w:val="24"/>
        </w:rPr>
        <w:t xml:space="preserve">o </w:t>
      </w:r>
      <w:r w:rsidR="001D69FB">
        <w:rPr>
          <w:sz w:val="24"/>
          <w:szCs w:val="24"/>
        </w:rPr>
        <w:t>cujo acesso popular é pressuposto de legitimação</w:t>
      </w:r>
      <w:r w:rsidR="00276605">
        <w:rPr>
          <w:sz w:val="24"/>
          <w:szCs w:val="24"/>
        </w:rPr>
        <w:t xml:space="preserve"> e por isso existe na rua e não </w:t>
      </w:r>
      <w:r w:rsidR="00FD08EF">
        <w:rPr>
          <w:sz w:val="24"/>
          <w:szCs w:val="24"/>
        </w:rPr>
        <w:t>na positivação do direito</w:t>
      </w:r>
      <w:r w:rsidR="00851099">
        <w:rPr>
          <w:sz w:val="24"/>
          <w:szCs w:val="24"/>
        </w:rPr>
        <w:t xml:space="preserve"> </w:t>
      </w:r>
      <w:r w:rsidR="00413A31">
        <w:rPr>
          <w:sz w:val="24"/>
          <w:szCs w:val="24"/>
        </w:rPr>
        <w:t>(LYRA FILHO, 1999; SOUSA JUNIOR, 2011</w:t>
      </w:r>
      <w:r w:rsidR="00FD08EF">
        <w:rPr>
          <w:sz w:val="24"/>
          <w:szCs w:val="24"/>
        </w:rPr>
        <w:t xml:space="preserve">). </w:t>
      </w:r>
      <w:r w:rsidR="009233B4">
        <w:rPr>
          <w:sz w:val="24"/>
          <w:szCs w:val="24"/>
        </w:rPr>
        <w:t xml:space="preserve">Portanto, discutir o acesso as estruturas da justiça e a satisfação do direito, </w:t>
      </w:r>
      <w:r w:rsidR="00860E77">
        <w:rPr>
          <w:sz w:val="24"/>
          <w:szCs w:val="24"/>
        </w:rPr>
        <w:t>não se desvinculam de uma discussão</w:t>
      </w:r>
      <w:r w:rsidR="004560F2">
        <w:rPr>
          <w:sz w:val="24"/>
          <w:szCs w:val="24"/>
        </w:rPr>
        <w:t xml:space="preserve"> </w:t>
      </w:r>
      <w:r w:rsidR="003D3A2F">
        <w:rPr>
          <w:sz w:val="24"/>
          <w:szCs w:val="24"/>
        </w:rPr>
        <w:t xml:space="preserve">da participação popular </w:t>
      </w:r>
      <w:r w:rsidR="002F319B">
        <w:rPr>
          <w:sz w:val="24"/>
          <w:szCs w:val="24"/>
        </w:rPr>
        <w:t>e do papel do Estado na definição da política pública.</w:t>
      </w:r>
    </w:p>
    <w:p w14:paraId="36A6AAC1" w14:textId="07BD3F4A" w:rsidR="0043011D" w:rsidRDefault="003B63D8" w:rsidP="00960BD6">
      <w:pPr>
        <w:spacing w:line="360" w:lineRule="auto"/>
        <w:ind w:firstLine="851"/>
        <w:jc w:val="both"/>
        <w:rPr>
          <w:sz w:val="24"/>
          <w:szCs w:val="24"/>
        </w:rPr>
      </w:pPr>
      <w:r w:rsidRPr="003B63D8">
        <w:rPr>
          <w:sz w:val="24"/>
          <w:szCs w:val="24"/>
        </w:rPr>
        <w:t xml:space="preserve">O Estado </w:t>
      </w:r>
      <w:r w:rsidR="00F81C1B">
        <w:rPr>
          <w:sz w:val="24"/>
          <w:szCs w:val="24"/>
        </w:rPr>
        <w:t xml:space="preserve">é um espaço de </w:t>
      </w:r>
      <w:r w:rsidRPr="003B63D8">
        <w:rPr>
          <w:sz w:val="24"/>
          <w:szCs w:val="24"/>
        </w:rPr>
        <w:t>contradições</w:t>
      </w:r>
      <w:r w:rsidR="00F81C1B">
        <w:rPr>
          <w:sz w:val="24"/>
          <w:szCs w:val="24"/>
        </w:rPr>
        <w:t xml:space="preserve"> e disputas, </w:t>
      </w:r>
      <w:r w:rsidR="00111E03">
        <w:rPr>
          <w:sz w:val="24"/>
          <w:szCs w:val="24"/>
        </w:rPr>
        <w:t>ainda que a</w:t>
      </w:r>
      <w:r w:rsidR="00F81C1B">
        <w:rPr>
          <w:sz w:val="24"/>
          <w:szCs w:val="24"/>
        </w:rPr>
        <w:t xml:space="preserve"> burocracia liberal </w:t>
      </w:r>
      <w:r w:rsidR="009D2D20">
        <w:rPr>
          <w:sz w:val="24"/>
          <w:szCs w:val="24"/>
        </w:rPr>
        <w:t>venda a</w:t>
      </w:r>
      <w:r w:rsidR="00111E03">
        <w:rPr>
          <w:sz w:val="24"/>
          <w:szCs w:val="24"/>
        </w:rPr>
        <w:t xml:space="preserve"> neutralidade</w:t>
      </w:r>
      <w:r w:rsidR="00E4762C">
        <w:rPr>
          <w:sz w:val="24"/>
          <w:szCs w:val="24"/>
        </w:rPr>
        <w:t>. A</w:t>
      </w:r>
      <w:r w:rsidRPr="003B63D8">
        <w:rPr>
          <w:sz w:val="24"/>
          <w:szCs w:val="24"/>
        </w:rPr>
        <w:t xml:space="preserve"> disputa por consenso e hegemonia é constante e se realiza através dos chamados aparelhos privados de hegemonia</w:t>
      </w:r>
      <w:r w:rsidR="00DE7EC3">
        <w:rPr>
          <w:sz w:val="24"/>
          <w:szCs w:val="24"/>
        </w:rPr>
        <w:t xml:space="preserve"> (GRAMSCI, </w:t>
      </w:r>
      <w:r w:rsidR="005E661D">
        <w:rPr>
          <w:sz w:val="24"/>
          <w:szCs w:val="24"/>
        </w:rPr>
        <w:t>1999).</w:t>
      </w:r>
    </w:p>
    <w:p w14:paraId="2691AFDF" w14:textId="62A001C1" w:rsidR="00F87D8C" w:rsidRDefault="00A10B15" w:rsidP="00960BD6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 isso, demonstra </w:t>
      </w:r>
      <w:r w:rsidR="00F534CC">
        <w:rPr>
          <w:sz w:val="24"/>
          <w:szCs w:val="24"/>
        </w:rPr>
        <w:t xml:space="preserve">a pesquisa realizada por Mauro </w:t>
      </w:r>
      <w:proofErr w:type="spellStart"/>
      <w:r w:rsidR="00F534CC">
        <w:rPr>
          <w:sz w:val="24"/>
          <w:szCs w:val="24"/>
        </w:rPr>
        <w:t>Cappelletti</w:t>
      </w:r>
      <w:proofErr w:type="spellEnd"/>
      <w:r w:rsidR="00F534CC">
        <w:rPr>
          <w:sz w:val="24"/>
          <w:szCs w:val="24"/>
        </w:rPr>
        <w:t xml:space="preserve"> e Bryan Garth</w:t>
      </w:r>
      <w:r w:rsidR="00D868A0">
        <w:rPr>
          <w:sz w:val="24"/>
          <w:szCs w:val="24"/>
        </w:rPr>
        <w:t xml:space="preserve"> (1988)</w:t>
      </w:r>
      <w:r w:rsidR="003836D4">
        <w:rPr>
          <w:sz w:val="24"/>
          <w:szCs w:val="24"/>
        </w:rPr>
        <w:t xml:space="preserve">, </w:t>
      </w:r>
      <w:r w:rsidR="009A2867">
        <w:rPr>
          <w:sz w:val="24"/>
          <w:szCs w:val="24"/>
        </w:rPr>
        <w:t>os dife</w:t>
      </w:r>
      <w:r w:rsidR="003836D4">
        <w:rPr>
          <w:sz w:val="24"/>
          <w:szCs w:val="24"/>
        </w:rPr>
        <w:t>rentes mecanismos de acesso à justiça</w:t>
      </w:r>
      <w:r w:rsidR="00B054B3">
        <w:rPr>
          <w:sz w:val="24"/>
          <w:szCs w:val="24"/>
        </w:rPr>
        <w:t xml:space="preserve">, ainda que numa visão de ondas </w:t>
      </w:r>
      <w:r w:rsidR="003F5CD3">
        <w:rPr>
          <w:sz w:val="24"/>
          <w:szCs w:val="24"/>
        </w:rPr>
        <w:lastRenderedPageBreak/>
        <w:t>renovatórias</w:t>
      </w:r>
      <w:r w:rsidR="00D17CF6">
        <w:rPr>
          <w:sz w:val="24"/>
          <w:szCs w:val="24"/>
        </w:rPr>
        <w:t xml:space="preserve">, </w:t>
      </w:r>
      <w:r w:rsidR="009A2867">
        <w:rPr>
          <w:sz w:val="24"/>
          <w:szCs w:val="24"/>
        </w:rPr>
        <w:t xml:space="preserve">pensam </w:t>
      </w:r>
      <w:r w:rsidR="00E37E50">
        <w:rPr>
          <w:sz w:val="24"/>
          <w:szCs w:val="24"/>
        </w:rPr>
        <w:t xml:space="preserve">tanto a superação dos obstáculos estruturais - </w:t>
      </w:r>
      <w:r w:rsidR="00E37E50" w:rsidRPr="00E37E50">
        <w:rPr>
          <w:sz w:val="24"/>
          <w:szCs w:val="24"/>
        </w:rPr>
        <w:t>econômicos, sociais e organizacionais </w:t>
      </w:r>
      <w:r w:rsidR="00E37E50">
        <w:rPr>
          <w:sz w:val="24"/>
          <w:szCs w:val="24"/>
        </w:rPr>
        <w:t xml:space="preserve">- </w:t>
      </w:r>
      <w:r w:rsidR="003836D4" w:rsidRPr="003836D4">
        <w:rPr>
          <w:sz w:val="24"/>
          <w:szCs w:val="24"/>
        </w:rPr>
        <w:t>igualdade de oportunidades para utilizar o sistema judiciário ou obter representação legal em um processo</w:t>
      </w:r>
      <w:r w:rsidR="005D64B3">
        <w:rPr>
          <w:sz w:val="24"/>
          <w:szCs w:val="24"/>
        </w:rPr>
        <w:t xml:space="preserve">, </w:t>
      </w:r>
      <w:r w:rsidR="00D17CF6">
        <w:rPr>
          <w:sz w:val="24"/>
          <w:szCs w:val="24"/>
        </w:rPr>
        <w:t>como também visa a</w:t>
      </w:r>
      <w:r w:rsidR="003836D4" w:rsidRPr="003836D4">
        <w:rPr>
          <w:sz w:val="24"/>
          <w:szCs w:val="24"/>
        </w:rPr>
        <w:t xml:space="preserve"> consciência dos direitos individuais e coletivos </w:t>
      </w:r>
      <w:r w:rsidR="005D64B3">
        <w:rPr>
          <w:sz w:val="24"/>
          <w:szCs w:val="24"/>
        </w:rPr>
        <w:t xml:space="preserve">que possam ser </w:t>
      </w:r>
      <w:r w:rsidR="004A09E1">
        <w:rPr>
          <w:sz w:val="24"/>
          <w:szCs w:val="24"/>
        </w:rPr>
        <w:t xml:space="preserve">levados </w:t>
      </w:r>
      <w:r w:rsidR="00560691">
        <w:rPr>
          <w:sz w:val="24"/>
          <w:szCs w:val="24"/>
        </w:rPr>
        <w:t>proteção jurídica</w:t>
      </w:r>
      <w:r w:rsidR="00F87D8C">
        <w:rPr>
          <w:sz w:val="24"/>
          <w:szCs w:val="24"/>
        </w:rPr>
        <w:t xml:space="preserve"> </w:t>
      </w:r>
      <w:r w:rsidR="00A46EA2">
        <w:rPr>
          <w:sz w:val="24"/>
          <w:szCs w:val="24"/>
        </w:rPr>
        <w:t>e</w:t>
      </w:r>
      <w:r w:rsidR="00F87D8C">
        <w:rPr>
          <w:sz w:val="24"/>
          <w:szCs w:val="24"/>
        </w:rPr>
        <w:t xml:space="preserve"> a criação de </w:t>
      </w:r>
      <w:r w:rsidR="00F87D8C" w:rsidRPr="00F87D8C">
        <w:rPr>
          <w:sz w:val="24"/>
          <w:szCs w:val="24"/>
        </w:rPr>
        <w:t>técnicas processuais efetivas e meios alternativos de solução de conflitos</w:t>
      </w:r>
      <w:r w:rsidR="00F46064">
        <w:rPr>
          <w:sz w:val="24"/>
          <w:szCs w:val="24"/>
        </w:rPr>
        <w:t>, como reflexo das lutas sociais e disputa de classes.</w:t>
      </w:r>
    </w:p>
    <w:p w14:paraId="6EF1569E" w14:textId="7234AD4B" w:rsidR="00E8757F" w:rsidRDefault="00F46064" w:rsidP="00960BD6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 Brasil, como explica Eliane Botelho </w:t>
      </w:r>
      <w:r w:rsidR="001A01DF">
        <w:rPr>
          <w:sz w:val="24"/>
          <w:szCs w:val="24"/>
        </w:rPr>
        <w:t>(1996</w:t>
      </w:r>
      <w:r w:rsidR="00CE0B81">
        <w:rPr>
          <w:sz w:val="24"/>
          <w:szCs w:val="24"/>
        </w:rPr>
        <w:t>, p.391</w:t>
      </w:r>
      <w:r w:rsidR="001A01DF">
        <w:rPr>
          <w:sz w:val="24"/>
          <w:szCs w:val="24"/>
        </w:rPr>
        <w:t xml:space="preserve">), esse tema se articula </w:t>
      </w:r>
      <w:r w:rsidR="00DA29CC">
        <w:rPr>
          <w:sz w:val="24"/>
          <w:szCs w:val="24"/>
        </w:rPr>
        <w:t>no campo da</w:t>
      </w:r>
      <w:r w:rsidR="001A01DF">
        <w:rPr>
          <w:sz w:val="24"/>
          <w:szCs w:val="24"/>
        </w:rPr>
        <w:t xml:space="preserve"> sociológica jurídica </w:t>
      </w:r>
      <w:r w:rsidR="00DA29CC">
        <w:rPr>
          <w:sz w:val="24"/>
          <w:szCs w:val="24"/>
        </w:rPr>
        <w:t xml:space="preserve">analisando como os novos movimentos sociais e suas demandas coletivas e difusas </w:t>
      </w:r>
      <w:r w:rsidR="00F7243D">
        <w:rPr>
          <w:sz w:val="24"/>
          <w:szCs w:val="24"/>
        </w:rPr>
        <w:t>lidam com o poder judiciário estruturado para os direitos individuais.</w:t>
      </w:r>
      <w:r w:rsidR="00F4519C">
        <w:rPr>
          <w:sz w:val="24"/>
          <w:szCs w:val="24"/>
        </w:rPr>
        <w:t xml:space="preserve"> </w:t>
      </w:r>
      <w:r w:rsidR="00D866F2">
        <w:rPr>
          <w:sz w:val="24"/>
          <w:szCs w:val="24"/>
        </w:rPr>
        <w:t xml:space="preserve">A ideia de acesso à justiça no estudo brasileiro, vai ter uma </w:t>
      </w:r>
      <w:r w:rsidR="00FA6E31">
        <w:rPr>
          <w:sz w:val="24"/>
          <w:szCs w:val="24"/>
        </w:rPr>
        <w:t>origem no pensamento do pluralismo jurídico</w:t>
      </w:r>
      <w:r w:rsidR="00F95141">
        <w:rPr>
          <w:sz w:val="24"/>
          <w:szCs w:val="24"/>
        </w:rPr>
        <w:t xml:space="preserve"> e na efetivação do direito coletivo, com destaque para a necessidade de f</w:t>
      </w:r>
      <w:r w:rsidR="00F95141" w:rsidRPr="00F95141">
        <w:rPr>
          <w:sz w:val="24"/>
          <w:szCs w:val="24"/>
        </w:rPr>
        <w:t>ormas distintas de legalização</w:t>
      </w:r>
      <w:r w:rsidR="00F95141">
        <w:rPr>
          <w:sz w:val="24"/>
          <w:szCs w:val="24"/>
        </w:rPr>
        <w:t xml:space="preserve"> e a promoção de</w:t>
      </w:r>
      <w:r w:rsidR="00F95141" w:rsidRPr="00F95141">
        <w:rPr>
          <w:sz w:val="24"/>
          <w:szCs w:val="24"/>
        </w:rPr>
        <w:t xml:space="preserve"> transformações profundas no Poder Judiciário</w:t>
      </w:r>
      <w:r w:rsidR="00F95141">
        <w:rPr>
          <w:sz w:val="24"/>
          <w:szCs w:val="24"/>
        </w:rPr>
        <w:t>.</w:t>
      </w:r>
    </w:p>
    <w:p w14:paraId="2C266183" w14:textId="6E1D0136" w:rsidR="00F95141" w:rsidRDefault="003B37BF" w:rsidP="00960BD6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Esse debate também se fundament</w:t>
      </w:r>
      <w:r w:rsidR="007D5FEA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="007D5FEA">
        <w:rPr>
          <w:sz w:val="24"/>
          <w:szCs w:val="24"/>
        </w:rPr>
        <w:t>na agenda das</w:t>
      </w:r>
      <w:r>
        <w:rPr>
          <w:sz w:val="24"/>
          <w:szCs w:val="24"/>
        </w:rPr>
        <w:t xml:space="preserve"> reformas, que no Brasil </w:t>
      </w:r>
      <w:r w:rsidR="007D5FEA">
        <w:rPr>
          <w:sz w:val="24"/>
          <w:szCs w:val="24"/>
        </w:rPr>
        <w:t xml:space="preserve">entre 1995 </w:t>
      </w:r>
      <w:r w:rsidR="006A608F">
        <w:rPr>
          <w:sz w:val="24"/>
          <w:szCs w:val="24"/>
        </w:rPr>
        <w:t>e</w:t>
      </w:r>
      <w:r w:rsidR="007D5FEA">
        <w:rPr>
          <w:sz w:val="24"/>
          <w:szCs w:val="24"/>
        </w:rPr>
        <w:t xml:space="preserve"> 2002, se relaciona a uma a</w:t>
      </w:r>
      <w:r w:rsidR="007D5FEA" w:rsidRPr="007D5FEA">
        <w:rPr>
          <w:sz w:val="24"/>
          <w:szCs w:val="24"/>
        </w:rPr>
        <w:t>mpla agenda de políticas neoliberais, fortemente influenciadas pelas recomendações do Banco Mundial e do Consenso de Washington</w:t>
      </w:r>
      <w:r w:rsidR="007D5FEA">
        <w:rPr>
          <w:sz w:val="24"/>
          <w:szCs w:val="24"/>
        </w:rPr>
        <w:t xml:space="preserve">. </w:t>
      </w:r>
      <w:r w:rsidR="00957CE7">
        <w:rPr>
          <w:sz w:val="24"/>
          <w:szCs w:val="24"/>
        </w:rPr>
        <w:t xml:space="preserve">Conforme explica Talita Dias </w:t>
      </w:r>
      <w:proofErr w:type="spellStart"/>
      <w:r w:rsidR="00957CE7">
        <w:rPr>
          <w:sz w:val="24"/>
          <w:szCs w:val="24"/>
        </w:rPr>
        <w:t>Rampin</w:t>
      </w:r>
      <w:proofErr w:type="spellEnd"/>
      <w:r w:rsidR="00957CE7">
        <w:rPr>
          <w:sz w:val="24"/>
          <w:szCs w:val="24"/>
        </w:rPr>
        <w:t xml:space="preserve"> (20</w:t>
      </w:r>
      <w:r w:rsidR="00374DB8">
        <w:rPr>
          <w:sz w:val="24"/>
          <w:szCs w:val="24"/>
        </w:rPr>
        <w:t>18</w:t>
      </w:r>
      <w:r w:rsidR="0033226F">
        <w:rPr>
          <w:sz w:val="24"/>
          <w:szCs w:val="24"/>
        </w:rPr>
        <w:t>,</w:t>
      </w:r>
      <w:r w:rsidR="00957CE7">
        <w:rPr>
          <w:sz w:val="24"/>
          <w:szCs w:val="24"/>
        </w:rPr>
        <w:t xml:space="preserve">), </w:t>
      </w:r>
      <w:r w:rsidR="00155A82">
        <w:rPr>
          <w:sz w:val="24"/>
          <w:szCs w:val="24"/>
        </w:rPr>
        <w:t xml:space="preserve">a América Latina sofre uma forte influência </w:t>
      </w:r>
      <w:r w:rsidR="00CC3FCC">
        <w:rPr>
          <w:sz w:val="24"/>
          <w:szCs w:val="24"/>
        </w:rPr>
        <w:t>do</w:t>
      </w:r>
      <w:r w:rsidR="00155A82">
        <w:rPr>
          <w:sz w:val="24"/>
          <w:szCs w:val="24"/>
        </w:rPr>
        <w:t xml:space="preserve"> Banco Mundial</w:t>
      </w:r>
      <w:r w:rsidR="00E33C60">
        <w:rPr>
          <w:sz w:val="24"/>
          <w:szCs w:val="24"/>
        </w:rPr>
        <w:t xml:space="preserve"> </w:t>
      </w:r>
      <w:r w:rsidR="00D16F50">
        <w:rPr>
          <w:sz w:val="24"/>
          <w:szCs w:val="24"/>
        </w:rPr>
        <w:t>com reformas de procedimentos, administração, fomento a métodos alternativos de resolução de conflitos</w:t>
      </w:r>
      <w:r w:rsidR="0033226F">
        <w:rPr>
          <w:sz w:val="24"/>
          <w:szCs w:val="24"/>
        </w:rPr>
        <w:t xml:space="preserve"> e redução de custos</w:t>
      </w:r>
      <w:r w:rsidR="00CC3FCC">
        <w:rPr>
          <w:sz w:val="24"/>
          <w:szCs w:val="24"/>
        </w:rPr>
        <w:t xml:space="preserve">, </w:t>
      </w:r>
      <w:r w:rsidR="00540652">
        <w:rPr>
          <w:sz w:val="24"/>
          <w:szCs w:val="24"/>
        </w:rPr>
        <w:t xml:space="preserve">com o objetivo de </w:t>
      </w:r>
      <w:r w:rsidR="00540652" w:rsidRPr="00540652">
        <w:rPr>
          <w:sz w:val="24"/>
          <w:szCs w:val="24"/>
        </w:rPr>
        <w:t>aumentar a eficiência dos tribunais e combater a corrupção.</w:t>
      </w:r>
    </w:p>
    <w:p w14:paraId="280B58C6" w14:textId="243AEF59" w:rsidR="00D40C2F" w:rsidRDefault="0066704E" w:rsidP="00960BD6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9C03BA">
        <w:rPr>
          <w:sz w:val="24"/>
          <w:szCs w:val="24"/>
        </w:rPr>
        <w:t xml:space="preserve"> </w:t>
      </w:r>
      <w:r w:rsidR="00B01345">
        <w:rPr>
          <w:sz w:val="24"/>
          <w:szCs w:val="24"/>
        </w:rPr>
        <w:t>Emenda Constitucional nº</w:t>
      </w:r>
      <w:r w:rsidR="00FA604C">
        <w:rPr>
          <w:sz w:val="24"/>
          <w:szCs w:val="24"/>
        </w:rPr>
        <w:t xml:space="preserve"> </w:t>
      </w:r>
      <w:r w:rsidR="00B01345">
        <w:rPr>
          <w:sz w:val="24"/>
          <w:szCs w:val="24"/>
        </w:rPr>
        <w:t>45/2004</w:t>
      </w:r>
      <w:r w:rsidR="00FA604C">
        <w:rPr>
          <w:sz w:val="24"/>
          <w:szCs w:val="24"/>
        </w:rPr>
        <w:t xml:space="preserve"> </w:t>
      </w:r>
      <w:r w:rsidR="00EE4A0F">
        <w:rPr>
          <w:sz w:val="24"/>
          <w:szCs w:val="24"/>
        </w:rPr>
        <w:t>reforça esse</w:t>
      </w:r>
      <w:r w:rsidR="00FA604C">
        <w:rPr>
          <w:sz w:val="24"/>
          <w:szCs w:val="24"/>
        </w:rPr>
        <w:t xml:space="preserve"> campo de disputa, pois ao mesmo tempo em que </w:t>
      </w:r>
      <w:r w:rsidR="002F3E52">
        <w:rPr>
          <w:sz w:val="24"/>
          <w:szCs w:val="24"/>
        </w:rPr>
        <w:t xml:space="preserve">cria </w:t>
      </w:r>
      <w:r w:rsidR="00AA4C72">
        <w:rPr>
          <w:sz w:val="24"/>
          <w:szCs w:val="24"/>
        </w:rPr>
        <w:t xml:space="preserve">o Conselho Nacional de Justiça, </w:t>
      </w:r>
      <w:r w:rsidR="002F3E52">
        <w:rPr>
          <w:sz w:val="24"/>
          <w:szCs w:val="24"/>
        </w:rPr>
        <w:t>para f</w:t>
      </w:r>
      <w:r w:rsidR="002F3E52" w:rsidRPr="002F3E52">
        <w:rPr>
          <w:sz w:val="24"/>
          <w:szCs w:val="24"/>
        </w:rPr>
        <w:t>iscalização e melhoria da gestão judiciária</w:t>
      </w:r>
      <w:r w:rsidR="002F3E52">
        <w:rPr>
          <w:sz w:val="24"/>
          <w:szCs w:val="24"/>
        </w:rPr>
        <w:t xml:space="preserve">, também incorporou uma forte agenda </w:t>
      </w:r>
      <w:r w:rsidR="00400238">
        <w:rPr>
          <w:sz w:val="24"/>
          <w:szCs w:val="24"/>
        </w:rPr>
        <w:t xml:space="preserve">neoliberal, com a economicidade, redução de litígios e </w:t>
      </w:r>
      <w:r w:rsidR="006428C2">
        <w:rPr>
          <w:sz w:val="24"/>
          <w:szCs w:val="24"/>
        </w:rPr>
        <w:t>negação dos espaços de participação popular e defesa dos direitos coletivos (RAMPI</w:t>
      </w:r>
      <w:r w:rsidR="00064E29">
        <w:rPr>
          <w:sz w:val="24"/>
          <w:szCs w:val="24"/>
        </w:rPr>
        <w:t>N</w:t>
      </w:r>
      <w:r w:rsidR="006428C2">
        <w:rPr>
          <w:sz w:val="24"/>
          <w:szCs w:val="24"/>
        </w:rPr>
        <w:t>, 2018).</w:t>
      </w:r>
      <w:r w:rsidR="00455959">
        <w:rPr>
          <w:sz w:val="24"/>
          <w:szCs w:val="24"/>
        </w:rPr>
        <w:t xml:space="preserve"> Em meio aos debates e produção técnica jurídica, a</w:t>
      </w:r>
      <w:r w:rsidR="00D40C2F">
        <w:rPr>
          <w:sz w:val="24"/>
          <w:szCs w:val="24"/>
        </w:rPr>
        <w:t xml:space="preserve"> Secretaria de Reforma do Judiciário, é criada em 2003, na estrutura do Ministério da Justiça</w:t>
      </w:r>
      <w:r w:rsidR="00455959">
        <w:rPr>
          <w:sz w:val="24"/>
          <w:szCs w:val="24"/>
        </w:rPr>
        <w:t>.</w:t>
      </w:r>
    </w:p>
    <w:p w14:paraId="72DB861F" w14:textId="77777777" w:rsidR="00540652" w:rsidRDefault="00540652" w:rsidP="00F46064">
      <w:pPr>
        <w:spacing w:line="360" w:lineRule="auto"/>
        <w:ind w:firstLine="1134"/>
        <w:jc w:val="both"/>
        <w:rPr>
          <w:sz w:val="24"/>
          <w:szCs w:val="24"/>
        </w:rPr>
      </w:pPr>
    </w:p>
    <w:p w14:paraId="171078FE" w14:textId="77777777" w:rsidR="0033226F" w:rsidRDefault="0033226F" w:rsidP="00F46064">
      <w:pPr>
        <w:spacing w:line="360" w:lineRule="auto"/>
        <w:ind w:firstLine="1134"/>
        <w:jc w:val="both"/>
        <w:rPr>
          <w:sz w:val="24"/>
          <w:szCs w:val="24"/>
        </w:rPr>
      </w:pPr>
    </w:p>
    <w:p w14:paraId="7E78BA7A" w14:textId="0730FD7B" w:rsidR="00056E1A" w:rsidRDefault="00056E1A" w:rsidP="002F4AC8">
      <w:pPr>
        <w:spacing w:after="200"/>
        <w:jc w:val="both"/>
        <w:rPr>
          <w:b/>
          <w:bCs/>
          <w:sz w:val="24"/>
          <w:szCs w:val="24"/>
        </w:rPr>
      </w:pPr>
      <w:r w:rsidRPr="00150994">
        <w:rPr>
          <w:b/>
          <w:bCs/>
          <w:sz w:val="24"/>
          <w:szCs w:val="24"/>
        </w:rPr>
        <w:lastRenderedPageBreak/>
        <w:t>3 PERSPECTIVAS INSTITUCIONAIS DO GOVERNO FEDERAL: a SRJ (2003–2016) e a SAJU (2023–2025)</w:t>
      </w:r>
    </w:p>
    <w:p w14:paraId="4A6B1B4F" w14:textId="5C1001A2" w:rsidR="008F05B4" w:rsidRPr="008F05B4" w:rsidRDefault="008F05B4" w:rsidP="008F05B4">
      <w:pPr>
        <w:spacing w:line="360" w:lineRule="auto"/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>O esforço em</w:t>
      </w:r>
      <w:r w:rsidRPr="008F05B4">
        <w:rPr>
          <w:sz w:val="24"/>
          <w:szCs w:val="24"/>
        </w:rPr>
        <w:t xml:space="preserve"> retomar a agenda política da Secretaria de Reforma do Judiciário (SRJ), em articulação com a recém-criada Secretaria Nacional de Acesso à Justiça (SAJU), decorre da necessidade de refletir sobre o papel do Poder Executivo em relação ao Judiciário, sobretudo como base para pautas sociais e processos de redemocratização. Esse debate questiona a concepção do Judiciário como um espaço “fora da política” — entendimento que, na prática, também significa mantê-lo afastado da participação popular.</w:t>
      </w:r>
    </w:p>
    <w:p w14:paraId="19553AF6" w14:textId="0887C47F" w:rsidR="00FD5380" w:rsidRDefault="008F05B4" w:rsidP="008F05B4">
      <w:pPr>
        <w:spacing w:line="360" w:lineRule="auto"/>
        <w:ind w:firstLine="1134"/>
        <w:jc w:val="both"/>
        <w:rPr>
          <w:sz w:val="24"/>
          <w:szCs w:val="24"/>
        </w:rPr>
      </w:pPr>
      <w:r w:rsidRPr="008F05B4">
        <w:rPr>
          <w:sz w:val="24"/>
          <w:szCs w:val="24"/>
        </w:rPr>
        <w:t xml:space="preserve">Talita </w:t>
      </w:r>
      <w:proofErr w:type="spellStart"/>
      <w:r w:rsidRPr="008F05B4">
        <w:rPr>
          <w:sz w:val="24"/>
          <w:szCs w:val="24"/>
        </w:rPr>
        <w:t>Rampin</w:t>
      </w:r>
      <w:proofErr w:type="spellEnd"/>
      <w:r w:rsidRPr="008F05B4">
        <w:rPr>
          <w:sz w:val="24"/>
          <w:szCs w:val="24"/>
        </w:rPr>
        <w:t xml:space="preserve"> (2018) destaca que a criação da SRJ, </w:t>
      </w:r>
      <w:r w:rsidR="008613C9">
        <w:rPr>
          <w:sz w:val="24"/>
          <w:szCs w:val="24"/>
        </w:rPr>
        <w:t>no</w:t>
      </w:r>
      <w:r w:rsidRPr="008F05B4">
        <w:rPr>
          <w:sz w:val="24"/>
          <w:szCs w:val="24"/>
        </w:rPr>
        <w:t xml:space="preserve"> governo Lula</w:t>
      </w:r>
      <w:r w:rsidR="008613C9">
        <w:rPr>
          <w:sz w:val="24"/>
          <w:szCs w:val="24"/>
        </w:rPr>
        <w:t xml:space="preserve"> I, pelo </w:t>
      </w:r>
      <w:r w:rsidR="008613C9" w:rsidRPr="008613C9">
        <w:rPr>
          <w:sz w:val="24"/>
          <w:szCs w:val="24"/>
        </w:rPr>
        <w:t>ministro da Justiça, Márcio Thomaz Bastos</w:t>
      </w:r>
      <w:r w:rsidR="008613C9">
        <w:rPr>
          <w:sz w:val="24"/>
          <w:szCs w:val="24"/>
        </w:rPr>
        <w:t xml:space="preserve">, </w:t>
      </w:r>
      <w:r w:rsidRPr="008F05B4">
        <w:rPr>
          <w:sz w:val="24"/>
          <w:szCs w:val="24"/>
        </w:rPr>
        <w:t>sob a premissa de que justiça vai além da mera atuação dos tribunais e envolve o fortalecimento de direitos e a participação cidadã, encontrou resistência em setores do Judiciário, que temiam que a Secretaria pudesse ameaçar a independência judicial.</w:t>
      </w:r>
    </w:p>
    <w:p w14:paraId="7FAE829E" w14:textId="2B863D01" w:rsidR="00D37432" w:rsidRDefault="008F7D30" w:rsidP="00D37432">
      <w:pPr>
        <w:spacing w:line="360" w:lineRule="auto"/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Um reflexo disso, está justamente </w:t>
      </w:r>
      <w:r w:rsidR="001B1623">
        <w:rPr>
          <w:sz w:val="24"/>
          <w:szCs w:val="24"/>
        </w:rPr>
        <w:t>no contexto da crise política de</w:t>
      </w:r>
      <w:r>
        <w:rPr>
          <w:sz w:val="24"/>
          <w:szCs w:val="24"/>
        </w:rPr>
        <w:t xml:space="preserve"> 2016, </w:t>
      </w:r>
      <w:r w:rsidR="00FD5380">
        <w:rPr>
          <w:sz w:val="24"/>
          <w:szCs w:val="24"/>
        </w:rPr>
        <w:t>a</w:t>
      </w:r>
      <w:r w:rsidR="002B6AD8">
        <w:rPr>
          <w:sz w:val="24"/>
          <w:szCs w:val="24"/>
        </w:rPr>
        <w:t xml:space="preserve"> SRJ foi </w:t>
      </w:r>
      <w:r w:rsidR="00591D85">
        <w:rPr>
          <w:sz w:val="24"/>
          <w:szCs w:val="24"/>
        </w:rPr>
        <w:t xml:space="preserve">formalmente extinta, sendo absorvida </w:t>
      </w:r>
      <w:r w:rsidR="005778F5" w:rsidRPr="005778F5">
        <w:rPr>
          <w:sz w:val="24"/>
          <w:szCs w:val="24"/>
        </w:rPr>
        <w:t>Secretaria Nacional de Justiça e Cidadania</w:t>
      </w:r>
      <w:r w:rsidR="005778F5">
        <w:rPr>
          <w:sz w:val="24"/>
          <w:szCs w:val="24"/>
        </w:rPr>
        <w:t xml:space="preserve">, </w:t>
      </w:r>
      <w:r w:rsidR="001B1623">
        <w:rPr>
          <w:sz w:val="24"/>
          <w:szCs w:val="24"/>
        </w:rPr>
        <w:t>culminando na</w:t>
      </w:r>
      <w:r w:rsidR="005778F5">
        <w:rPr>
          <w:sz w:val="24"/>
          <w:szCs w:val="24"/>
        </w:rPr>
        <w:t xml:space="preserve"> </w:t>
      </w:r>
      <w:r w:rsidR="001B1623">
        <w:rPr>
          <w:sz w:val="24"/>
          <w:szCs w:val="24"/>
        </w:rPr>
        <w:t xml:space="preserve">extinção de </w:t>
      </w:r>
      <w:r w:rsidR="005778F5">
        <w:rPr>
          <w:sz w:val="24"/>
          <w:szCs w:val="24"/>
        </w:rPr>
        <w:t>inúmeros projetos e ações</w:t>
      </w:r>
      <w:r w:rsidR="001B1623">
        <w:rPr>
          <w:sz w:val="24"/>
          <w:szCs w:val="24"/>
        </w:rPr>
        <w:t>, e esvaziamento do</w:t>
      </w:r>
      <w:r w:rsidR="00DF00BC">
        <w:rPr>
          <w:sz w:val="24"/>
          <w:szCs w:val="24"/>
        </w:rPr>
        <w:t xml:space="preserve"> </w:t>
      </w:r>
      <w:r w:rsidR="00DF00BC" w:rsidRPr="00DF00BC">
        <w:rPr>
          <w:sz w:val="24"/>
          <w:szCs w:val="24"/>
        </w:rPr>
        <w:t>espaço institucional dedicado exclusivamente ao debate e implementação de reformas estruturantes do Judiciário</w:t>
      </w:r>
      <w:r w:rsidR="00DF00BC">
        <w:rPr>
          <w:sz w:val="24"/>
          <w:szCs w:val="24"/>
        </w:rPr>
        <w:t xml:space="preserve"> (RAMPIN, 2018).</w:t>
      </w:r>
      <w:r w:rsidR="009F710A">
        <w:rPr>
          <w:sz w:val="24"/>
          <w:szCs w:val="24"/>
        </w:rPr>
        <w:t xml:space="preserve"> </w:t>
      </w:r>
      <w:r w:rsidR="00D37432">
        <w:rPr>
          <w:sz w:val="24"/>
          <w:szCs w:val="24"/>
        </w:rPr>
        <w:t>Portanto, a criação da Secretaria Nacional de Acesso à Justiça, em 2023, tem por fundamento a retomada do debate e do protagonismo social na agenda da justiça</w:t>
      </w:r>
      <w:r w:rsidR="009F710A">
        <w:rPr>
          <w:sz w:val="24"/>
          <w:szCs w:val="24"/>
        </w:rPr>
        <w:t xml:space="preserve">. </w:t>
      </w:r>
    </w:p>
    <w:p w14:paraId="22123D0E" w14:textId="3AED18D5" w:rsidR="009F710A" w:rsidRDefault="009F710A" w:rsidP="00D37432">
      <w:pPr>
        <w:spacing w:line="360" w:lineRule="auto"/>
        <w:ind w:firstLine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partir da análise documental, apresentamos </w:t>
      </w:r>
      <w:r w:rsidR="00D57D9C">
        <w:rPr>
          <w:sz w:val="24"/>
          <w:szCs w:val="24"/>
        </w:rPr>
        <w:t>uma síntese</w:t>
      </w:r>
      <w:r>
        <w:rPr>
          <w:sz w:val="24"/>
          <w:szCs w:val="24"/>
        </w:rPr>
        <w:t xml:space="preserve"> as principais interseções e diferenças, que determinam o fundamento dos modelos de atuação </w:t>
      </w:r>
      <w:r w:rsidR="00D57D9C">
        <w:rPr>
          <w:sz w:val="24"/>
          <w:szCs w:val="24"/>
        </w:rPr>
        <w:t xml:space="preserve">do poder executivo, o quadro abaixo, sistematiza </w:t>
      </w:r>
      <w:r w:rsidR="007A5920">
        <w:rPr>
          <w:sz w:val="24"/>
          <w:szCs w:val="24"/>
        </w:rPr>
        <w:t>as diferenças</w:t>
      </w:r>
      <w:r w:rsidR="00D57D9C">
        <w:rPr>
          <w:sz w:val="24"/>
          <w:szCs w:val="24"/>
        </w:rPr>
        <w:t xml:space="preserve"> entre o</w:t>
      </w:r>
      <w:r w:rsidR="007A5920">
        <w:rPr>
          <w:sz w:val="24"/>
          <w:szCs w:val="24"/>
        </w:rPr>
        <w:t>s</w:t>
      </w:r>
      <w:r w:rsidR="00D57D9C">
        <w:rPr>
          <w:sz w:val="24"/>
          <w:szCs w:val="24"/>
        </w:rPr>
        <w:t xml:space="preserve"> decretos de competências</w:t>
      </w:r>
      <w:r w:rsidR="007A5920">
        <w:rPr>
          <w:sz w:val="24"/>
          <w:szCs w:val="24"/>
        </w:rPr>
        <w:t>.</w:t>
      </w:r>
    </w:p>
    <w:p w14:paraId="56290282" w14:textId="1656D4B1" w:rsidR="002E4B2F" w:rsidRDefault="002E4B2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57ECFD0" w14:textId="49F04848" w:rsidR="003A2779" w:rsidRPr="003A2779" w:rsidRDefault="003A2779" w:rsidP="003A2779">
      <w:pPr>
        <w:pStyle w:val="Legenda"/>
        <w:keepNext/>
        <w:jc w:val="center"/>
        <w:rPr>
          <w:i w:val="0"/>
          <w:iCs w:val="0"/>
          <w:color w:val="auto"/>
          <w:sz w:val="24"/>
          <w:szCs w:val="24"/>
        </w:rPr>
      </w:pPr>
      <w:r w:rsidRPr="003A2779">
        <w:rPr>
          <w:i w:val="0"/>
          <w:iCs w:val="0"/>
          <w:color w:val="auto"/>
          <w:sz w:val="24"/>
          <w:szCs w:val="24"/>
        </w:rPr>
        <w:lastRenderedPageBreak/>
        <w:t xml:space="preserve">Tabela </w:t>
      </w:r>
      <w:r w:rsidRPr="003A2779">
        <w:rPr>
          <w:i w:val="0"/>
          <w:iCs w:val="0"/>
          <w:color w:val="auto"/>
          <w:sz w:val="24"/>
          <w:szCs w:val="24"/>
        </w:rPr>
        <w:fldChar w:fldCharType="begin"/>
      </w:r>
      <w:r w:rsidRPr="003A2779">
        <w:rPr>
          <w:i w:val="0"/>
          <w:iCs w:val="0"/>
          <w:color w:val="auto"/>
          <w:sz w:val="24"/>
          <w:szCs w:val="24"/>
        </w:rPr>
        <w:instrText xml:space="preserve"> SEQ Tabela \* ARABIC </w:instrText>
      </w:r>
      <w:r w:rsidRPr="003A2779">
        <w:rPr>
          <w:i w:val="0"/>
          <w:iCs w:val="0"/>
          <w:color w:val="auto"/>
          <w:sz w:val="24"/>
          <w:szCs w:val="24"/>
        </w:rPr>
        <w:fldChar w:fldCharType="separate"/>
      </w:r>
      <w:r w:rsidRPr="003A2779">
        <w:rPr>
          <w:i w:val="0"/>
          <w:iCs w:val="0"/>
          <w:noProof/>
          <w:color w:val="auto"/>
          <w:sz w:val="24"/>
          <w:szCs w:val="24"/>
        </w:rPr>
        <w:t>1</w:t>
      </w:r>
      <w:r w:rsidRPr="003A2779">
        <w:rPr>
          <w:i w:val="0"/>
          <w:iCs w:val="0"/>
          <w:color w:val="auto"/>
          <w:sz w:val="24"/>
          <w:szCs w:val="24"/>
        </w:rPr>
        <w:fldChar w:fldCharType="end"/>
      </w:r>
      <w:r w:rsidRPr="003A2779">
        <w:rPr>
          <w:i w:val="0"/>
          <w:iCs w:val="0"/>
          <w:color w:val="auto"/>
          <w:sz w:val="24"/>
          <w:szCs w:val="24"/>
        </w:rPr>
        <w:t xml:space="preserve"> - Quadro comparativo de Competências - SRJ (2003) e SAJU (2023)</w:t>
      </w:r>
    </w:p>
    <w:tbl>
      <w:tblPr>
        <w:tblStyle w:val="TabeladeGrade1Clara"/>
        <w:tblW w:w="0" w:type="auto"/>
        <w:tblLook w:val="04A0" w:firstRow="1" w:lastRow="0" w:firstColumn="1" w:lastColumn="0" w:noHBand="0" w:noVBand="1"/>
      </w:tblPr>
      <w:tblGrid>
        <w:gridCol w:w="2395"/>
        <w:gridCol w:w="3163"/>
        <w:gridCol w:w="3506"/>
      </w:tblGrid>
      <w:tr w:rsidR="002E4B2F" w:rsidRPr="00210541" w14:paraId="5A05413F" w14:textId="77777777" w:rsidTr="008826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3F59392" w14:textId="699EA2D6" w:rsidR="002E4B2F" w:rsidRPr="00210541" w:rsidRDefault="0052447F" w:rsidP="00882621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>ASPECTO / TEMA</w:t>
            </w:r>
          </w:p>
        </w:tc>
        <w:tc>
          <w:tcPr>
            <w:tcW w:w="0" w:type="auto"/>
            <w:vAlign w:val="center"/>
            <w:hideMark/>
          </w:tcPr>
          <w:p w14:paraId="6F2B15BD" w14:textId="1C6B659E" w:rsidR="002E4B2F" w:rsidRPr="00210541" w:rsidRDefault="0052447F" w:rsidP="00882621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 xml:space="preserve">SECRETARIA DE REFORMA DO JUDICIÁRIO (DECRETO Nº 6.061/2007, ARTS. 23 </w:t>
            </w:r>
            <w:r w:rsidR="00882621" w:rsidRPr="00210541">
              <w:rPr>
                <w:rFonts w:eastAsia="Times New Roman"/>
                <w:sz w:val="24"/>
                <w:szCs w:val="24"/>
              </w:rPr>
              <w:t>e</w:t>
            </w:r>
            <w:r w:rsidRPr="00210541">
              <w:rPr>
                <w:rFonts w:eastAsia="Times New Roman"/>
                <w:sz w:val="24"/>
                <w:szCs w:val="24"/>
              </w:rPr>
              <w:t xml:space="preserve"> 24)</w:t>
            </w:r>
          </w:p>
        </w:tc>
        <w:tc>
          <w:tcPr>
            <w:tcW w:w="0" w:type="auto"/>
            <w:vAlign w:val="center"/>
            <w:hideMark/>
          </w:tcPr>
          <w:p w14:paraId="62EDDB5C" w14:textId="532F488C" w:rsidR="002E4B2F" w:rsidRPr="00210541" w:rsidRDefault="0052447F" w:rsidP="00882621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 xml:space="preserve">SECRETARIA NACIONAL DE ACESSO À JUSTIÇA (DECRETO Nº 11.348/2023, ARTS. 40, 41 </w:t>
            </w:r>
            <w:r w:rsidR="00882621" w:rsidRPr="00210541">
              <w:rPr>
                <w:rFonts w:eastAsia="Times New Roman"/>
                <w:sz w:val="24"/>
                <w:szCs w:val="24"/>
              </w:rPr>
              <w:t>e</w:t>
            </w:r>
            <w:r w:rsidRPr="00210541">
              <w:rPr>
                <w:rFonts w:eastAsia="Times New Roman"/>
                <w:sz w:val="24"/>
                <w:szCs w:val="24"/>
              </w:rPr>
              <w:t xml:space="preserve"> 42)</w:t>
            </w:r>
          </w:p>
        </w:tc>
      </w:tr>
      <w:tr w:rsidR="00B534D9" w:rsidRPr="00210541" w14:paraId="15538E33" w14:textId="77777777" w:rsidTr="008826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16A4EC26" w14:textId="77777777" w:rsidR="002E4B2F" w:rsidRPr="00210541" w:rsidRDefault="002E4B2F" w:rsidP="00882621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>Modernização e aprimoramento do Judiciário</w:t>
            </w:r>
          </w:p>
        </w:tc>
        <w:tc>
          <w:tcPr>
            <w:tcW w:w="0" w:type="auto"/>
            <w:vAlign w:val="center"/>
            <w:hideMark/>
          </w:tcPr>
          <w:p w14:paraId="5004349C" w14:textId="77777777" w:rsidR="002E4B2F" w:rsidRPr="00210541" w:rsidRDefault="002E4B2F" w:rsidP="00882621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>Coordenar ações para modernizar, aperfeiçoar e melhorar serviços judiciais; propor reformas no Judiciário.</w:t>
            </w:r>
          </w:p>
        </w:tc>
        <w:tc>
          <w:tcPr>
            <w:tcW w:w="0" w:type="auto"/>
            <w:vAlign w:val="center"/>
            <w:hideMark/>
          </w:tcPr>
          <w:p w14:paraId="4C633776" w14:textId="77777777" w:rsidR="002E4B2F" w:rsidRPr="00210541" w:rsidRDefault="002E4B2F" w:rsidP="00882621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>Promover políticas de modernização, transformação digital, desburocratização, racionalização e melhoria de serviços no Sistema de Justiça.</w:t>
            </w:r>
          </w:p>
        </w:tc>
      </w:tr>
      <w:tr w:rsidR="002E4B2F" w:rsidRPr="00210541" w14:paraId="0C967021" w14:textId="77777777" w:rsidTr="008826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182F652" w14:textId="77777777" w:rsidR="002E4B2F" w:rsidRPr="00210541" w:rsidRDefault="002E4B2F" w:rsidP="00882621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>Articulação institucional</w:t>
            </w:r>
          </w:p>
        </w:tc>
        <w:tc>
          <w:tcPr>
            <w:tcW w:w="0" w:type="auto"/>
            <w:vAlign w:val="center"/>
            <w:hideMark/>
          </w:tcPr>
          <w:p w14:paraId="58307FAE" w14:textId="77777777" w:rsidR="002E4B2F" w:rsidRPr="00210541" w:rsidRDefault="002E4B2F" w:rsidP="00882621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>Articular modernização da Justiça junto a órgãos do Executivo, Judiciário, Legislativo, MP, Defensoria Pública, sociedade civil e entidades internacionais.</w:t>
            </w:r>
          </w:p>
        </w:tc>
        <w:tc>
          <w:tcPr>
            <w:tcW w:w="0" w:type="auto"/>
            <w:vAlign w:val="center"/>
            <w:hideMark/>
          </w:tcPr>
          <w:p w14:paraId="579F1285" w14:textId="77777777" w:rsidR="002E4B2F" w:rsidRPr="00210541" w:rsidRDefault="002E4B2F" w:rsidP="00882621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>Promover articulação entre Poderes e sociedade civil para modernização do Sistema de Justiça, democratização do acesso e enfrentamento de problemas como racismo, violência institucional e direitos de grupos vulneráveis.</w:t>
            </w:r>
          </w:p>
        </w:tc>
      </w:tr>
      <w:tr w:rsidR="00B534D9" w:rsidRPr="00210541" w14:paraId="566C13F4" w14:textId="77777777" w:rsidTr="008826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258667A" w14:textId="77777777" w:rsidR="002E4B2F" w:rsidRPr="00210541" w:rsidRDefault="002E4B2F" w:rsidP="00882621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>Atuação no provimento de cargos e processos administrativos</w:t>
            </w:r>
          </w:p>
        </w:tc>
        <w:tc>
          <w:tcPr>
            <w:tcW w:w="0" w:type="auto"/>
            <w:vAlign w:val="center"/>
            <w:hideMark/>
          </w:tcPr>
          <w:p w14:paraId="14600A8C" w14:textId="77777777" w:rsidR="002E4B2F" w:rsidRPr="00210541" w:rsidRDefault="002E4B2F" w:rsidP="00882621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>Instruir processos sobre provimento e vacância de cargos de magistrados cuja nomeação é atribuição do Presidente da República; encaminhar processos de interesse do Judiciário, MP ou Defensoria Pública.</w:t>
            </w:r>
          </w:p>
        </w:tc>
        <w:tc>
          <w:tcPr>
            <w:tcW w:w="0" w:type="auto"/>
            <w:vAlign w:val="center"/>
            <w:hideMark/>
          </w:tcPr>
          <w:p w14:paraId="4381677E" w14:textId="77777777" w:rsidR="002E4B2F" w:rsidRPr="00210541" w:rsidRDefault="002E4B2F" w:rsidP="00882621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>Não possui atribuições formais quanto ao provimento de cargos de magistrados. Foca mais em políticas públicas, programas de proteção e articulações institucionais.</w:t>
            </w:r>
          </w:p>
        </w:tc>
      </w:tr>
      <w:tr w:rsidR="002E4B2F" w:rsidRPr="00210541" w14:paraId="19D784FF" w14:textId="77777777" w:rsidTr="008826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B4666EA" w14:textId="77777777" w:rsidR="002E4B2F" w:rsidRPr="00210541" w:rsidRDefault="002E4B2F" w:rsidP="00882621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>Soluções alternativas de conflitos</w:t>
            </w:r>
          </w:p>
        </w:tc>
        <w:tc>
          <w:tcPr>
            <w:tcW w:w="0" w:type="auto"/>
            <w:vAlign w:val="center"/>
            <w:hideMark/>
          </w:tcPr>
          <w:p w14:paraId="26E6C85F" w14:textId="77777777" w:rsidR="002E4B2F" w:rsidRPr="00210541" w:rsidRDefault="002E4B2F" w:rsidP="00882621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>Sem menção específica detalhada nos artigos 23 e 24.</w:t>
            </w:r>
          </w:p>
        </w:tc>
        <w:tc>
          <w:tcPr>
            <w:tcW w:w="0" w:type="auto"/>
            <w:vAlign w:val="center"/>
            <w:hideMark/>
          </w:tcPr>
          <w:p w14:paraId="7EA1A22D" w14:textId="77777777" w:rsidR="002E4B2F" w:rsidRPr="00210541" w:rsidRDefault="002E4B2F" w:rsidP="00882621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>Promover, em articulação com a AGU, a disseminação de meios alternativos de solução de conflitos, inclusive capacitações.</w:t>
            </w:r>
          </w:p>
        </w:tc>
      </w:tr>
      <w:tr w:rsidR="00B534D9" w:rsidRPr="00210541" w14:paraId="4C7B61B9" w14:textId="77777777" w:rsidTr="008826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C15ECCC" w14:textId="77777777" w:rsidR="002E4B2F" w:rsidRPr="00210541" w:rsidRDefault="002E4B2F" w:rsidP="00882621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>Conflitos fundiários coletivos</w:t>
            </w:r>
          </w:p>
        </w:tc>
        <w:tc>
          <w:tcPr>
            <w:tcW w:w="0" w:type="auto"/>
            <w:vAlign w:val="center"/>
            <w:hideMark/>
          </w:tcPr>
          <w:p w14:paraId="702A36DB" w14:textId="77777777" w:rsidR="002E4B2F" w:rsidRPr="00210541" w:rsidRDefault="002E4B2F" w:rsidP="00882621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>Não tratado especificamente.</w:t>
            </w:r>
          </w:p>
        </w:tc>
        <w:tc>
          <w:tcPr>
            <w:tcW w:w="0" w:type="auto"/>
            <w:vAlign w:val="center"/>
            <w:hideMark/>
          </w:tcPr>
          <w:p w14:paraId="1E876D5E" w14:textId="77777777" w:rsidR="002E4B2F" w:rsidRPr="00210541" w:rsidRDefault="002E4B2F" w:rsidP="00882621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>Atuação robusta em prevenção, mediação e resolução de conflitos fundiários coletivos (indígenas, urbanos, rurais), promovendo articulação entre órgãos federais, estaduais, municipais, Judiciário, MP, Defensorias, sociedade civil.</w:t>
            </w:r>
          </w:p>
        </w:tc>
      </w:tr>
      <w:tr w:rsidR="002E4B2F" w:rsidRPr="00210541" w14:paraId="0A341AE6" w14:textId="77777777" w:rsidTr="008826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3460E75A" w14:textId="77777777" w:rsidR="002E4B2F" w:rsidRPr="00210541" w:rsidRDefault="002E4B2F" w:rsidP="00882621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lastRenderedPageBreak/>
              <w:t>Direitos humanos e grupos vulnerabilizados</w:t>
            </w:r>
          </w:p>
        </w:tc>
        <w:tc>
          <w:tcPr>
            <w:tcW w:w="0" w:type="auto"/>
            <w:vAlign w:val="center"/>
            <w:hideMark/>
          </w:tcPr>
          <w:p w14:paraId="049825D1" w14:textId="77777777" w:rsidR="002E4B2F" w:rsidRPr="00210541" w:rsidRDefault="002E4B2F" w:rsidP="00882621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>Sem previsão específica nos artigos 23 e 24.</w:t>
            </w:r>
          </w:p>
        </w:tc>
        <w:tc>
          <w:tcPr>
            <w:tcW w:w="0" w:type="auto"/>
            <w:vAlign w:val="center"/>
            <w:hideMark/>
          </w:tcPr>
          <w:p w14:paraId="5BEF664A" w14:textId="77777777" w:rsidR="002E4B2F" w:rsidRPr="00210541" w:rsidRDefault="002E4B2F" w:rsidP="00882621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 xml:space="preserve">Foco significativo na proteção de grupos vulneráveis (mulheres, LGBTQIA+, juventude negra, povos indígenas, comunidades tradicionais). Inclui programas como </w:t>
            </w:r>
            <w:proofErr w:type="spellStart"/>
            <w:r w:rsidRPr="00210541">
              <w:rPr>
                <w:rFonts w:eastAsia="Times New Roman"/>
                <w:sz w:val="24"/>
                <w:szCs w:val="24"/>
              </w:rPr>
              <w:t>Provita</w:t>
            </w:r>
            <w:proofErr w:type="spellEnd"/>
            <w:r w:rsidRPr="00210541">
              <w:rPr>
                <w:rFonts w:eastAsia="Times New Roman"/>
                <w:sz w:val="24"/>
                <w:szCs w:val="24"/>
              </w:rPr>
              <w:t>, PPCAAM e PPDDH.</w:t>
            </w:r>
          </w:p>
        </w:tc>
      </w:tr>
      <w:tr w:rsidR="00B534D9" w:rsidRPr="00210541" w14:paraId="2820057A" w14:textId="77777777" w:rsidTr="008826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BF8A041" w14:textId="77777777" w:rsidR="002E4B2F" w:rsidRPr="00210541" w:rsidRDefault="002E4B2F" w:rsidP="00882621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>Racismo institucional</w:t>
            </w:r>
          </w:p>
        </w:tc>
        <w:tc>
          <w:tcPr>
            <w:tcW w:w="0" w:type="auto"/>
            <w:vAlign w:val="center"/>
            <w:hideMark/>
          </w:tcPr>
          <w:p w14:paraId="5C28A804" w14:textId="77777777" w:rsidR="002E4B2F" w:rsidRPr="00210541" w:rsidRDefault="002E4B2F" w:rsidP="00882621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>Não tratado especificamente.</w:t>
            </w:r>
          </w:p>
        </w:tc>
        <w:tc>
          <w:tcPr>
            <w:tcW w:w="0" w:type="auto"/>
            <w:vAlign w:val="center"/>
            <w:hideMark/>
          </w:tcPr>
          <w:p w14:paraId="1EC28975" w14:textId="77777777" w:rsidR="002E4B2F" w:rsidRPr="00210541" w:rsidRDefault="002E4B2F" w:rsidP="00882621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>Promove ações específicas de enfrentamento ao racismo institucional no âmbito do Sistema de Justiça.</w:t>
            </w:r>
          </w:p>
        </w:tc>
      </w:tr>
      <w:tr w:rsidR="002E4B2F" w:rsidRPr="00210541" w14:paraId="756F72B3" w14:textId="77777777" w:rsidTr="008826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6F7EE718" w14:textId="77777777" w:rsidR="002E4B2F" w:rsidRPr="00210541" w:rsidRDefault="002E4B2F" w:rsidP="00882621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>Direitos territoriais indígenas</w:t>
            </w:r>
          </w:p>
        </w:tc>
        <w:tc>
          <w:tcPr>
            <w:tcW w:w="0" w:type="auto"/>
            <w:vAlign w:val="center"/>
            <w:hideMark/>
          </w:tcPr>
          <w:p w14:paraId="72747263" w14:textId="77777777" w:rsidR="002E4B2F" w:rsidRPr="00210541" w:rsidRDefault="002E4B2F" w:rsidP="00882621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>Não tratado.</w:t>
            </w:r>
          </w:p>
        </w:tc>
        <w:tc>
          <w:tcPr>
            <w:tcW w:w="0" w:type="auto"/>
            <w:vAlign w:val="center"/>
            <w:hideMark/>
          </w:tcPr>
          <w:p w14:paraId="785524BE" w14:textId="77777777" w:rsidR="002E4B2F" w:rsidRPr="00210541" w:rsidRDefault="002E4B2F" w:rsidP="00882621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>Atuação direta no reconhecimento, demarcação e acompanhamento de terras indígenas, em articulação com a Funai.</w:t>
            </w:r>
          </w:p>
        </w:tc>
      </w:tr>
      <w:tr w:rsidR="00B534D9" w:rsidRPr="00210541" w14:paraId="5DA1DA84" w14:textId="77777777" w:rsidTr="008826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4F902999" w14:textId="77777777" w:rsidR="002E4B2F" w:rsidRPr="00210541" w:rsidRDefault="002E4B2F" w:rsidP="00882621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>Violência institucional</w:t>
            </w:r>
          </w:p>
        </w:tc>
        <w:tc>
          <w:tcPr>
            <w:tcW w:w="0" w:type="auto"/>
            <w:vAlign w:val="center"/>
            <w:hideMark/>
          </w:tcPr>
          <w:p w14:paraId="6898B410" w14:textId="77777777" w:rsidR="002E4B2F" w:rsidRPr="00210541" w:rsidRDefault="002E4B2F" w:rsidP="00882621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>Não tratado.</w:t>
            </w:r>
          </w:p>
        </w:tc>
        <w:tc>
          <w:tcPr>
            <w:tcW w:w="0" w:type="auto"/>
            <w:vAlign w:val="center"/>
            <w:hideMark/>
          </w:tcPr>
          <w:p w14:paraId="4540AFB7" w14:textId="77777777" w:rsidR="002E4B2F" w:rsidRPr="00210541" w:rsidRDefault="002E4B2F" w:rsidP="00882621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>Promove ações de prevenção à violência institucional em articulação com outras unidades e movimentos sociais.</w:t>
            </w:r>
          </w:p>
        </w:tc>
      </w:tr>
      <w:tr w:rsidR="002E4B2F" w:rsidRPr="00210541" w14:paraId="1D342E8D" w14:textId="77777777" w:rsidTr="008826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2548EE65" w14:textId="77777777" w:rsidR="002E4B2F" w:rsidRPr="00210541" w:rsidRDefault="002E4B2F" w:rsidP="00882621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>Transformação digital</w:t>
            </w:r>
          </w:p>
        </w:tc>
        <w:tc>
          <w:tcPr>
            <w:tcW w:w="0" w:type="auto"/>
            <w:vAlign w:val="center"/>
            <w:hideMark/>
          </w:tcPr>
          <w:p w14:paraId="79EE5681" w14:textId="77777777" w:rsidR="002E4B2F" w:rsidRPr="00210541" w:rsidRDefault="002E4B2F" w:rsidP="00882621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>Aborda modernização, mas sem enfoque explícito em digitalização.</w:t>
            </w:r>
          </w:p>
        </w:tc>
        <w:tc>
          <w:tcPr>
            <w:tcW w:w="0" w:type="auto"/>
            <w:vAlign w:val="center"/>
            <w:hideMark/>
          </w:tcPr>
          <w:p w14:paraId="47798D72" w14:textId="77777777" w:rsidR="002E4B2F" w:rsidRPr="00210541" w:rsidRDefault="002E4B2F" w:rsidP="00882621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>Especificamente responsável por iniciativas de transformação digital no Sistema de Justiça.</w:t>
            </w:r>
          </w:p>
        </w:tc>
      </w:tr>
      <w:tr w:rsidR="00B534D9" w:rsidRPr="00210541" w14:paraId="6184DDA1" w14:textId="77777777" w:rsidTr="008826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75EA8C6B" w14:textId="77777777" w:rsidR="002E4B2F" w:rsidRPr="00210541" w:rsidRDefault="002E4B2F" w:rsidP="00882621">
            <w:pPr>
              <w:spacing w:line="240" w:lineRule="auto"/>
              <w:jc w:val="center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>Fomento à modernização</w:t>
            </w:r>
          </w:p>
        </w:tc>
        <w:tc>
          <w:tcPr>
            <w:tcW w:w="0" w:type="auto"/>
            <w:vAlign w:val="center"/>
            <w:hideMark/>
          </w:tcPr>
          <w:p w14:paraId="4219E3BA" w14:textId="77777777" w:rsidR="002E4B2F" w:rsidRPr="00210541" w:rsidRDefault="002E4B2F" w:rsidP="00882621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>Assiste o Ministro de Estado na supervisão de atividades de modernização da Justiça.</w:t>
            </w:r>
          </w:p>
        </w:tc>
        <w:tc>
          <w:tcPr>
            <w:tcW w:w="0" w:type="auto"/>
            <w:vAlign w:val="center"/>
            <w:hideMark/>
          </w:tcPr>
          <w:p w14:paraId="76421DF9" w14:textId="77777777" w:rsidR="002E4B2F" w:rsidRPr="00210541" w:rsidRDefault="002E4B2F" w:rsidP="00882621">
            <w:pPr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</w:rPr>
            </w:pPr>
            <w:r w:rsidRPr="00210541">
              <w:rPr>
                <w:rFonts w:eastAsia="Times New Roman"/>
                <w:sz w:val="24"/>
                <w:szCs w:val="24"/>
              </w:rPr>
              <w:t>Também assiste o Ministro, mas com escopo ampliado, incluindo transformação digital, proteção de direitos humanos e políticas transversais.</w:t>
            </w:r>
          </w:p>
        </w:tc>
      </w:tr>
    </w:tbl>
    <w:p w14:paraId="279A9044" w14:textId="6B007013" w:rsidR="003A2779" w:rsidRDefault="003A2779" w:rsidP="00960BD6">
      <w:pPr>
        <w:spacing w:after="200"/>
        <w:jc w:val="center"/>
        <w:rPr>
          <w:sz w:val="24"/>
          <w:szCs w:val="24"/>
        </w:rPr>
      </w:pPr>
      <w:r>
        <w:rPr>
          <w:sz w:val="24"/>
          <w:szCs w:val="24"/>
        </w:rPr>
        <w:t>Fonte: Brasil, 2003;2023. Elaboração da</w:t>
      </w:r>
      <w:r w:rsidR="00960BD6">
        <w:rPr>
          <w:sz w:val="24"/>
          <w:szCs w:val="24"/>
        </w:rPr>
        <w:t xml:space="preserve"> autora.</w:t>
      </w:r>
    </w:p>
    <w:p w14:paraId="77EF1510" w14:textId="22F6CF2F" w:rsidR="005C05C9" w:rsidRPr="005C05C9" w:rsidRDefault="00CE03D6" w:rsidP="005C05C9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Segundo </w:t>
      </w:r>
      <w:r w:rsidR="005C05C9">
        <w:rPr>
          <w:sz w:val="24"/>
          <w:szCs w:val="24"/>
        </w:rPr>
        <w:t>Kelly Araújo (2023), apesar das inúmeras resistências institucionais,</w:t>
      </w:r>
      <w:r w:rsidR="00E51107">
        <w:rPr>
          <w:sz w:val="24"/>
          <w:szCs w:val="24"/>
        </w:rPr>
        <w:t xml:space="preserve"> a SRJ exerceu um papel importante colocando o </w:t>
      </w:r>
      <w:r w:rsidR="005C05C9" w:rsidRPr="005C05C9">
        <w:rPr>
          <w:sz w:val="24"/>
          <w:szCs w:val="24"/>
        </w:rPr>
        <w:t xml:space="preserve">Poder Executivo </w:t>
      </w:r>
      <w:r w:rsidR="00E51107">
        <w:rPr>
          <w:sz w:val="24"/>
          <w:szCs w:val="24"/>
        </w:rPr>
        <w:t xml:space="preserve">como </w:t>
      </w:r>
      <w:r w:rsidR="005C05C9" w:rsidRPr="005C05C9">
        <w:rPr>
          <w:sz w:val="24"/>
          <w:szCs w:val="24"/>
        </w:rPr>
        <w:t xml:space="preserve">capaz de atuar como mediador entre Estado e sociedade, superando os limites formais das instituições judiciais. </w:t>
      </w:r>
      <w:r w:rsidR="00E51107">
        <w:rPr>
          <w:sz w:val="24"/>
          <w:szCs w:val="24"/>
        </w:rPr>
        <w:t xml:space="preserve">Além disso, </w:t>
      </w:r>
      <w:r w:rsidR="00251526">
        <w:rPr>
          <w:sz w:val="24"/>
          <w:szCs w:val="24"/>
        </w:rPr>
        <w:t xml:space="preserve">destaca como principais ausências </w:t>
      </w:r>
      <w:r w:rsidR="005C05C9" w:rsidRPr="005C05C9">
        <w:rPr>
          <w:sz w:val="24"/>
          <w:szCs w:val="24"/>
        </w:rPr>
        <w:t xml:space="preserve">políticas públicas concretas, </w:t>
      </w:r>
      <w:r w:rsidR="00251526">
        <w:rPr>
          <w:sz w:val="24"/>
          <w:szCs w:val="24"/>
        </w:rPr>
        <w:t xml:space="preserve">com </w:t>
      </w:r>
      <w:r w:rsidR="005C05C9" w:rsidRPr="005C05C9">
        <w:rPr>
          <w:sz w:val="24"/>
          <w:szCs w:val="24"/>
        </w:rPr>
        <w:t>investimentos em tecnologias, fortalecimento de redes comunitárias e reconhecimento da pluralidade social e cultural do paí</w:t>
      </w:r>
      <w:r w:rsidR="00251526">
        <w:rPr>
          <w:sz w:val="24"/>
          <w:szCs w:val="24"/>
        </w:rPr>
        <w:t>s (ARAÚJO, 2023)</w:t>
      </w:r>
    </w:p>
    <w:p w14:paraId="40D12DC5" w14:textId="6894B711" w:rsidR="003A2779" w:rsidRDefault="00AF51F2" w:rsidP="007F3501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Conforme o Relatório d</w:t>
      </w:r>
      <w:r w:rsidR="001B103B">
        <w:rPr>
          <w:sz w:val="24"/>
          <w:szCs w:val="24"/>
        </w:rPr>
        <w:t>o Grupo Técnico de Justiça e Segurança</w:t>
      </w:r>
      <w:r w:rsidR="00942630">
        <w:rPr>
          <w:sz w:val="24"/>
          <w:szCs w:val="24"/>
        </w:rPr>
        <w:t xml:space="preserve"> da Comissão de Transição Governamental 2022, </w:t>
      </w:r>
      <w:r w:rsidR="00456AEF">
        <w:rPr>
          <w:sz w:val="24"/>
          <w:szCs w:val="24"/>
        </w:rPr>
        <w:t xml:space="preserve">identifica-se </w:t>
      </w:r>
      <w:r w:rsidR="00456AEF" w:rsidRPr="00456AEF">
        <w:rPr>
          <w:sz w:val="24"/>
          <w:szCs w:val="24"/>
        </w:rPr>
        <w:t>um lapso nos últimos seis anos</w:t>
      </w:r>
      <w:r w:rsidR="00456AEF">
        <w:rPr>
          <w:sz w:val="24"/>
          <w:szCs w:val="24"/>
        </w:rPr>
        <w:t xml:space="preserve"> (2018/2022)</w:t>
      </w:r>
      <w:r w:rsidR="00456AEF" w:rsidRPr="00456AEF">
        <w:rPr>
          <w:sz w:val="24"/>
          <w:szCs w:val="24"/>
        </w:rPr>
        <w:t xml:space="preserve"> em relação à construção de políticas públicas de justiça e políticas para acesso à justiça</w:t>
      </w:r>
      <w:r w:rsidR="00C55911">
        <w:rPr>
          <w:sz w:val="24"/>
          <w:szCs w:val="24"/>
        </w:rPr>
        <w:t>.</w:t>
      </w:r>
    </w:p>
    <w:p w14:paraId="5EDB5473" w14:textId="03C0633A" w:rsidR="00C55911" w:rsidRDefault="00B879CC" w:rsidP="00B879CC">
      <w:pPr>
        <w:spacing w:line="240" w:lineRule="auto"/>
        <w:ind w:left="2268"/>
        <w:jc w:val="both"/>
        <w:rPr>
          <w:sz w:val="20"/>
          <w:szCs w:val="20"/>
        </w:rPr>
      </w:pPr>
      <w:r w:rsidRPr="00B879CC">
        <w:rPr>
          <w:sz w:val="20"/>
          <w:szCs w:val="20"/>
        </w:rPr>
        <w:t>O impacto dessa omissão atingiu especialmente os grupos em</w:t>
      </w:r>
      <w:r>
        <w:rPr>
          <w:sz w:val="20"/>
          <w:szCs w:val="20"/>
        </w:rPr>
        <w:t xml:space="preserve"> </w:t>
      </w:r>
      <w:r w:rsidRPr="00B879CC">
        <w:rPr>
          <w:sz w:val="20"/>
          <w:szCs w:val="20"/>
        </w:rPr>
        <w:t>situação de maior vulnerabilidade e teve como resultados: ausência de</w:t>
      </w:r>
      <w:r>
        <w:rPr>
          <w:sz w:val="20"/>
          <w:szCs w:val="20"/>
        </w:rPr>
        <w:t xml:space="preserve"> </w:t>
      </w:r>
      <w:r w:rsidRPr="00B879CC">
        <w:rPr>
          <w:sz w:val="20"/>
          <w:szCs w:val="20"/>
        </w:rPr>
        <w:t>ação específica voltada à defesa da vida da população negra, ao</w:t>
      </w:r>
      <w:r>
        <w:rPr>
          <w:sz w:val="20"/>
          <w:szCs w:val="20"/>
        </w:rPr>
        <w:t xml:space="preserve"> </w:t>
      </w:r>
      <w:r w:rsidRPr="00B879CC">
        <w:rPr>
          <w:sz w:val="20"/>
          <w:szCs w:val="20"/>
        </w:rPr>
        <w:t>enfrentamento do racismo e ao fortalecimento do acesso à justiça racial;</w:t>
      </w:r>
      <w:r>
        <w:rPr>
          <w:sz w:val="20"/>
          <w:szCs w:val="20"/>
        </w:rPr>
        <w:t xml:space="preserve"> </w:t>
      </w:r>
      <w:r w:rsidRPr="00B879CC">
        <w:rPr>
          <w:sz w:val="20"/>
          <w:szCs w:val="20"/>
        </w:rPr>
        <w:t>desmonte dos órgãos e das políticas de combate à violência doméstica e</w:t>
      </w:r>
      <w:r>
        <w:rPr>
          <w:sz w:val="20"/>
          <w:szCs w:val="20"/>
        </w:rPr>
        <w:t xml:space="preserve"> </w:t>
      </w:r>
      <w:r w:rsidRPr="00B879CC">
        <w:rPr>
          <w:sz w:val="20"/>
          <w:szCs w:val="20"/>
        </w:rPr>
        <w:t>familiar contra mulheres e meninas; fragilização da política de</w:t>
      </w:r>
      <w:r>
        <w:rPr>
          <w:sz w:val="20"/>
          <w:szCs w:val="20"/>
        </w:rPr>
        <w:t xml:space="preserve"> </w:t>
      </w:r>
      <w:r w:rsidRPr="00B879CC">
        <w:rPr>
          <w:sz w:val="20"/>
          <w:szCs w:val="20"/>
        </w:rPr>
        <w:t>enfrentamento ao tráfico de pessoas e ao contrabando de migrantes;</w:t>
      </w:r>
      <w:r>
        <w:rPr>
          <w:sz w:val="20"/>
          <w:szCs w:val="20"/>
        </w:rPr>
        <w:t xml:space="preserve"> </w:t>
      </w:r>
      <w:r w:rsidRPr="00B879CC">
        <w:rPr>
          <w:sz w:val="20"/>
          <w:szCs w:val="20"/>
        </w:rPr>
        <w:t xml:space="preserve"> violação de direitos de indígenas, pessoas presas e egressas, pessoas em</w:t>
      </w:r>
      <w:r>
        <w:rPr>
          <w:sz w:val="20"/>
          <w:szCs w:val="20"/>
        </w:rPr>
        <w:t xml:space="preserve"> </w:t>
      </w:r>
      <w:r w:rsidRPr="00B879CC">
        <w:rPr>
          <w:sz w:val="20"/>
          <w:szCs w:val="20"/>
        </w:rPr>
        <w:t>situação de rua, entre outros; redução da participação social em diversos</w:t>
      </w:r>
      <w:r>
        <w:rPr>
          <w:sz w:val="20"/>
          <w:szCs w:val="20"/>
        </w:rPr>
        <w:t xml:space="preserve"> </w:t>
      </w:r>
      <w:r w:rsidRPr="00B879CC">
        <w:rPr>
          <w:sz w:val="20"/>
          <w:szCs w:val="20"/>
        </w:rPr>
        <w:t xml:space="preserve"> órgãos colegiados; criação de óbices ao acesso à justiça trabalhista; e</w:t>
      </w:r>
      <w:r>
        <w:rPr>
          <w:sz w:val="20"/>
          <w:szCs w:val="20"/>
        </w:rPr>
        <w:t xml:space="preserve"> </w:t>
      </w:r>
      <w:r w:rsidRPr="00B879CC">
        <w:rPr>
          <w:sz w:val="20"/>
          <w:szCs w:val="20"/>
        </w:rPr>
        <w:t>aumento expressivo do número de pessoas lançadas à fome e a outras</w:t>
      </w:r>
      <w:r>
        <w:rPr>
          <w:sz w:val="20"/>
          <w:szCs w:val="20"/>
        </w:rPr>
        <w:t xml:space="preserve"> </w:t>
      </w:r>
      <w:r w:rsidRPr="00B879CC">
        <w:rPr>
          <w:sz w:val="20"/>
          <w:szCs w:val="20"/>
        </w:rPr>
        <w:t xml:space="preserve"> formas de insegurança alimentar</w:t>
      </w:r>
      <w:r w:rsidR="007F3501">
        <w:rPr>
          <w:sz w:val="20"/>
          <w:szCs w:val="20"/>
        </w:rPr>
        <w:t xml:space="preserve"> (BRASIL, 2023).</w:t>
      </w:r>
    </w:p>
    <w:p w14:paraId="75DE474C" w14:textId="77777777" w:rsidR="007F3501" w:rsidRDefault="007F3501" w:rsidP="007F3501">
      <w:pPr>
        <w:spacing w:line="240" w:lineRule="auto"/>
        <w:ind w:firstLine="851"/>
        <w:jc w:val="both"/>
        <w:rPr>
          <w:sz w:val="20"/>
          <w:szCs w:val="20"/>
        </w:rPr>
      </w:pPr>
    </w:p>
    <w:p w14:paraId="2757D453" w14:textId="2FC1A9CA" w:rsidR="00B879CC" w:rsidRDefault="007F3501" w:rsidP="007F3501">
      <w:pPr>
        <w:spacing w:line="360" w:lineRule="auto"/>
        <w:ind w:firstLine="851"/>
        <w:jc w:val="both"/>
        <w:rPr>
          <w:sz w:val="24"/>
          <w:szCs w:val="24"/>
        </w:rPr>
      </w:pPr>
      <w:r w:rsidRPr="007F3501">
        <w:rPr>
          <w:sz w:val="24"/>
          <w:szCs w:val="24"/>
        </w:rPr>
        <w:t>Diante desse cenário</w:t>
      </w:r>
      <w:r w:rsidR="00251526">
        <w:rPr>
          <w:sz w:val="24"/>
          <w:szCs w:val="24"/>
        </w:rPr>
        <w:t xml:space="preserve">, </w:t>
      </w:r>
      <w:r w:rsidRPr="007F3501">
        <w:rPr>
          <w:sz w:val="24"/>
          <w:szCs w:val="24"/>
        </w:rPr>
        <w:t>a criação da Secretaria Nacional de Acesso à Justiça se apresenta não apenas como uma resposta institucional ao desmonte das políticas públicas na área, mas como um passo fundamental para reconstruir espaços de participação social e assegurar a proteção dos direitos fundamentais, sobretudo daqueles grupos historicamente marginalizados.</w:t>
      </w:r>
    </w:p>
    <w:p w14:paraId="1D527552" w14:textId="77777777" w:rsidR="007F3501" w:rsidRPr="007F3501" w:rsidRDefault="007F3501" w:rsidP="007F3501">
      <w:pPr>
        <w:spacing w:line="360" w:lineRule="auto"/>
        <w:ind w:firstLine="851"/>
        <w:jc w:val="both"/>
        <w:rPr>
          <w:sz w:val="24"/>
          <w:szCs w:val="24"/>
        </w:rPr>
      </w:pPr>
    </w:p>
    <w:p w14:paraId="0317C5ED" w14:textId="1192352C" w:rsidR="00056E1A" w:rsidRPr="00150994" w:rsidRDefault="00056E1A" w:rsidP="002F4AC8">
      <w:pPr>
        <w:spacing w:after="200"/>
        <w:jc w:val="both"/>
        <w:rPr>
          <w:b/>
          <w:bCs/>
          <w:sz w:val="24"/>
          <w:szCs w:val="24"/>
        </w:rPr>
      </w:pPr>
      <w:r w:rsidRPr="00150994">
        <w:rPr>
          <w:b/>
          <w:bCs/>
          <w:sz w:val="24"/>
          <w:szCs w:val="24"/>
        </w:rPr>
        <w:t>4 CAMINHOS PARA UMA POLÍTICA NACIONAL DE ACESSO À JUSTIÇA: entre a reconstrução e a inovação</w:t>
      </w:r>
    </w:p>
    <w:p w14:paraId="7744EBE1" w14:textId="77777777" w:rsidR="00DC162A" w:rsidRDefault="00DC162A" w:rsidP="00DC162A">
      <w:pPr>
        <w:spacing w:line="360" w:lineRule="auto"/>
        <w:ind w:firstLine="851"/>
        <w:jc w:val="both"/>
        <w:rPr>
          <w:sz w:val="24"/>
          <w:szCs w:val="24"/>
        </w:rPr>
      </w:pPr>
      <w:r w:rsidRPr="00DC162A">
        <w:rPr>
          <w:sz w:val="24"/>
          <w:szCs w:val="24"/>
        </w:rPr>
        <w:t xml:space="preserve">A construção de uma Política Nacional de Acesso à Justiça no Brasil exige, antes de tudo, compreender o acesso à justiça como uma política pública estratégica, vinculada à efetivação de direitos fundamentais e à promoção da justiça social. </w:t>
      </w:r>
    </w:p>
    <w:p w14:paraId="2C796DF3" w14:textId="77777777" w:rsidR="00623003" w:rsidRDefault="00DC162A" w:rsidP="00623003">
      <w:pPr>
        <w:spacing w:line="360" w:lineRule="auto"/>
        <w:ind w:firstLine="851"/>
        <w:jc w:val="both"/>
        <w:rPr>
          <w:sz w:val="24"/>
          <w:szCs w:val="24"/>
        </w:rPr>
      </w:pPr>
      <w:r w:rsidRPr="00DC162A">
        <w:rPr>
          <w:sz w:val="24"/>
          <w:szCs w:val="24"/>
        </w:rPr>
        <w:t>Essa perspectiva rompe com a visão restrita de justiça como prerrogativa apenas do Poder Judiciário, ampliando-a para incluir políticas, programas e estruturas capazes de viabilizar direitos concretos para a população. Inspirado no Direito Achado na Rua, esse entendimento situa o direito como expressão viva das lutas sociais, destinado não apenas à resolução de litígios, mas à transformação das condições de vida das pessoas, especialmente das mais vulneráveis (LYRA FILHO, 1999; SOUSA JUNIOR, 2011).</w:t>
      </w:r>
    </w:p>
    <w:p w14:paraId="641043F1" w14:textId="77777777" w:rsidR="009129FC" w:rsidRDefault="00623003" w:rsidP="00623003">
      <w:pPr>
        <w:spacing w:line="360" w:lineRule="auto"/>
        <w:ind w:firstLine="851"/>
        <w:jc w:val="both"/>
        <w:rPr>
          <w:sz w:val="24"/>
          <w:szCs w:val="24"/>
        </w:rPr>
      </w:pPr>
      <w:r w:rsidRPr="00623003">
        <w:rPr>
          <w:sz w:val="24"/>
          <w:szCs w:val="24"/>
        </w:rPr>
        <w:lastRenderedPageBreak/>
        <w:t>Sob essa ótica, a experiência da Secretaria de Reforma do Judiciário (SRJ) entre 2003 e 2016 foi emblemática ao instituir, no âmbito do Poder Executivo, um espaço dedicado à formulação de políticas para a modernização do Judiciário e democratização do acesso à justiça. Ainda que enfrentando resistências internas, a SRJ cumpriu um papel relevante ao propor reformas estruturais, articular diferentes esferas de poder e fomentar práticas que visavam aproximar a justiça da sociedade civil.</w:t>
      </w:r>
    </w:p>
    <w:p w14:paraId="5216B8EC" w14:textId="6305F1A7" w:rsidR="009129FC" w:rsidRDefault="009129FC" w:rsidP="009129FC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Pr="009129FC">
        <w:rPr>
          <w:sz w:val="24"/>
          <w:szCs w:val="24"/>
        </w:rPr>
        <w:t>or outro lado, a criação da Secretaria Nacional de Acesso à Justiça (SAJU) em 2023 representa um movimento de retomada e reinvenção dessa política, ampliando suas atribuições para responder aos desafios contemporâneos, como a violência institucional, o racismo estrutural e a necessidade de proteção de grupos vulnerabilizados</w:t>
      </w:r>
      <w:r>
        <w:rPr>
          <w:sz w:val="24"/>
          <w:szCs w:val="24"/>
        </w:rPr>
        <w:t>.</w:t>
      </w:r>
    </w:p>
    <w:p w14:paraId="6C243015" w14:textId="417A9989" w:rsidR="00C06463" w:rsidRDefault="00C06463" w:rsidP="00C06463">
      <w:pPr>
        <w:spacing w:line="360" w:lineRule="auto"/>
        <w:ind w:firstLine="851"/>
        <w:jc w:val="both"/>
        <w:rPr>
          <w:sz w:val="24"/>
          <w:szCs w:val="24"/>
        </w:rPr>
      </w:pPr>
      <w:r w:rsidRPr="00C06463">
        <w:rPr>
          <w:sz w:val="24"/>
          <w:szCs w:val="24"/>
        </w:rPr>
        <w:t>A SAJU tem concretizado sua missão de democratizar o acesso à justiça por meio de iniciativas práticas que reforçam o protagonismo das defensorias públicas. O projeto Defensoria em Todos os Cantos, lançado em maio de 2024 em parceria com a Defensoria Pública da União, CONDEGE e ANADEP, ampliou a presença da defensoria em áreas remotas através de Pontos de Atendimento Comunitário (PADEF), serviços itinerantes e ações direcionadas a grupos em situação de vulnerabilidade</w:t>
      </w:r>
      <w:r>
        <w:rPr>
          <w:sz w:val="24"/>
          <w:szCs w:val="24"/>
        </w:rPr>
        <w:t xml:space="preserve"> (SAJU, 2023).</w:t>
      </w:r>
    </w:p>
    <w:p w14:paraId="2B116994" w14:textId="7D37F7F8" w:rsidR="00C06463" w:rsidRPr="00C06463" w:rsidRDefault="00C06463" w:rsidP="00C06463">
      <w:pPr>
        <w:spacing w:line="360" w:lineRule="auto"/>
        <w:ind w:firstLine="851"/>
        <w:jc w:val="both"/>
        <w:rPr>
          <w:sz w:val="24"/>
          <w:szCs w:val="24"/>
        </w:rPr>
      </w:pPr>
      <w:r w:rsidRPr="00C06463">
        <w:rPr>
          <w:sz w:val="24"/>
          <w:szCs w:val="24"/>
        </w:rPr>
        <w:t>Em locais como o Amazonas, foram entregues veículos equipados com infraestrutura mínima para atuação jurídica móvel, garantindo atendimento próximo das comunidades mais afetadas por barreiras geográficas e socioeconômicas. Essa mobilização operacional reforça a diretriz da SAJU de efetivar o direito à justiça não apenas em teorias, mas por meio de práticas territoriais inclusivas.</w:t>
      </w:r>
    </w:p>
    <w:p w14:paraId="2885F11C" w14:textId="77777777" w:rsidR="00C06463" w:rsidRPr="00C06463" w:rsidRDefault="00C06463" w:rsidP="00C06463">
      <w:pPr>
        <w:spacing w:line="360" w:lineRule="auto"/>
        <w:ind w:firstLine="851"/>
        <w:jc w:val="both"/>
        <w:rPr>
          <w:sz w:val="24"/>
          <w:szCs w:val="24"/>
        </w:rPr>
      </w:pPr>
      <w:r w:rsidRPr="00C06463">
        <w:rPr>
          <w:sz w:val="24"/>
          <w:szCs w:val="24"/>
        </w:rPr>
        <w:t xml:space="preserve">Outra abordagem inovadora é o projeto +Justiça na Amazônia Legal, implantado em cooperação com o CNJ e a UFPA, por meio de acordo de cooperação técnica assinado em fevereiro de 2025 </w:t>
      </w:r>
    </w:p>
    <w:p w14:paraId="415EB3F8" w14:textId="7149FF6A" w:rsidR="00C06463" w:rsidRDefault="00C06463" w:rsidP="00C06463">
      <w:pPr>
        <w:spacing w:line="360" w:lineRule="auto"/>
        <w:ind w:firstLine="851"/>
        <w:jc w:val="both"/>
        <w:rPr>
          <w:sz w:val="24"/>
          <w:szCs w:val="24"/>
        </w:rPr>
      </w:pPr>
      <w:r w:rsidRPr="00C06463">
        <w:rPr>
          <w:sz w:val="24"/>
          <w:szCs w:val="24"/>
        </w:rPr>
        <w:t xml:space="preserve">O programa </w:t>
      </w:r>
      <w:r>
        <w:rPr>
          <w:sz w:val="24"/>
          <w:szCs w:val="24"/>
        </w:rPr>
        <w:t xml:space="preserve">visa a </w:t>
      </w:r>
      <w:r w:rsidRPr="00C06463">
        <w:rPr>
          <w:sz w:val="24"/>
          <w:szCs w:val="24"/>
        </w:rPr>
        <w:t>promo</w:t>
      </w:r>
      <w:r>
        <w:rPr>
          <w:sz w:val="24"/>
          <w:szCs w:val="24"/>
        </w:rPr>
        <w:t>ção</w:t>
      </w:r>
      <w:r w:rsidRPr="00C0646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 ações </w:t>
      </w:r>
      <w:r w:rsidRPr="00C06463">
        <w:rPr>
          <w:sz w:val="24"/>
          <w:szCs w:val="24"/>
        </w:rPr>
        <w:t xml:space="preserve">para conflitos fundiários na Amazônia, focando na prevenção de conflitos com atores locais, respeito aos direitos indígenas </w:t>
      </w:r>
      <w:r w:rsidRPr="00C06463">
        <w:rPr>
          <w:sz w:val="24"/>
          <w:szCs w:val="24"/>
        </w:rPr>
        <w:lastRenderedPageBreak/>
        <w:t>e quilombolas e fortalecimento da cidadania regional</w:t>
      </w:r>
      <w:r>
        <w:rPr>
          <w:sz w:val="24"/>
          <w:szCs w:val="24"/>
        </w:rPr>
        <w:t xml:space="preserve">. </w:t>
      </w:r>
      <w:r w:rsidRPr="00C06463">
        <w:rPr>
          <w:sz w:val="24"/>
          <w:szCs w:val="24"/>
        </w:rPr>
        <w:t>Essa estratégia evidencia a capacidade da SAJU de agir com inovação institucional, articulando justiça, sustentabilidade ambiental e justiça social em territórios sensíveis</w:t>
      </w:r>
      <w:r>
        <w:rPr>
          <w:sz w:val="24"/>
          <w:szCs w:val="24"/>
        </w:rPr>
        <w:t xml:space="preserve"> (SAJU, 2023).</w:t>
      </w:r>
    </w:p>
    <w:p w14:paraId="0577D28D" w14:textId="77777777" w:rsidR="00904DDE" w:rsidRDefault="004923BD" w:rsidP="004923BD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Nessas reflexões, destacamos o resgate ao documento produzido no âmbito do programa</w:t>
      </w:r>
      <w:r w:rsidR="009502D6" w:rsidRPr="009502D6">
        <w:rPr>
          <w:sz w:val="24"/>
          <w:szCs w:val="24"/>
        </w:rPr>
        <w:t xml:space="preserve"> “Pensando o Direito – Observar a Justiça” (BRASIL, 2009)</w:t>
      </w:r>
      <w:r>
        <w:rPr>
          <w:sz w:val="24"/>
          <w:szCs w:val="24"/>
        </w:rPr>
        <w:t xml:space="preserve">, no qual destaca-se a concepção de política de acesso à justiça </w:t>
      </w:r>
      <w:r w:rsidR="009502D6" w:rsidRPr="009502D6">
        <w:rPr>
          <w:sz w:val="24"/>
          <w:szCs w:val="24"/>
        </w:rPr>
        <w:t>capaz de captar as percepções sociais sobre o funcionamento da justiça e transformar tais informações em subsídios para a formulação de políticas públicas.</w:t>
      </w:r>
    </w:p>
    <w:p w14:paraId="5022C50F" w14:textId="60BE7412" w:rsidR="00904DDE" w:rsidRDefault="009502D6" w:rsidP="004923BD">
      <w:pPr>
        <w:spacing w:line="360" w:lineRule="auto"/>
        <w:ind w:firstLine="851"/>
        <w:jc w:val="both"/>
        <w:rPr>
          <w:sz w:val="24"/>
          <w:szCs w:val="24"/>
        </w:rPr>
      </w:pPr>
      <w:r w:rsidRPr="009502D6">
        <w:rPr>
          <w:sz w:val="24"/>
          <w:szCs w:val="24"/>
        </w:rPr>
        <w:t xml:space="preserve">Entre as principais pautas sociais destacadas no texto, encontram-se a defesa dos direitos das mulheres, sobretudo no enfrentamento à violência doméstica e na promoção da igualdade de gênero; o combate ao racismo institucional e a promoção da justiça racial para a população negra; a proteção dos direitos territoriais de povos indígenas e comunidades tradicionais; a garantia de acesso à justiça para pessoas em situação de rua e para a população carcerária, incluindo ações voltadas à ressocialização; além das demandas socioambientais, especialmente no contexto de conflitos fundiários e preservação ambiental. </w:t>
      </w:r>
    </w:p>
    <w:p w14:paraId="3E60F20E" w14:textId="2FEC66C9" w:rsidR="00904DDE" w:rsidRDefault="009502D6" w:rsidP="004923BD">
      <w:pPr>
        <w:spacing w:line="360" w:lineRule="auto"/>
        <w:ind w:firstLine="851"/>
        <w:jc w:val="both"/>
        <w:rPr>
          <w:sz w:val="24"/>
          <w:szCs w:val="24"/>
        </w:rPr>
      </w:pPr>
      <w:r w:rsidRPr="009502D6">
        <w:rPr>
          <w:sz w:val="24"/>
          <w:szCs w:val="24"/>
        </w:rPr>
        <w:t>O documento também sublinha a importância da educação em direitos como ferramenta de emancipação social, capaz de empoderar comunidades e fortalecer a cidadania ativa, reforçando a visão de que o acesso à justiça precisa ser compreendido como política pública voltada à transformação social (BRASIL, 2009).</w:t>
      </w:r>
      <w:r w:rsidR="00904DDE">
        <w:rPr>
          <w:sz w:val="24"/>
          <w:szCs w:val="24"/>
        </w:rPr>
        <w:t xml:space="preserve"> Havendo uma forte conexão com as formulações da agenda em andamento pela Secretaria Nacional de Acesso à Justiça.</w:t>
      </w:r>
    </w:p>
    <w:p w14:paraId="4FB3D123" w14:textId="77777777" w:rsidR="00C06463" w:rsidRDefault="00C06463" w:rsidP="00DC162A">
      <w:pPr>
        <w:spacing w:line="360" w:lineRule="auto"/>
        <w:ind w:firstLine="851"/>
        <w:jc w:val="both"/>
        <w:rPr>
          <w:sz w:val="24"/>
          <w:szCs w:val="24"/>
        </w:rPr>
      </w:pPr>
    </w:p>
    <w:p w14:paraId="1AA33A7A" w14:textId="7CF97267" w:rsidR="00056E1A" w:rsidRPr="00C06463" w:rsidRDefault="00056E1A" w:rsidP="002F4AC8">
      <w:pPr>
        <w:spacing w:after="200"/>
        <w:jc w:val="both"/>
        <w:rPr>
          <w:b/>
          <w:bCs/>
          <w:sz w:val="24"/>
          <w:szCs w:val="24"/>
        </w:rPr>
      </w:pPr>
      <w:r w:rsidRPr="00C06463">
        <w:rPr>
          <w:b/>
          <w:bCs/>
          <w:sz w:val="24"/>
          <w:szCs w:val="24"/>
        </w:rPr>
        <w:t>5 CONSIDERAÇÕES FINAIS</w:t>
      </w:r>
    </w:p>
    <w:p w14:paraId="4D46ECBE" w14:textId="77777777" w:rsidR="002B0334" w:rsidRDefault="00C46130" w:rsidP="00C46130">
      <w:pPr>
        <w:spacing w:line="360" w:lineRule="auto"/>
        <w:ind w:firstLine="851"/>
        <w:jc w:val="both"/>
        <w:rPr>
          <w:sz w:val="24"/>
          <w:szCs w:val="24"/>
        </w:rPr>
      </w:pPr>
      <w:r w:rsidRPr="00C46130">
        <w:rPr>
          <w:sz w:val="24"/>
          <w:szCs w:val="24"/>
        </w:rPr>
        <w:t>Os caminhos futuros para a construção de uma Política Nacional de Acesso à Justiça no Brasil devem, necessariamente, ultrapassar os limites formais das instituições e se aproximar, cada vez mais, da realidade concreta das ruas e das lutas sociais.</w:t>
      </w:r>
    </w:p>
    <w:p w14:paraId="5B5B6CFE" w14:textId="77777777" w:rsidR="002B0334" w:rsidRDefault="00C46130" w:rsidP="00C46130">
      <w:pPr>
        <w:spacing w:line="360" w:lineRule="auto"/>
        <w:ind w:firstLine="851"/>
        <w:jc w:val="both"/>
        <w:rPr>
          <w:sz w:val="24"/>
          <w:szCs w:val="24"/>
        </w:rPr>
      </w:pPr>
      <w:r w:rsidRPr="00C46130">
        <w:rPr>
          <w:sz w:val="24"/>
          <w:szCs w:val="24"/>
        </w:rPr>
        <w:lastRenderedPageBreak/>
        <w:t xml:space="preserve">É imperativo compreender o acesso à justiça não apenas como entrada ao Judiciário, mas como um conjunto articulado de políticas públicas capaz de efetivar direitos fundamentais, sobretudo para aqueles historicamente oprimidos ou invisibilizados. </w:t>
      </w:r>
    </w:p>
    <w:p w14:paraId="59BE8D79" w14:textId="77777777" w:rsidR="002B0334" w:rsidRDefault="00C46130" w:rsidP="00C46130">
      <w:pPr>
        <w:spacing w:line="360" w:lineRule="auto"/>
        <w:ind w:firstLine="851"/>
        <w:jc w:val="both"/>
        <w:rPr>
          <w:sz w:val="24"/>
          <w:szCs w:val="24"/>
        </w:rPr>
      </w:pPr>
      <w:r w:rsidRPr="00C46130">
        <w:rPr>
          <w:sz w:val="24"/>
          <w:szCs w:val="24"/>
        </w:rPr>
        <w:t xml:space="preserve">A justiça precisa estar presente onde a vida acontece: nas periferias urbanas, nas comunidades tradicionais, nos territórios indígenas, nos assentamentos rurais e em todos os espaços onde as populações resistem às formas de exploração e opressão social. </w:t>
      </w:r>
    </w:p>
    <w:p w14:paraId="66CEA2FE" w14:textId="77777777" w:rsidR="002B0334" w:rsidRDefault="00C46130" w:rsidP="00C46130">
      <w:pPr>
        <w:spacing w:line="360" w:lineRule="auto"/>
        <w:ind w:firstLine="851"/>
        <w:jc w:val="both"/>
        <w:rPr>
          <w:sz w:val="24"/>
          <w:szCs w:val="24"/>
        </w:rPr>
      </w:pPr>
      <w:r w:rsidRPr="00C46130">
        <w:rPr>
          <w:sz w:val="24"/>
          <w:szCs w:val="24"/>
        </w:rPr>
        <w:t xml:space="preserve">Para isso, é fundamental fortalecer mecanismos de educação em direitos, incentivar a criação de redes comunitárias e ampliar a participação popular na formulação, execução e monitoramento das políticas públicas. </w:t>
      </w:r>
    </w:p>
    <w:p w14:paraId="3A61248E" w14:textId="77777777" w:rsidR="00187783" w:rsidRDefault="00C46130" w:rsidP="00187783">
      <w:pPr>
        <w:spacing w:line="360" w:lineRule="auto"/>
        <w:ind w:firstLine="851"/>
        <w:jc w:val="both"/>
        <w:rPr>
          <w:sz w:val="24"/>
          <w:szCs w:val="24"/>
        </w:rPr>
      </w:pPr>
      <w:r w:rsidRPr="00C46130">
        <w:rPr>
          <w:sz w:val="24"/>
          <w:szCs w:val="24"/>
        </w:rPr>
        <w:t xml:space="preserve">A aposta em projetos </w:t>
      </w:r>
      <w:proofErr w:type="spellStart"/>
      <w:r w:rsidRPr="00C46130">
        <w:rPr>
          <w:sz w:val="24"/>
          <w:szCs w:val="24"/>
        </w:rPr>
        <w:t>territorializados</w:t>
      </w:r>
      <w:proofErr w:type="spellEnd"/>
      <w:r w:rsidRPr="00C46130">
        <w:rPr>
          <w:sz w:val="24"/>
          <w:szCs w:val="24"/>
        </w:rPr>
        <w:t xml:space="preserve">, como a Defensoria em Todos os Cantos e o +Justiça na Amazônia, revela um caminho promissor, pois conecta o Estado às realidades locais e traduz o direito em prática transformadora. </w:t>
      </w:r>
      <w:r w:rsidR="00187783">
        <w:rPr>
          <w:sz w:val="24"/>
          <w:szCs w:val="24"/>
        </w:rPr>
        <w:t>Em nossa percepção, i</w:t>
      </w:r>
      <w:r w:rsidRPr="00C46130">
        <w:rPr>
          <w:sz w:val="24"/>
          <w:szCs w:val="24"/>
        </w:rPr>
        <w:t>nspirada no Direito Achado na Rua, essa política deve reconhecer que o direito legítimo nasce do chão das lutas sociais, sendo ferramenta de libertação coletiva. Somente assim, o acesso à justiça deixará de ser promessa constitucional abstrata e se tornará instrumento real de ruptura com as estruturas que perpetuam desigualdades, exploração e opressão no Brasil.</w:t>
      </w:r>
    </w:p>
    <w:p w14:paraId="71D221CD" w14:textId="77777777" w:rsidR="00187783" w:rsidRDefault="00187783" w:rsidP="00187783">
      <w:pPr>
        <w:spacing w:line="360" w:lineRule="auto"/>
        <w:jc w:val="both"/>
        <w:rPr>
          <w:sz w:val="24"/>
          <w:szCs w:val="24"/>
        </w:rPr>
      </w:pPr>
    </w:p>
    <w:p w14:paraId="50A3F8F2" w14:textId="3BC4392C" w:rsidR="00417233" w:rsidRDefault="00417233" w:rsidP="00187783">
      <w:pPr>
        <w:spacing w:line="360" w:lineRule="auto"/>
        <w:jc w:val="center"/>
        <w:rPr>
          <w:b/>
          <w:bCs/>
          <w:sz w:val="24"/>
          <w:szCs w:val="24"/>
        </w:rPr>
      </w:pPr>
      <w:r w:rsidRPr="006B5570">
        <w:rPr>
          <w:b/>
          <w:bCs/>
          <w:sz w:val="24"/>
          <w:szCs w:val="24"/>
        </w:rPr>
        <w:t>REFERÊNCIA</w:t>
      </w:r>
    </w:p>
    <w:p w14:paraId="52C2FB84" w14:textId="77777777" w:rsidR="00187783" w:rsidRPr="00187783" w:rsidRDefault="00187783" w:rsidP="00187783">
      <w:pPr>
        <w:spacing w:line="360" w:lineRule="auto"/>
        <w:jc w:val="center"/>
        <w:rPr>
          <w:sz w:val="24"/>
          <w:szCs w:val="24"/>
        </w:rPr>
      </w:pPr>
    </w:p>
    <w:p w14:paraId="579403B1" w14:textId="77777777" w:rsidR="00187783" w:rsidRDefault="00187783" w:rsidP="002F4AC8">
      <w:pPr>
        <w:spacing w:after="200"/>
        <w:jc w:val="both"/>
        <w:rPr>
          <w:sz w:val="24"/>
          <w:szCs w:val="24"/>
        </w:rPr>
      </w:pPr>
      <w:r w:rsidRPr="006B5570">
        <w:rPr>
          <w:sz w:val="24"/>
          <w:szCs w:val="24"/>
        </w:rPr>
        <w:t xml:space="preserve">ARAÚJO, Kelly Oliveira de. </w:t>
      </w:r>
      <w:r w:rsidRPr="006B5570">
        <w:rPr>
          <w:i/>
          <w:iCs/>
          <w:sz w:val="24"/>
          <w:szCs w:val="24"/>
        </w:rPr>
        <w:t>Secretaria de Reforma do Judiciário: uma experiência de política de justiça para a democratização do acesso à justiça no Brasil</w:t>
      </w:r>
      <w:r w:rsidRPr="006B5570">
        <w:rPr>
          <w:sz w:val="24"/>
          <w:szCs w:val="24"/>
        </w:rPr>
        <w:t>. 2023. Dissertação (Mestrado em Direito) – Faculdade de Direito, Universidade de Brasília, Brasília, 2023.</w:t>
      </w:r>
    </w:p>
    <w:p w14:paraId="645E866C" w14:textId="77777777" w:rsidR="00187783" w:rsidRDefault="00187783" w:rsidP="002F4AC8">
      <w:pPr>
        <w:spacing w:after="200"/>
        <w:jc w:val="both"/>
        <w:rPr>
          <w:sz w:val="24"/>
          <w:szCs w:val="24"/>
        </w:rPr>
      </w:pPr>
      <w:r w:rsidRPr="00E6428E">
        <w:rPr>
          <w:sz w:val="24"/>
          <w:szCs w:val="24"/>
        </w:rPr>
        <w:t>BOTELHO, Eliane. Acesso à justiça: um olhar retrospectivo. Estudos Históricos, v. 18, p. 389-396, 1996.</w:t>
      </w:r>
    </w:p>
    <w:p w14:paraId="1957D75F" w14:textId="77777777" w:rsidR="00187783" w:rsidRPr="002F4AC8" w:rsidRDefault="00187783" w:rsidP="002F4AC8">
      <w:pPr>
        <w:spacing w:after="200"/>
        <w:jc w:val="both"/>
        <w:rPr>
          <w:sz w:val="24"/>
          <w:szCs w:val="24"/>
        </w:rPr>
      </w:pPr>
      <w:r w:rsidRPr="006B5570">
        <w:rPr>
          <w:sz w:val="24"/>
          <w:szCs w:val="24"/>
        </w:rPr>
        <w:t xml:space="preserve">BRASIL. Decreto nº 11.348, de 1º de janeiro de 2023. Aprova a Estrutura Regimental e o Quadro Demonstrativo dos Cargos em Comissão e das Funções Gratificadas do </w:t>
      </w:r>
      <w:r w:rsidRPr="006B5570">
        <w:rPr>
          <w:sz w:val="24"/>
          <w:szCs w:val="24"/>
        </w:rPr>
        <w:lastRenderedPageBreak/>
        <w:t xml:space="preserve">Ministério da Justiça e Segurança Pública, e dá outras providências. Diário Oficial da União: Brasília, DF, 1º jan. 2023. Disponível em: </w:t>
      </w:r>
      <w:hyperlink r:id="rId8" w:tgtFrame="_new" w:history="1">
        <w:r w:rsidRPr="006B5570">
          <w:rPr>
            <w:rStyle w:val="Hyperlink"/>
            <w:sz w:val="24"/>
            <w:szCs w:val="24"/>
          </w:rPr>
          <w:t>https://www.planalto.gov.br/ccivil_03/_ato2023-2026/2023/decreto/d11348.htm</w:t>
        </w:r>
      </w:hyperlink>
      <w:r w:rsidRPr="006B5570">
        <w:rPr>
          <w:sz w:val="24"/>
          <w:szCs w:val="24"/>
        </w:rPr>
        <w:t xml:space="preserve">. Acesso em: </w:t>
      </w:r>
      <w:r>
        <w:rPr>
          <w:sz w:val="24"/>
          <w:szCs w:val="24"/>
        </w:rPr>
        <w:t>06/07/2025</w:t>
      </w:r>
    </w:p>
    <w:p w14:paraId="59EE0DD5" w14:textId="77777777" w:rsidR="00187783" w:rsidRDefault="00187783" w:rsidP="002F4AC8">
      <w:pPr>
        <w:spacing w:after="200"/>
        <w:jc w:val="both"/>
        <w:rPr>
          <w:sz w:val="24"/>
          <w:szCs w:val="24"/>
        </w:rPr>
      </w:pPr>
      <w:r w:rsidRPr="006B5570">
        <w:rPr>
          <w:sz w:val="24"/>
          <w:szCs w:val="24"/>
        </w:rPr>
        <w:t>BRASIL. Decreto nº 6.061, de 15 de março de 2007. Aprova a Estrutura Regimental e o Quadro Demonstrativo dos Cargos em Comissão e das Funções Gratificadas do Ministério da Justiça, e dá outras providências. Diário Oficial da União: Brasília, DF, 16 mar. 2007. Disponível em: https://www.planalto.gov.br/ccivil_03/_ato2007-2010/2007/decreto/d6061.htm. Acesso em</w:t>
      </w:r>
      <w:r>
        <w:rPr>
          <w:sz w:val="24"/>
          <w:szCs w:val="24"/>
        </w:rPr>
        <w:t>: 06/07/2025.</w:t>
      </w:r>
    </w:p>
    <w:p w14:paraId="1C9598AC" w14:textId="77777777" w:rsidR="00187783" w:rsidRDefault="00187783" w:rsidP="002F4AC8">
      <w:pPr>
        <w:spacing w:after="200"/>
        <w:jc w:val="both"/>
        <w:rPr>
          <w:sz w:val="24"/>
          <w:szCs w:val="24"/>
        </w:rPr>
      </w:pPr>
      <w:r w:rsidRPr="00C01837">
        <w:rPr>
          <w:sz w:val="24"/>
          <w:szCs w:val="24"/>
        </w:rPr>
        <w:t>BRASIL. Ministério da Justiça. Secretaria de Assuntos Legislativos. Pensando o Direito: observar a Justiça – pressupostos para a criação de um Observatório da Justiça Brasileira. Brasília: Ministério da Justiça, 2009.</w:t>
      </w:r>
    </w:p>
    <w:p w14:paraId="320EAE5D" w14:textId="77777777" w:rsidR="00187783" w:rsidRPr="00F729AB" w:rsidRDefault="00187783" w:rsidP="00F729AB">
      <w:pPr>
        <w:spacing w:after="200"/>
        <w:jc w:val="both"/>
        <w:rPr>
          <w:sz w:val="24"/>
          <w:szCs w:val="24"/>
        </w:rPr>
      </w:pPr>
      <w:r w:rsidRPr="00F729AB">
        <w:rPr>
          <w:sz w:val="24"/>
          <w:szCs w:val="24"/>
        </w:rPr>
        <w:t xml:space="preserve">CAPPELLETTI, Mauro; GARTH, Bryant. Acesso à justiça. Tradução Ellen Gracie </w:t>
      </w:r>
      <w:proofErr w:type="spellStart"/>
      <w:r w:rsidRPr="00F729AB">
        <w:rPr>
          <w:sz w:val="24"/>
          <w:szCs w:val="24"/>
        </w:rPr>
        <w:t>Northfleet</w:t>
      </w:r>
      <w:proofErr w:type="spellEnd"/>
      <w:r w:rsidRPr="00F729AB">
        <w:rPr>
          <w:sz w:val="24"/>
          <w:szCs w:val="24"/>
        </w:rPr>
        <w:t xml:space="preserve">. Porto Alegre: Sérgio </w:t>
      </w:r>
      <w:proofErr w:type="spellStart"/>
      <w:r w:rsidRPr="00F729AB">
        <w:rPr>
          <w:sz w:val="24"/>
          <w:szCs w:val="24"/>
        </w:rPr>
        <w:t>Antonio</w:t>
      </w:r>
      <w:proofErr w:type="spellEnd"/>
      <w:r w:rsidRPr="00F729AB">
        <w:rPr>
          <w:sz w:val="24"/>
          <w:szCs w:val="24"/>
        </w:rPr>
        <w:t xml:space="preserve"> Fabris Editor, 1988. </w:t>
      </w:r>
      <w:proofErr w:type="spellStart"/>
      <w:r w:rsidRPr="00F729AB">
        <w:rPr>
          <w:sz w:val="24"/>
          <w:szCs w:val="24"/>
        </w:rPr>
        <w:t>Reimp</w:t>
      </w:r>
      <w:proofErr w:type="spellEnd"/>
      <w:r w:rsidRPr="00F729AB">
        <w:rPr>
          <w:sz w:val="24"/>
          <w:szCs w:val="24"/>
        </w:rPr>
        <w:t>. 2002.</w:t>
      </w:r>
    </w:p>
    <w:p w14:paraId="7844023E" w14:textId="77777777" w:rsidR="00187783" w:rsidRDefault="00187783" w:rsidP="002F4AC8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>LYRA FILHO, Roberto. O que é Direito. 17ª Ed. São Paulo: Brasiliense, 1999.</w:t>
      </w:r>
    </w:p>
    <w:p w14:paraId="64170A45" w14:textId="77777777" w:rsidR="00187783" w:rsidRDefault="00187783" w:rsidP="002F4AC8">
      <w:pPr>
        <w:spacing w:after="200"/>
        <w:jc w:val="both"/>
        <w:rPr>
          <w:sz w:val="24"/>
          <w:szCs w:val="24"/>
        </w:rPr>
      </w:pPr>
      <w:r w:rsidRPr="00417233">
        <w:rPr>
          <w:sz w:val="24"/>
          <w:szCs w:val="24"/>
        </w:rPr>
        <w:t xml:space="preserve">RAMPIN, Talita Tatiana Dias. </w:t>
      </w:r>
      <w:r w:rsidRPr="00417233">
        <w:rPr>
          <w:i/>
          <w:iCs/>
          <w:sz w:val="24"/>
          <w:szCs w:val="24"/>
        </w:rPr>
        <w:t>Estudo sobre a reforma da justiça no Brasil e suas contribuições para uma análise geopolítica da justiça na América Latina</w:t>
      </w:r>
      <w:r w:rsidRPr="00417233">
        <w:rPr>
          <w:sz w:val="24"/>
          <w:szCs w:val="24"/>
        </w:rPr>
        <w:t>. 2018. 436 f. Tese (Doutorado em Direito) – Universidade de Brasília, Brasília, 2018.</w:t>
      </w:r>
    </w:p>
    <w:p w14:paraId="62F1DBBF" w14:textId="77777777" w:rsidR="00187783" w:rsidRDefault="00187783" w:rsidP="002F4AC8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>SOUSA JUNIOR, José Geraldo. O Direito como Liberdade. O Direito Achado na Rua. Brasília: Sergio Antônio Fabris Editor, 2011.</w:t>
      </w:r>
    </w:p>
    <w:sectPr w:rsidR="00187783" w:rsidSect="004F776F">
      <w:headerReference w:type="default" r:id="rId9"/>
      <w:pgSz w:w="11909" w:h="16834"/>
      <w:pgMar w:top="1701" w:right="1134" w:bottom="1134" w:left="1701" w:header="3401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DD3B10" w14:textId="77777777" w:rsidR="00975C42" w:rsidRDefault="00975C42">
      <w:pPr>
        <w:spacing w:line="240" w:lineRule="auto"/>
      </w:pPr>
      <w:r>
        <w:separator/>
      </w:r>
    </w:p>
  </w:endnote>
  <w:endnote w:type="continuationSeparator" w:id="0">
    <w:p w14:paraId="1FDC1EE5" w14:textId="77777777" w:rsidR="00975C42" w:rsidRDefault="00975C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207AF" w14:textId="77777777" w:rsidR="00975C42" w:rsidRDefault="00975C42">
      <w:pPr>
        <w:spacing w:line="240" w:lineRule="auto"/>
      </w:pPr>
      <w:r>
        <w:separator/>
      </w:r>
    </w:p>
  </w:footnote>
  <w:footnote w:type="continuationSeparator" w:id="0">
    <w:p w14:paraId="09AAF2B3" w14:textId="77777777" w:rsidR="00975C42" w:rsidRDefault="00975C42">
      <w:pPr>
        <w:spacing w:line="240" w:lineRule="auto"/>
      </w:pPr>
      <w:r>
        <w:continuationSeparator/>
      </w:r>
    </w:p>
  </w:footnote>
  <w:footnote w:id="1">
    <w:p w14:paraId="43FED50F" w14:textId="77777777" w:rsidR="002C104A" w:rsidRDefault="002C104A" w:rsidP="002C104A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Mestra em Direitos Humanos, Cidadania e Políticas Públicas – PPGDH/UFPB. Doutorado em Direito </w:t>
      </w:r>
    </w:p>
    <w:p w14:paraId="22406755" w14:textId="77777777" w:rsidR="002C104A" w:rsidRDefault="002C104A" w:rsidP="002C104A">
      <w:pPr>
        <w:pStyle w:val="Textodenotaderodap"/>
        <w:jc w:val="both"/>
      </w:pPr>
      <w:r>
        <w:t xml:space="preserve">em andamento (PPGD/UnB). Coordenadora-geral da Secretaria de Acesso à Justiça do Ministério da </w:t>
      </w:r>
    </w:p>
    <w:p w14:paraId="1BC8FB47" w14:textId="77777777" w:rsidR="002C104A" w:rsidRDefault="002C104A" w:rsidP="002C104A">
      <w:pPr>
        <w:pStyle w:val="Textodenotaderodap"/>
        <w:jc w:val="both"/>
      </w:pPr>
      <w:r>
        <w:t xml:space="preserve">Justiça e Segurança Pública – MJSP. Advogada. E-mail: </w:t>
      </w:r>
      <w:hyperlink r:id="rId1" w:history="1">
        <w:r>
          <w:rPr>
            <w:rStyle w:val="Hyperlink"/>
          </w:rPr>
          <w:t>daniela.reisfr@gmail.com</w:t>
        </w:r>
      </w:hyperlink>
      <w:r>
        <w:t>.</w:t>
      </w:r>
    </w:p>
    <w:p w14:paraId="085C8CA4" w14:textId="77777777" w:rsidR="002C104A" w:rsidRDefault="002C104A" w:rsidP="002C104A">
      <w:pPr>
        <w:pStyle w:val="Textodenotaderodap"/>
        <w:rPr>
          <w:rFonts w:ascii="Calibri" w:hAnsi="Calibri" w:cs="Calibri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F7C7A" w14:textId="42F64E61" w:rsidR="00FF4348" w:rsidRDefault="00F34330">
    <w:r>
      <w:rPr>
        <w:noProof/>
      </w:rPr>
      <w:drawing>
        <wp:anchor distT="114300" distB="114300" distL="114300" distR="114300" simplePos="0" relativeHeight="251657728" behindDoc="1" locked="0" layoutInCell="1" allowOverlap="1" wp14:anchorId="5F012F75" wp14:editId="3A4D4FAC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723961"/>
    <w:multiLevelType w:val="hybridMultilevel"/>
    <w:tmpl w:val="CCA0D2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B901C9"/>
    <w:multiLevelType w:val="multilevel"/>
    <w:tmpl w:val="58681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78A287D"/>
    <w:multiLevelType w:val="hybridMultilevel"/>
    <w:tmpl w:val="464E69C8"/>
    <w:lvl w:ilvl="0" w:tplc="2BA83D0C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8248142">
    <w:abstractNumId w:val="2"/>
  </w:num>
  <w:num w:numId="2" w16cid:durableId="1762337352">
    <w:abstractNumId w:val="0"/>
  </w:num>
  <w:num w:numId="3" w16cid:durableId="15824467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348"/>
    <w:rsid w:val="00000150"/>
    <w:rsid w:val="00046696"/>
    <w:rsid w:val="00050C91"/>
    <w:rsid w:val="00056E1A"/>
    <w:rsid w:val="00064E29"/>
    <w:rsid w:val="0006669C"/>
    <w:rsid w:val="00091AD0"/>
    <w:rsid w:val="0009388D"/>
    <w:rsid w:val="0009611F"/>
    <w:rsid w:val="000972BF"/>
    <w:rsid w:val="000A03AE"/>
    <w:rsid w:val="000B7B41"/>
    <w:rsid w:val="000F7561"/>
    <w:rsid w:val="00111E03"/>
    <w:rsid w:val="00115135"/>
    <w:rsid w:val="001473D7"/>
    <w:rsid w:val="00150994"/>
    <w:rsid w:val="00155A82"/>
    <w:rsid w:val="0018653E"/>
    <w:rsid w:val="00187783"/>
    <w:rsid w:val="001A01DF"/>
    <w:rsid w:val="001A3E95"/>
    <w:rsid w:val="001B103B"/>
    <w:rsid w:val="001B1623"/>
    <w:rsid w:val="001C1D25"/>
    <w:rsid w:val="001C2692"/>
    <w:rsid w:val="001D3952"/>
    <w:rsid w:val="001D3EA7"/>
    <w:rsid w:val="001D69FB"/>
    <w:rsid w:val="00210541"/>
    <w:rsid w:val="00210846"/>
    <w:rsid w:val="00251526"/>
    <w:rsid w:val="002607E0"/>
    <w:rsid w:val="00262045"/>
    <w:rsid w:val="00265A02"/>
    <w:rsid w:val="00276605"/>
    <w:rsid w:val="0028135D"/>
    <w:rsid w:val="002815CD"/>
    <w:rsid w:val="0028329C"/>
    <w:rsid w:val="00292980"/>
    <w:rsid w:val="00296FB4"/>
    <w:rsid w:val="002973B9"/>
    <w:rsid w:val="00297A30"/>
    <w:rsid w:val="002A28CB"/>
    <w:rsid w:val="002A2C06"/>
    <w:rsid w:val="002A5E59"/>
    <w:rsid w:val="002A7F36"/>
    <w:rsid w:val="002B0334"/>
    <w:rsid w:val="002B22E3"/>
    <w:rsid w:val="002B6AD8"/>
    <w:rsid w:val="002C104A"/>
    <w:rsid w:val="002D334D"/>
    <w:rsid w:val="002E4B2F"/>
    <w:rsid w:val="002F319B"/>
    <w:rsid w:val="002F3E52"/>
    <w:rsid w:val="002F4AC8"/>
    <w:rsid w:val="00302E29"/>
    <w:rsid w:val="00302FB4"/>
    <w:rsid w:val="00313615"/>
    <w:rsid w:val="0031524C"/>
    <w:rsid w:val="00325EB3"/>
    <w:rsid w:val="0033226F"/>
    <w:rsid w:val="003372B1"/>
    <w:rsid w:val="003420D2"/>
    <w:rsid w:val="003532E0"/>
    <w:rsid w:val="003536AC"/>
    <w:rsid w:val="00363A23"/>
    <w:rsid w:val="00374DB8"/>
    <w:rsid w:val="003836D4"/>
    <w:rsid w:val="003848E8"/>
    <w:rsid w:val="003A2779"/>
    <w:rsid w:val="003A30BF"/>
    <w:rsid w:val="003B37BF"/>
    <w:rsid w:val="003B63D8"/>
    <w:rsid w:val="003B7189"/>
    <w:rsid w:val="003D3A2F"/>
    <w:rsid w:val="003F0A44"/>
    <w:rsid w:val="003F5CD3"/>
    <w:rsid w:val="00400238"/>
    <w:rsid w:val="00400DC5"/>
    <w:rsid w:val="00413A31"/>
    <w:rsid w:val="00417233"/>
    <w:rsid w:val="00420653"/>
    <w:rsid w:val="0043011D"/>
    <w:rsid w:val="00455959"/>
    <w:rsid w:val="004560F2"/>
    <w:rsid w:val="00456AEF"/>
    <w:rsid w:val="00480471"/>
    <w:rsid w:val="004833C1"/>
    <w:rsid w:val="004923BD"/>
    <w:rsid w:val="004A09E1"/>
    <w:rsid w:val="004C488C"/>
    <w:rsid w:val="004C7CE9"/>
    <w:rsid w:val="004D1091"/>
    <w:rsid w:val="004D3DC0"/>
    <w:rsid w:val="004E72BC"/>
    <w:rsid w:val="004F776F"/>
    <w:rsid w:val="005134C7"/>
    <w:rsid w:val="0052447F"/>
    <w:rsid w:val="00540652"/>
    <w:rsid w:val="00560691"/>
    <w:rsid w:val="0056757A"/>
    <w:rsid w:val="005778F5"/>
    <w:rsid w:val="00591D85"/>
    <w:rsid w:val="00592BDD"/>
    <w:rsid w:val="005A07CE"/>
    <w:rsid w:val="005A1B04"/>
    <w:rsid w:val="005C05C9"/>
    <w:rsid w:val="005C4655"/>
    <w:rsid w:val="005D64B3"/>
    <w:rsid w:val="005E444A"/>
    <w:rsid w:val="005E661D"/>
    <w:rsid w:val="006034DF"/>
    <w:rsid w:val="00617A50"/>
    <w:rsid w:val="00623003"/>
    <w:rsid w:val="00632ED1"/>
    <w:rsid w:val="006333AE"/>
    <w:rsid w:val="006428C2"/>
    <w:rsid w:val="00646AC5"/>
    <w:rsid w:val="00665504"/>
    <w:rsid w:val="0066704E"/>
    <w:rsid w:val="006A608F"/>
    <w:rsid w:val="006B4455"/>
    <w:rsid w:val="006B5570"/>
    <w:rsid w:val="006D4264"/>
    <w:rsid w:val="006E0BB8"/>
    <w:rsid w:val="006F1169"/>
    <w:rsid w:val="00706330"/>
    <w:rsid w:val="00711AAD"/>
    <w:rsid w:val="00721D14"/>
    <w:rsid w:val="0074346B"/>
    <w:rsid w:val="007927D3"/>
    <w:rsid w:val="007A30A0"/>
    <w:rsid w:val="007A5042"/>
    <w:rsid w:val="007A5920"/>
    <w:rsid w:val="007B0108"/>
    <w:rsid w:val="007B728E"/>
    <w:rsid w:val="007B7B0B"/>
    <w:rsid w:val="007C7DD7"/>
    <w:rsid w:val="007D5FEA"/>
    <w:rsid w:val="007F3501"/>
    <w:rsid w:val="008140CA"/>
    <w:rsid w:val="0082205B"/>
    <w:rsid w:val="0082684E"/>
    <w:rsid w:val="00836388"/>
    <w:rsid w:val="00850920"/>
    <w:rsid w:val="00851099"/>
    <w:rsid w:val="008557D0"/>
    <w:rsid w:val="00860E77"/>
    <w:rsid w:val="008613C9"/>
    <w:rsid w:val="00865737"/>
    <w:rsid w:val="00876196"/>
    <w:rsid w:val="00880511"/>
    <w:rsid w:val="00882621"/>
    <w:rsid w:val="008859BE"/>
    <w:rsid w:val="008947B0"/>
    <w:rsid w:val="008A4BA2"/>
    <w:rsid w:val="008C0463"/>
    <w:rsid w:val="008D112D"/>
    <w:rsid w:val="008D4FD2"/>
    <w:rsid w:val="008E1EA0"/>
    <w:rsid w:val="008F05B4"/>
    <w:rsid w:val="008F7D30"/>
    <w:rsid w:val="00904DDE"/>
    <w:rsid w:val="009129FC"/>
    <w:rsid w:val="009233B4"/>
    <w:rsid w:val="0093034B"/>
    <w:rsid w:val="00935114"/>
    <w:rsid w:val="00942630"/>
    <w:rsid w:val="009502D6"/>
    <w:rsid w:val="00957CE7"/>
    <w:rsid w:val="00960BD6"/>
    <w:rsid w:val="00960E2A"/>
    <w:rsid w:val="009656CA"/>
    <w:rsid w:val="009676FA"/>
    <w:rsid w:val="00975C42"/>
    <w:rsid w:val="00984769"/>
    <w:rsid w:val="00990D4E"/>
    <w:rsid w:val="00991B5F"/>
    <w:rsid w:val="00995FB5"/>
    <w:rsid w:val="009A2867"/>
    <w:rsid w:val="009B2878"/>
    <w:rsid w:val="009B4732"/>
    <w:rsid w:val="009C03BA"/>
    <w:rsid w:val="009D2D20"/>
    <w:rsid w:val="009F710A"/>
    <w:rsid w:val="00A10B15"/>
    <w:rsid w:val="00A15D1C"/>
    <w:rsid w:val="00A235C2"/>
    <w:rsid w:val="00A27BF7"/>
    <w:rsid w:val="00A3727C"/>
    <w:rsid w:val="00A46EA2"/>
    <w:rsid w:val="00A53BC5"/>
    <w:rsid w:val="00A556A1"/>
    <w:rsid w:val="00A55F5D"/>
    <w:rsid w:val="00A6655E"/>
    <w:rsid w:val="00A669C2"/>
    <w:rsid w:val="00A87DCF"/>
    <w:rsid w:val="00AA4C72"/>
    <w:rsid w:val="00AB1342"/>
    <w:rsid w:val="00AB61E4"/>
    <w:rsid w:val="00AE11A1"/>
    <w:rsid w:val="00AE336C"/>
    <w:rsid w:val="00AE4B22"/>
    <w:rsid w:val="00AE5021"/>
    <w:rsid w:val="00AF51F2"/>
    <w:rsid w:val="00B01345"/>
    <w:rsid w:val="00B054B3"/>
    <w:rsid w:val="00B13CF7"/>
    <w:rsid w:val="00B16EDE"/>
    <w:rsid w:val="00B27577"/>
    <w:rsid w:val="00B534D9"/>
    <w:rsid w:val="00B636C5"/>
    <w:rsid w:val="00B853FD"/>
    <w:rsid w:val="00B879CC"/>
    <w:rsid w:val="00BB06AC"/>
    <w:rsid w:val="00BC7C70"/>
    <w:rsid w:val="00BD4FB2"/>
    <w:rsid w:val="00BF5BBC"/>
    <w:rsid w:val="00C01837"/>
    <w:rsid w:val="00C06463"/>
    <w:rsid w:val="00C16838"/>
    <w:rsid w:val="00C31BCA"/>
    <w:rsid w:val="00C46130"/>
    <w:rsid w:val="00C55911"/>
    <w:rsid w:val="00C61E6D"/>
    <w:rsid w:val="00C62F4B"/>
    <w:rsid w:val="00C82EBC"/>
    <w:rsid w:val="00C857E3"/>
    <w:rsid w:val="00C857F7"/>
    <w:rsid w:val="00C90836"/>
    <w:rsid w:val="00C97820"/>
    <w:rsid w:val="00CB402E"/>
    <w:rsid w:val="00CB64A2"/>
    <w:rsid w:val="00CC1234"/>
    <w:rsid w:val="00CC3FCC"/>
    <w:rsid w:val="00CD64F9"/>
    <w:rsid w:val="00CE03D6"/>
    <w:rsid w:val="00CE0B81"/>
    <w:rsid w:val="00CF2C75"/>
    <w:rsid w:val="00D04850"/>
    <w:rsid w:val="00D16F50"/>
    <w:rsid w:val="00D17CF6"/>
    <w:rsid w:val="00D30990"/>
    <w:rsid w:val="00D327E5"/>
    <w:rsid w:val="00D37432"/>
    <w:rsid w:val="00D40C2F"/>
    <w:rsid w:val="00D43B37"/>
    <w:rsid w:val="00D57D9C"/>
    <w:rsid w:val="00D65C7B"/>
    <w:rsid w:val="00D866F2"/>
    <w:rsid w:val="00D868A0"/>
    <w:rsid w:val="00DA2398"/>
    <w:rsid w:val="00DA29CC"/>
    <w:rsid w:val="00DA3FAC"/>
    <w:rsid w:val="00DA7740"/>
    <w:rsid w:val="00DB4DB4"/>
    <w:rsid w:val="00DB5208"/>
    <w:rsid w:val="00DC162A"/>
    <w:rsid w:val="00DE244D"/>
    <w:rsid w:val="00DE7EC3"/>
    <w:rsid w:val="00DF00BC"/>
    <w:rsid w:val="00E00422"/>
    <w:rsid w:val="00E33C60"/>
    <w:rsid w:val="00E37E50"/>
    <w:rsid w:val="00E4762C"/>
    <w:rsid w:val="00E51107"/>
    <w:rsid w:val="00E6428E"/>
    <w:rsid w:val="00E64369"/>
    <w:rsid w:val="00E64DCD"/>
    <w:rsid w:val="00E64E46"/>
    <w:rsid w:val="00E7611F"/>
    <w:rsid w:val="00E8757F"/>
    <w:rsid w:val="00EA3FE0"/>
    <w:rsid w:val="00ED0ACA"/>
    <w:rsid w:val="00EE1788"/>
    <w:rsid w:val="00EE2AB8"/>
    <w:rsid w:val="00EE4A0F"/>
    <w:rsid w:val="00EE5A2E"/>
    <w:rsid w:val="00EF6FC0"/>
    <w:rsid w:val="00F2735F"/>
    <w:rsid w:val="00F34330"/>
    <w:rsid w:val="00F4519C"/>
    <w:rsid w:val="00F46064"/>
    <w:rsid w:val="00F534CC"/>
    <w:rsid w:val="00F54E3A"/>
    <w:rsid w:val="00F7243D"/>
    <w:rsid w:val="00F729AB"/>
    <w:rsid w:val="00F80F34"/>
    <w:rsid w:val="00F81C1B"/>
    <w:rsid w:val="00F87D8C"/>
    <w:rsid w:val="00F95141"/>
    <w:rsid w:val="00FA4EE0"/>
    <w:rsid w:val="00FA604C"/>
    <w:rsid w:val="00FA6E31"/>
    <w:rsid w:val="00FB6562"/>
    <w:rsid w:val="00FB7298"/>
    <w:rsid w:val="00FB7394"/>
    <w:rsid w:val="00FD08EF"/>
    <w:rsid w:val="00FD3740"/>
    <w:rsid w:val="00FD5380"/>
    <w:rsid w:val="00FE0027"/>
    <w:rsid w:val="00FF4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0517F8"/>
  <w15:docId w15:val="{78DB234F-928B-426C-BE1E-7A41D7E80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4F776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F776F"/>
  </w:style>
  <w:style w:type="paragraph" w:styleId="Rodap">
    <w:name w:val="footer"/>
    <w:basedOn w:val="Normal"/>
    <w:link w:val="RodapChar"/>
    <w:uiPriority w:val="99"/>
    <w:unhideWhenUsed/>
    <w:rsid w:val="004F776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F776F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420D2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420D2"/>
  </w:style>
  <w:style w:type="character" w:styleId="Refdenotaderodap">
    <w:name w:val="footnote reference"/>
    <w:uiPriority w:val="99"/>
    <w:semiHidden/>
    <w:unhideWhenUsed/>
    <w:rsid w:val="003420D2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31524C"/>
    <w:pPr>
      <w:ind w:left="720"/>
      <w:contextualSpacing/>
    </w:pPr>
  </w:style>
  <w:style w:type="table" w:styleId="Tabelacomgrade">
    <w:name w:val="Table Grid"/>
    <w:basedOn w:val="Tabelanormal"/>
    <w:uiPriority w:val="39"/>
    <w:rsid w:val="002E4B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6Colorida">
    <w:name w:val="Grid Table 6 Colorful"/>
    <w:basedOn w:val="Tabelanormal"/>
    <w:uiPriority w:val="51"/>
    <w:rsid w:val="00B534D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implesTabela3">
    <w:name w:val="Plain Table 3"/>
    <w:basedOn w:val="Tabelanormal"/>
    <w:uiPriority w:val="43"/>
    <w:rsid w:val="00B534D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SimplesTabela1">
    <w:name w:val="Plain Table 1"/>
    <w:basedOn w:val="Tabelanormal"/>
    <w:uiPriority w:val="41"/>
    <w:rsid w:val="0052447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1Clara">
    <w:name w:val="Grid Table 1 Light"/>
    <w:basedOn w:val="Tabelanormal"/>
    <w:uiPriority w:val="46"/>
    <w:rsid w:val="0052447F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egenda">
    <w:name w:val="caption"/>
    <w:basedOn w:val="Normal"/>
    <w:next w:val="Normal"/>
    <w:uiPriority w:val="35"/>
    <w:unhideWhenUsed/>
    <w:qFormat/>
    <w:rsid w:val="003A2779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B5570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B55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5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analto.gov.br/ccivil_03/_ato2023-2026/2023/decreto/d11348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daniela.reisfr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1394F7-456B-462A-BDB8-457E569E3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3587</Words>
  <Characters>19371</Characters>
  <Application>Microsoft Office Word</Application>
  <DocSecurity>0</DocSecurity>
  <Lines>161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22913</CharactersWithSpaces>
  <SharedDoc>false</SharedDoc>
  <HLinks>
    <vt:vector size="6" baseType="variant">
      <vt:variant>
        <vt:i4>3080293</vt:i4>
      </vt:variant>
      <vt:variant>
        <vt:i4>90</vt:i4>
      </vt:variant>
      <vt:variant>
        <vt:i4>0</vt:i4>
      </vt:variant>
      <vt:variant>
        <vt:i4>5</vt:i4>
      </vt:variant>
      <vt:variant>
        <vt:lpwstr>http://www.scielo.br/pdf/spp/v15n2/8580.pdf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Daniela Reis</cp:lastModifiedBy>
  <cp:revision>3</cp:revision>
  <dcterms:created xsi:type="dcterms:W3CDTF">2025-07-07T02:43:00Z</dcterms:created>
  <dcterms:modified xsi:type="dcterms:W3CDTF">2025-07-07T02:43:00Z</dcterms:modified>
</cp:coreProperties>
</file>