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36190C" w14:textId="69F8C0CD" w:rsidR="004F776F" w:rsidRDefault="009869D6" w:rsidP="004F776F">
      <w:pPr>
        <w:spacing w:line="360" w:lineRule="auto"/>
        <w:jc w:val="center"/>
        <w:rPr>
          <w:sz w:val="24"/>
          <w:szCs w:val="24"/>
        </w:rPr>
      </w:pPr>
      <w:r>
        <w:rPr>
          <w:b/>
          <w:sz w:val="24"/>
          <w:szCs w:val="24"/>
        </w:rPr>
        <w:t xml:space="preserve">EVIDENCIANDO </w:t>
      </w:r>
      <w:r w:rsidR="005B224C">
        <w:rPr>
          <w:b/>
          <w:sz w:val="24"/>
          <w:szCs w:val="24"/>
        </w:rPr>
        <w:t>OS EFEITOS PSICOSSOCIAIS DO RACISMO</w:t>
      </w:r>
      <w:r w:rsidR="004F776F">
        <w:rPr>
          <w:b/>
          <w:sz w:val="24"/>
          <w:szCs w:val="24"/>
        </w:rPr>
        <w:t>:</w:t>
      </w:r>
      <w:r w:rsidR="00711AAD">
        <w:rPr>
          <w:sz w:val="24"/>
          <w:szCs w:val="24"/>
        </w:rPr>
        <w:t xml:space="preserve"> </w:t>
      </w:r>
      <w:r w:rsidR="005B224C">
        <w:rPr>
          <w:sz w:val="24"/>
          <w:szCs w:val="24"/>
        </w:rPr>
        <w:t>possibilidades de mudanças de repertórios a partir da disciplina Relações Étnico-Raciais</w:t>
      </w:r>
    </w:p>
    <w:p w14:paraId="232B8F7B" w14:textId="6D6339E3" w:rsidR="00612380" w:rsidRDefault="00612380" w:rsidP="00612380">
      <w:pPr>
        <w:spacing w:line="360" w:lineRule="auto"/>
        <w:jc w:val="right"/>
        <w:rPr>
          <w:sz w:val="24"/>
          <w:szCs w:val="24"/>
        </w:rPr>
      </w:pPr>
      <w:r>
        <w:rPr>
          <w:sz w:val="24"/>
          <w:szCs w:val="24"/>
        </w:rPr>
        <w:t>Pedro Paulo Viana Figueiredo</w:t>
      </w:r>
      <w:r>
        <w:rPr>
          <w:rStyle w:val="Refdenotaderodap"/>
          <w:sz w:val="24"/>
          <w:szCs w:val="24"/>
        </w:rPr>
        <w:footnoteReference w:id="1"/>
      </w:r>
    </w:p>
    <w:p w14:paraId="1A6BADB7" w14:textId="77777777" w:rsidR="004F776F" w:rsidRDefault="004F776F" w:rsidP="004F776F">
      <w:pPr>
        <w:spacing w:line="240" w:lineRule="auto"/>
        <w:ind w:left="2835"/>
        <w:jc w:val="both"/>
        <w:rPr>
          <w:b/>
          <w:sz w:val="20"/>
          <w:szCs w:val="20"/>
        </w:rPr>
      </w:pPr>
    </w:p>
    <w:p w14:paraId="2FF3FC7B" w14:textId="77777777" w:rsidR="005C4655" w:rsidRDefault="005C4655" w:rsidP="004F776F">
      <w:pPr>
        <w:spacing w:line="240" w:lineRule="auto"/>
        <w:ind w:left="2835"/>
        <w:jc w:val="both"/>
        <w:rPr>
          <w:b/>
          <w:sz w:val="20"/>
          <w:szCs w:val="20"/>
        </w:rPr>
      </w:pPr>
    </w:p>
    <w:p w14:paraId="3E29BA99" w14:textId="77777777" w:rsidR="004F776F" w:rsidRDefault="004F776F" w:rsidP="004F776F">
      <w:pPr>
        <w:spacing w:line="240" w:lineRule="auto"/>
        <w:ind w:left="2835"/>
        <w:jc w:val="both"/>
        <w:rPr>
          <w:b/>
          <w:sz w:val="20"/>
          <w:szCs w:val="20"/>
        </w:rPr>
      </w:pPr>
      <w:r>
        <w:rPr>
          <w:b/>
          <w:sz w:val="20"/>
          <w:szCs w:val="20"/>
        </w:rPr>
        <w:t>Resumo</w:t>
      </w:r>
    </w:p>
    <w:p w14:paraId="18F0FC1E" w14:textId="5AD2B9C4" w:rsidR="00974B63" w:rsidRPr="00974B63" w:rsidRDefault="00974B63" w:rsidP="004F776F">
      <w:pPr>
        <w:spacing w:line="240" w:lineRule="auto"/>
        <w:ind w:left="2835"/>
        <w:jc w:val="both"/>
        <w:rPr>
          <w:bCs/>
          <w:sz w:val="20"/>
          <w:szCs w:val="20"/>
        </w:rPr>
      </w:pPr>
      <w:r w:rsidRPr="00974B63">
        <w:rPr>
          <w:bCs/>
          <w:sz w:val="20"/>
          <w:szCs w:val="20"/>
        </w:rPr>
        <w:t xml:space="preserve">Este artigo trata de um relato de experiência </w:t>
      </w:r>
      <w:r w:rsidR="00D00EAF">
        <w:rPr>
          <w:bCs/>
          <w:sz w:val="20"/>
          <w:szCs w:val="20"/>
        </w:rPr>
        <w:t>na construção da disciplina</w:t>
      </w:r>
      <w:r w:rsidRPr="00974B63">
        <w:rPr>
          <w:bCs/>
          <w:sz w:val="20"/>
          <w:szCs w:val="20"/>
        </w:rPr>
        <w:t xml:space="preserve"> </w:t>
      </w:r>
      <w:r w:rsidR="00D00EAF">
        <w:rPr>
          <w:bCs/>
          <w:sz w:val="20"/>
          <w:szCs w:val="20"/>
        </w:rPr>
        <w:t>R</w:t>
      </w:r>
      <w:r w:rsidRPr="00974B63">
        <w:rPr>
          <w:bCs/>
          <w:sz w:val="20"/>
          <w:szCs w:val="20"/>
        </w:rPr>
        <w:t xml:space="preserve">elações </w:t>
      </w:r>
      <w:r w:rsidR="00D00EAF">
        <w:rPr>
          <w:bCs/>
          <w:sz w:val="20"/>
          <w:szCs w:val="20"/>
        </w:rPr>
        <w:t>É</w:t>
      </w:r>
      <w:r w:rsidRPr="00974B63">
        <w:rPr>
          <w:bCs/>
          <w:sz w:val="20"/>
          <w:szCs w:val="20"/>
        </w:rPr>
        <w:t>tnico-</w:t>
      </w:r>
      <w:r w:rsidR="00D00EAF">
        <w:rPr>
          <w:bCs/>
          <w:sz w:val="20"/>
          <w:szCs w:val="20"/>
        </w:rPr>
        <w:t>R</w:t>
      </w:r>
      <w:r w:rsidRPr="00974B63">
        <w:rPr>
          <w:bCs/>
          <w:sz w:val="20"/>
          <w:szCs w:val="20"/>
        </w:rPr>
        <w:t>aciais em um curso de Psicologia, numa Instituição de Ensino Superior na Cidade do Recife</w:t>
      </w:r>
      <w:r w:rsidR="00CE2626">
        <w:rPr>
          <w:bCs/>
          <w:sz w:val="20"/>
          <w:szCs w:val="20"/>
        </w:rPr>
        <w:t>/PE</w:t>
      </w:r>
      <w:r>
        <w:rPr>
          <w:bCs/>
          <w:sz w:val="20"/>
          <w:szCs w:val="20"/>
        </w:rPr>
        <w:t xml:space="preserve">. </w:t>
      </w:r>
      <w:r w:rsidRPr="00974B63">
        <w:rPr>
          <w:bCs/>
          <w:sz w:val="20"/>
          <w:szCs w:val="20"/>
        </w:rPr>
        <w:t xml:space="preserve">As </w:t>
      </w:r>
      <w:r w:rsidR="00CE2626">
        <w:rPr>
          <w:bCs/>
          <w:sz w:val="20"/>
          <w:szCs w:val="20"/>
        </w:rPr>
        <w:t>DCNs</w:t>
      </w:r>
      <w:r w:rsidRPr="00974B63">
        <w:rPr>
          <w:bCs/>
          <w:sz w:val="20"/>
          <w:szCs w:val="20"/>
        </w:rPr>
        <w:t xml:space="preserve"> para os Cursos de Graduação em Psicologia preconizam uma formação que preze pela transversalidade e pela compreensão de temas pertinentes ao contexto sócio-histórico e cultural brasileiro, inclusive no que diz respeito a questões étnico-raciais</w:t>
      </w:r>
      <w:r>
        <w:rPr>
          <w:bCs/>
          <w:sz w:val="20"/>
          <w:szCs w:val="20"/>
        </w:rPr>
        <w:t>. D</w:t>
      </w:r>
      <w:r w:rsidRPr="00974B63">
        <w:rPr>
          <w:bCs/>
          <w:sz w:val="20"/>
          <w:szCs w:val="20"/>
        </w:rPr>
        <w:t>iscuto a possibilidade de construção da disciplina a partir da estratégia didática adotada para a des/res/sensibilização dos/as estudantes em relação aos efeitos psicossociais do racismo – e sua negação – como fator de sofrimento psíquico para pessoas negras</w:t>
      </w:r>
      <w:r w:rsidR="00715C9F">
        <w:rPr>
          <w:bCs/>
          <w:sz w:val="20"/>
          <w:szCs w:val="20"/>
        </w:rPr>
        <w:t xml:space="preserve">. </w:t>
      </w:r>
      <w:r w:rsidR="00224ED8">
        <w:rPr>
          <w:bCs/>
          <w:sz w:val="20"/>
          <w:szCs w:val="20"/>
        </w:rPr>
        <w:t>O</w:t>
      </w:r>
      <w:r w:rsidR="00715C9F" w:rsidRPr="00715C9F">
        <w:rPr>
          <w:bCs/>
          <w:sz w:val="20"/>
          <w:szCs w:val="20"/>
        </w:rPr>
        <w:t>s repertórios dos/as estudantes sobre racismo, raça/cor, e sobre o próprio fazer psicológico, advém de discursos que naturalizam e invisibilizam as diferenças nos modos de subjetivação entre brancos e não brancos</w:t>
      </w:r>
      <w:r w:rsidR="00224ED8">
        <w:rPr>
          <w:bCs/>
          <w:sz w:val="20"/>
          <w:szCs w:val="20"/>
        </w:rPr>
        <w:t xml:space="preserve"> </w:t>
      </w:r>
      <w:r w:rsidR="00715C9F" w:rsidRPr="00715C9F">
        <w:rPr>
          <w:bCs/>
          <w:sz w:val="20"/>
          <w:szCs w:val="20"/>
        </w:rPr>
        <w:t xml:space="preserve">na sociedade brasileira, </w:t>
      </w:r>
      <w:r w:rsidR="00224ED8">
        <w:rPr>
          <w:bCs/>
          <w:sz w:val="20"/>
          <w:szCs w:val="20"/>
        </w:rPr>
        <w:t xml:space="preserve">evidenciando </w:t>
      </w:r>
      <w:r w:rsidR="00715C9F" w:rsidRPr="00715C9F">
        <w:rPr>
          <w:bCs/>
          <w:sz w:val="20"/>
          <w:szCs w:val="20"/>
        </w:rPr>
        <w:t>a urgência da discussão sobre raça e racismo na formação de psicólogos/as.</w:t>
      </w:r>
    </w:p>
    <w:p w14:paraId="296239EB" w14:textId="2676B94C" w:rsidR="004F776F" w:rsidRPr="00DC1FF6" w:rsidRDefault="004F776F" w:rsidP="004F776F">
      <w:pPr>
        <w:spacing w:line="240" w:lineRule="auto"/>
        <w:ind w:left="2835"/>
        <w:jc w:val="both"/>
        <w:rPr>
          <w:sz w:val="20"/>
          <w:szCs w:val="20"/>
        </w:rPr>
      </w:pPr>
      <w:r>
        <w:rPr>
          <w:b/>
          <w:sz w:val="20"/>
          <w:szCs w:val="20"/>
        </w:rPr>
        <w:t>Palavras-chave</w:t>
      </w:r>
      <w:r>
        <w:rPr>
          <w:sz w:val="20"/>
          <w:szCs w:val="20"/>
        </w:rPr>
        <w:t xml:space="preserve">: </w:t>
      </w:r>
      <w:r w:rsidR="00C377A9">
        <w:rPr>
          <w:sz w:val="20"/>
          <w:szCs w:val="20"/>
        </w:rPr>
        <w:t>Relações Étnico-Raciais, Psicologia Antirracista, Racismo</w:t>
      </w:r>
    </w:p>
    <w:p w14:paraId="3854AC10" w14:textId="77777777" w:rsidR="004F776F" w:rsidRPr="00DC1FF6" w:rsidRDefault="004F776F" w:rsidP="004F776F">
      <w:pPr>
        <w:spacing w:line="240" w:lineRule="auto"/>
        <w:ind w:left="2835"/>
        <w:jc w:val="both"/>
        <w:rPr>
          <w:sz w:val="20"/>
          <w:szCs w:val="20"/>
        </w:rPr>
      </w:pPr>
    </w:p>
    <w:p w14:paraId="2359A46D" w14:textId="77777777" w:rsidR="004F776F" w:rsidRPr="005E3576" w:rsidRDefault="004F776F" w:rsidP="004F776F">
      <w:pPr>
        <w:spacing w:line="240" w:lineRule="auto"/>
        <w:ind w:left="2835"/>
        <w:jc w:val="both"/>
        <w:rPr>
          <w:b/>
          <w:sz w:val="20"/>
          <w:szCs w:val="20"/>
          <w:lang w:val="en-US"/>
        </w:rPr>
      </w:pPr>
      <w:r w:rsidRPr="005E3576">
        <w:rPr>
          <w:b/>
          <w:sz w:val="20"/>
          <w:szCs w:val="20"/>
          <w:lang w:val="en-US"/>
        </w:rPr>
        <w:t>Abstract</w:t>
      </w:r>
    </w:p>
    <w:p w14:paraId="4105AF6E" w14:textId="78476F14" w:rsidR="004F776F" w:rsidRPr="004B1FEE" w:rsidRDefault="003C3248" w:rsidP="004F776F">
      <w:pPr>
        <w:spacing w:line="240" w:lineRule="auto"/>
        <w:ind w:left="2835"/>
        <w:jc w:val="both"/>
        <w:rPr>
          <w:sz w:val="20"/>
          <w:szCs w:val="20"/>
          <w:lang w:val="en-US"/>
        </w:rPr>
      </w:pPr>
      <w:r w:rsidRPr="003C3248">
        <w:rPr>
          <w:sz w:val="20"/>
          <w:szCs w:val="20"/>
          <w:lang w:val="en-US"/>
        </w:rPr>
        <w:t>This article is an experience report on the construction of the Ethnic-Racial Relations discipline in a Psychology course at a Higher Education Institution in the city of Recife/PE. The National Curricular Guidelines for Undergraduate Psychology Courses advocate a training that values ​​transversality and the understanding of themes relevant to the Brazilian socio-historical and cultural context, including ethnic-racial issues. I discuss the possibility of constructing the discipline based on the didactic strategy adopted to de/re/sensitize students in relation to the psychosocial effects of racism – and its denial – as a factor of psychological suffering for black people. The students’ repertoires on racism, race/color, and on the psychological practice itself come from discourses that naturalize and make invisible the differences in the modes of subjectivation between whites and non-whites in Brazilian society, highlighting the urgency of the discussion on race and racism in the training of psychologists.</w:t>
      </w:r>
      <w:r w:rsidR="004F776F" w:rsidRPr="004B1FEE">
        <w:rPr>
          <w:sz w:val="20"/>
          <w:szCs w:val="20"/>
          <w:lang w:val="en-US"/>
        </w:rPr>
        <w:t>.</w:t>
      </w:r>
    </w:p>
    <w:p w14:paraId="1227F3E4" w14:textId="221730AE" w:rsidR="004F776F" w:rsidRPr="00DC1FF6" w:rsidRDefault="004F776F" w:rsidP="004F776F">
      <w:pPr>
        <w:spacing w:line="240" w:lineRule="auto"/>
        <w:ind w:left="2835"/>
        <w:jc w:val="both"/>
        <w:rPr>
          <w:sz w:val="20"/>
          <w:szCs w:val="20"/>
          <w:lang w:val="en-US"/>
        </w:rPr>
      </w:pPr>
      <w:r w:rsidRPr="008A3A17">
        <w:rPr>
          <w:b/>
          <w:sz w:val="20"/>
          <w:szCs w:val="20"/>
          <w:lang w:val="en-US"/>
        </w:rPr>
        <w:t>Keywords</w:t>
      </w:r>
      <w:r w:rsidRPr="008A3A17">
        <w:rPr>
          <w:sz w:val="20"/>
          <w:szCs w:val="20"/>
          <w:lang w:val="en-US"/>
        </w:rPr>
        <w:t xml:space="preserve">: </w:t>
      </w:r>
      <w:r w:rsidR="003C3248">
        <w:rPr>
          <w:sz w:val="20"/>
          <w:szCs w:val="20"/>
          <w:lang w:val="en-US"/>
        </w:rPr>
        <w:t>Ethnic-Racial Relations, Anti-racist Psychology, Racism</w:t>
      </w:r>
    </w:p>
    <w:p w14:paraId="21C43F02" w14:textId="77777777" w:rsidR="004F776F" w:rsidRPr="00DC1FF6" w:rsidRDefault="004F776F" w:rsidP="004F776F">
      <w:pPr>
        <w:spacing w:line="360" w:lineRule="auto"/>
        <w:jc w:val="both"/>
        <w:rPr>
          <w:sz w:val="24"/>
          <w:szCs w:val="24"/>
          <w:lang w:val="en-US"/>
        </w:rPr>
      </w:pPr>
    </w:p>
    <w:p w14:paraId="00B1E6A7" w14:textId="77777777" w:rsidR="004F776F" w:rsidRPr="00DC1FF6" w:rsidRDefault="004F776F" w:rsidP="004F776F">
      <w:pPr>
        <w:spacing w:line="360" w:lineRule="auto"/>
        <w:jc w:val="both"/>
        <w:rPr>
          <w:sz w:val="24"/>
          <w:szCs w:val="24"/>
          <w:lang w:val="en-US"/>
        </w:rPr>
      </w:pPr>
    </w:p>
    <w:p w14:paraId="43EA4D9D" w14:textId="77777777" w:rsidR="004F776F" w:rsidRPr="00DC1FF6" w:rsidRDefault="004F776F" w:rsidP="004F776F">
      <w:pPr>
        <w:spacing w:line="360" w:lineRule="auto"/>
        <w:jc w:val="both"/>
        <w:rPr>
          <w:sz w:val="24"/>
          <w:szCs w:val="24"/>
          <w:lang w:val="en-US"/>
        </w:rPr>
      </w:pPr>
    </w:p>
    <w:p w14:paraId="0EB05BAD" w14:textId="77777777" w:rsidR="004F776F" w:rsidRDefault="004F776F" w:rsidP="00F2735F">
      <w:pPr>
        <w:spacing w:line="360" w:lineRule="auto"/>
        <w:rPr>
          <w:b/>
          <w:sz w:val="24"/>
          <w:szCs w:val="24"/>
        </w:rPr>
      </w:pPr>
      <w:r w:rsidRPr="003C3248">
        <w:rPr>
          <w:b/>
          <w:sz w:val="24"/>
          <w:szCs w:val="24"/>
          <w:lang w:val="en-US"/>
        </w:rPr>
        <w:br w:type="page"/>
      </w:r>
      <w:r>
        <w:rPr>
          <w:b/>
          <w:sz w:val="24"/>
          <w:szCs w:val="24"/>
        </w:rPr>
        <w:lastRenderedPageBreak/>
        <w:t>1</w:t>
      </w:r>
      <w:r>
        <w:rPr>
          <w:b/>
          <w:sz w:val="24"/>
          <w:szCs w:val="24"/>
        </w:rPr>
        <w:tab/>
        <w:t>INTRODUÇÃO</w:t>
      </w:r>
    </w:p>
    <w:p w14:paraId="0743BB7E" w14:textId="0BFA49B8" w:rsidR="00F9141F" w:rsidRDefault="00DC1FF6" w:rsidP="00F9141F">
      <w:pPr>
        <w:spacing w:line="360" w:lineRule="auto"/>
        <w:ind w:firstLine="720"/>
        <w:jc w:val="both"/>
        <w:rPr>
          <w:sz w:val="24"/>
          <w:szCs w:val="24"/>
        </w:rPr>
      </w:pPr>
      <w:r>
        <w:rPr>
          <w:sz w:val="24"/>
          <w:szCs w:val="24"/>
        </w:rPr>
        <w:t>Este artigo trata de um</w:t>
      </w:r>
      <w:r w:rsidR="00F9141F">
        <w:rPr>
          <w:sz w:val="24"/>
          <w:szCs w:val="24"/>
        </w:rPr>
        <w:t xml:space="preserve"> relato de experiência a partir da construção de uma disciplina eletiva para discutir sobre relações étnico-raciais em um curso de Psicologia, numa Instituição de Ensino Superior (IES) na Cidade do Recife, em Pernambuco. </w:t>
      </w:r>
      <w:r w:rsidRPr="00DC1FF6">
        <w:rPr>
          <w:sz w:val="24"/>
          <w:szCs w:val="24"/>
        </w:rPr>
        <w:t>Nas IES particulares, mais notadamente orientadas para uma ideia de mercado e não necessariamente pautadas pelos pilares Ensino, Pesquisa e Extensão, na liberdade acadêmica e no interesse público (Durham, 2003), pode-se encontrar</w:t>
      </w:r>
      <w:r w:rsidR="00F9141F">
        <w:rPr>
          <w:sz w:val="24"/>
          <w:szCs w:val="24"/>
        </w:rPr>
        <w:t xml:space="preserve"> empecilhos</w:t>
      </w:r>
      <w:r w:rsidRPr="00DC1FF6">
        <w:rPr>
          <w:sz w:val="24"/>
          <w:szCs w:val="24"/>
        </w:rPr>
        <w:t xml:space="preserve"> no que a IES e sua direção pode considerar temas </w:t>
      </w:r>
      <w:r w:rsidR="00F9141F">
        <w:rPr>
          <w:sz w:val="24"/>
          <w:szCs w:val="24"/>
        </w:rPr>
        <w:t xml:space="preserve">polêmicos </w:t>
      </w:r>
      <w:r w:rsidRPr="00DC1FF6">
        <w:rPr>
          <w:sz w:val="24"/>
          <w:szCs w:val="24"/>
        </w:rPr>
        <w:t>do ponto de vista da recepção negativa por parte dos/as estudantes</w:t>
      </w:r>
      <w:r w:rsidR="00F9141F">
        <w:rPr>
          <w:sz w:val="24"/>
          <w:szCs w:val="24"/>
        </w:rPr>
        <w:t>.</w:t>
      </w:r>
    </w:p>
    <w:p w14:paraId="14E7B2CD" w14:textId="77777777" w:rsidR="00F9141F" w:rsidRDefault="00F9141F" w:rsidP="00F9141F">
      <w:pPr>
        <w:spacing w:line="360" w:lineRule="auto"/>
        <w:ind w:firstLine="720"/>
        <w:jc w:val="both"/>
        <w:rPr>
          <w:sz w:val="24"/>
          <w:szCs w:val="24"/>
        </w:rPr>
      </w:pPr>
      <w:r>
        <w:rPr>
          <w:sz w:val="24"/>
          <w:szCs w:val="24"/>
        </w:rPr>
        <w:t>As</w:t>
      </w:r>
      <w:r w:rsidR="00DC1FF6" w:rsidRPr="00DC1FF6">
        <w:rPr>
          <w:sz w:val="24"/>
          <w:szCs w:val="24"/>
        </w:rPr>
        <w:t xml:space="preserve"> Diretrizes Curriculares Nacionais (DCNs) para os Cursos de Graduação em Psicologia preconizam uma formação que preze pela transversalidade e pela compreensão de temas pertinentes ao contexto sócio-histórico e cultural brasileiro, inclusive no que diz respeito a questões étnico-raciais (Soligo </w:t>
      </w:r>
      <w:r w:rsidR="00DC1FF6" w:rsidRPr="001F73ED">
        <w:rPr>
          <w:i/>
          <w:iCs/>
          <w:sz w:val="24"/>
          <w:szCs w:val="24"/>
        </w:rPr>
        <w:t>et al</w:t>
      </w:r>
      <w:r w:rsidR="00DC1FF6" w:rsidRPr="00DC1FF6">
        <w:rPr>
          <w:sz w:val="24"/>
          <w:szCs w:val="24"/>
        </w:rPr>
        <w:t xml:space="preserve">., 2020). </w:t>
      </w:r>
      <w:r>
        <w:rPr>
          <w:sz w:val="24"/>
          <w:szCs w:val="24"/>
        </w:rPr>
        <w:t>Ainda</w:t>
      </w:r>
      <w:r w:rsidRPr="00DC1FF6">
        <w:rPr>
          <w:sz w:val="24"/>
          <w:szCs w:val="24"/>
        </w:rPr>
        <w:t xml:space="preserve"> que haja a necessidade da discussão de temas que não ignorem a realidade brasileira, em que aqui destaco a formação do/a psicólogo/a</w:t>
      </w:r>
      <w:r>
        <w:rPr>
          <w:sz w:val="24"/>
          <w:szCs w:val="24"/>
        </w:rPr>
        <w:t>, s</w:t>
      </w:r>
      <w:r w:rsidR="00DC1FF6" w:rsidRPr="00DC1FF6">
        <w:rPr>
          <w:sz w:val="24"/>
          <w:szCs w:val="24"/>
        </w:rPr>
        <w:t xml:space="preserve">er docente em uma IES pode implicar no enfrentamento de </w:t>
      </w:r>
      <w:r>
        <w:rPr>
          <w:sz w:val="24"/>
          <w:szCs w:val="24"/>
        </w:rPr>
        <w:t>dificuldades</w:t>
      </w:r>
      <w:r w:rsidR="00DC1FF6" w:rsidRPr="00DC1FF6">
        <w:rPr>
          <w:sz w:val="24"/>
          <w:szCs w:val="24"/>
        </w:rPr>
        <w:t xml:space="preserve"> na construção e proposição de disciplinas que estejam fora da grade curricular, uma vez que disciplinas eletivas seguem ritos próprios de cada local, a depender de se estamos falando de uma instituição pública ou particular. </w:t>
      </w:r>
    </w:p>
    <w:p w14:paraId="467C8187" w14:textId="77777777" w:rsidR="00F9141F" w:rsidRDefault="00DC1FF6" w:rsidP="00F9141F">
      <w:pPr>
        <w:spacing w:line="360" w:lineRule="auto"/>
        <w:ind w:firstLine="720"/>
        <w:jc w:val="both"/>
        <w:rPr>
          <w:sz w:val="24"/>
          <w:szCs w:val="24"/>
        </w:rPr>
      </w:pPr>
      <w:r w:rsidRPr="00DC1FF6">
        <w:rPr>
          <w:sz w:val="24"/>
          <w:szCs w:val="24"/>
        </w:rPr>
        <w:t>As DCNs, em sua versão mais atual (Ministério da Educação/Conselho Nacional de Educação/Câmara de Educação Superior, 2023</w:t>
      </w:r>
      <w:r w:rsidR="00F9141F" w:rsidRPr="00DC1FF6">
        <w:rPr>
          <w:sz w:val="24"/>
          <w:szCs w:val="24"/>
        </w:rPr>
        <w:t>), destacam</w:t>
      </w:r>
      <w:r w:rsidRPr="00DC1FF6">
        <w:rPr>
          <w:sz w:val="24"/>
          <w:szCs w:val="24"/>
        </w:rPr>
        <w:t xml:space="preserve"> em seu art. 8º que entre as competências básicas que definem o profissional de Psicologia está “Respeitar as diversidades de gênero, sociocultural, </w:t>
      </w:r>
      <w:r w:rsidRPr="00F9141F">
        <w:rPr>
          <w:b/>
          <w:bCs/>
          <w:sz w:val="24"/>
          <w:szCs w:val="24"/>
        </w:rPr>
        <w:t>étnico-racial</w:t>
      </w:r>
      <w:r w:rsidRPr="00DC1FF6">
        <w:rPr>
          <w:sz w:val="24"/>
          <w:szCs w:val="24"/>
        </w:rPr>
        <w:t>, religiosa e outras” (Artigo 8, §5, IV, alínea b</w:t>
      </w:r>
      <w:r w:rsidR="00F9141F">
        <w:rPr>
          <w:sz w:val="24"/>
          <w:szCs w:val="24"/>
        </w:rPr>
        <w:t>, grifo nosso</w:t>
      </w:r>
      <w:r w:rsidRPr="00DC1FF6">
        <w:rPr>
          <w:sz w:val="24"/>
          <w:szCs w:val="24"/>
        </w:rPr>
        <w:t xml:space="preserve">). Além disso, é importante ter como referência que a prática profissional do/a psicólogo/a em relação ao preconceito e a discriminação racial está preconizada na Resolução 018/2002 do Conselho Federal de Psicologia (Conselho Federal de Psicologia, 2002) e que, para que ela se torne efetiva, é necessário investir tanto na formação estudantil quanto na atualização de profissionais já formados/as. </w:t>
      </w:r>
    </w:p>
    <w:p w14:paraId="29DDD4DC" w14:textId="0C15FF79" w:rsidR="00F9141F" w:rsidRDefault="00DC1FF6" w:rsidP="00F9141F">
      <w:pPr>
        <w:spacing w:line="360" w:lineRule="auto"/>
        <w:ind w:firstLine="720"/>
        <w:jc w:val="both"/>
        <w:rPr>
          <w:sz w:val="24"/>
          <w:szCs w:val="24"/>
        </w:rPr>
      </w:pPr>
      <w:r w:rsidRPr="00DC1FF6">
        <w:rPr>
          <w:sz w:val="24"/>
          <w:szCs w:val="24"/>
        </w:rPr>
        <w:lastRenderedPageBreak/>
        <w:t>Porém, a perspectiva resolutiva por parte do Conselho Federal de Psicologia não se converte, necessariamente, em profissionais engajados na prática antirracista em nossa profissão, tornando-se necessário a incorporação efetiva do tema nos Cursos de Psicologia ao longo da formação, de modo transversal.</w:t>
      </w:r>
    </w:p>
    <w:p w14:paraId="6AEFBD62" w14:textId="77777777" w:rsidR="00F9141F" w:rsidRDefault="00DC1FF6" w:rsidP="00F9141F">
      <w:pPr>
        <w:spacing w:line="360" w:lineRule="auto"/>
        <w:ind w:firstLine="720"/>
        <w:jc w:val="both"/>
        <w:rPr>
          <w:sz w:val="24"/>
          <w:szCs w:val="24"/>
        </w:rPr>
      </w:pPr>
      <w:r w:rsidRPr="00DC1FF6">
        <w:rPr>
          <w:sz w:val="24"/>
          <w:szCs w:val="24"/>
        </w:rPr>
        <w:t xml:space="preserve">Desde o primeiro semestre de 2017 até setembro de 2023, ministrei a disciplina intitulada Relações Étnico-Raciais em caráter de disciplina eletiva – sendo oferecida e “eleita” ora no penúltimo, ora no último período do Curso de Psicologia nesta IES. Tal disciplina surgiu a partir da necessidade, discutida em Colegiado do Curso, de cumprir o que prevê as DCNs para os Cursos de Psicologia e o Plano Político-Pedagógico do Curso de Psicologia desta IES sobre as competências que o/a estudante deve ter em sua formação. </w:t>
      </w:r>
    </w:p>
    <w:p w14:paraId="3FE33C20" w14:textId="77777777" w:rsidR="005B224C" w:rsidRDefault="00F9141F" w:rsidP="005B224C">
      <w:pPr>
        <w:spacing w:line="360" w:lineRule="auto"/>
        <w:ind w:firstLine="720"/>
        <w:jc w:val="both"/>
        <w:rPr>
          <w:sz w:val="24"/>
          <w:szCs w:val="24"/>
        </w:rPr>
      </w:pPr>
      <w:r>
        <w:rPr>
          <w:sz w:val="24"/>
          <w:szCs w:val="24"/>
        </w:rPr>
        <w:t>Portanto, discuto a possibilidade de</w:t>
      </w:r>
      <w:r w:rsidR="00DC1FF6" w:rsidRPr="00DC1FF6">
        <w:rPr>
          <w:sz w:val="24"/>
          <w:szCs w:val="24"/>
        </w:rPr>
        <w:t xml:space="preserve"> construção </w:t>
      </w:r>
      <w:r>
        <w:rPr>
          <w:sz w:val="24"/>
          <w:szCs w:val="24"/>
        </w:rPr>
        <w:t>da</w:t>
      </w:r>
      <w:r w:rsidR="00DC1FF6" w:rsidRPr="00DC1FF6">
        <w:rPr>
          <w:sz w:val="24"/>
          <w:szCs w:val="24"/>
        </w:rPr>
        <w:t xml:space="preserve"> disciplina </w:t>
      </w:r>
      <w:r>
        <w:rPr>
          <w:sz w:val="24"/>
          <w:szCs w:val="24"/>
        </w:rPr>
        <w:t>nest</w:t>
      </w:r>
      <w:r w:rsidR="00DC1FF6" w:rsidRPr="00DC1FF6">
        <w:rPr>
          <w:sz w:val="24"/>
          <w:szCs w:val="24"/>
        </w:rPr>
        <w:t xml:space="preserve">a </w:t>
      </w:r>
      <w:r>
        <w:rPr>
          <w:sz w:val="24"/>
          <w:szCs w:val="24"/>
        </w:rPr>
        <w:t xml:space="preserve">instituição a </w:t>
      </w:r>
      <w:r w:rsidR="00DC1FF6" w:rsidRPr="00DC1FF6">
        <w:rPr>
          <w:sz w:val="24"/>
          <w:szCs w:val="24"/>
        </w:rPr>
        <w:t xml:space="preserve">partir da estratégia didática adotada por mim para a des/res/sensibilização dos/as estudantes em relação aos efeitos psicossociais do racismo – e sua negação – como fator de sofrimento psíquico para pessoas negras. </w:t>
      </w:r>
      <w:r w:rsidR="00E271FB">
        <w:rPr>
          <w:sz w:val="24"/>
          <w:szCs w:val="24"/>
        </w:rPr>
        <w:t>Grafo desta forma</w:t>
      </w:r>
      <w:r w:rsidR="00DC1FF6" w:rsidRPr="00DC1FF6">
        <w:rPr>
          <w:sz w:val="24"/>
          <w:szCs w:val="24"/>
        </w:rPr>
        <w:t xml:space="preserve">, pois poderia categorizar como a vivência na disciplina produzia sentidos diversos para os/as estudantes da seguinte maneira: a) </w:t>
      </w:r>
      <w:r w:rsidR="00DC1FF6" w:rsidRPr="005B224C">
        <w:rPr>
          <w:b/>
          <w:bCs/>
          <w:sz w:val="24"/>
          <w:szCs w:val="24"/>
        </w:rPr>
        <w:t>dessensibilização</w:t>
      </w:r>
      <w:r w:rsidR="00DC1FF6" w:rsidRPr="00DC1FF6">
        <w:rPr>
          <w:sz w:val="24"/>
          <w:szCs w:val="24"/>
        </w:rPr>
        <w:t xml:space="preserve">, ao administrar “doses” progressivas da discussão sobre racismo e seus efeitos; b) </w:t>
      </w:r>
      <w:r w:rsidR="00DC1FF6" w:rsidRPr="005B224C">
        <w:rPr>
          <w:b/>
          <w:bCs/>
          <w:sz w:val="24"/>
          <w:szCs w:val="24"/>
        </w:rPr>
        <w:t>sensibilização</w:t>
      </w:r>
      <w:r w:rsidR="00DC1FF6" w:rsidRPr="00DC1FF6">
        <w:rPr>
          <w:sz w:val="24"/>
          <w:szCs w:val="24"/>
        </w:rPr>
        <w:t xml:space="preserve">, ao construir a percepção do que antes parecia ser invisível, seja por conta do pacto da branquitude (Bento, 2022) presente também em sala de aula, seja pela evidenciação do mito da democracia racial no Brasil (Munanga, 2004, 2017); c) </w:t>
      </w:r>
      <w:r w:rsidR="00DC1FF6" w:rsidRPr="005B224C">
        <w:rPr>
          <w:b/>
          <w:bCs/>
          <w:sz w:val="24"/>
          <w:szCs w:val="24"/>
        </w:rPr>
        <w:t>ressensibilização</w:t>
      </w:r>
      <w:r w:rsidR="00DC1FF6" w:rsidRPr="00DC1FF6">
        <w:rPr>
          <w:sz w:val="24"/>
          <w:szCs w:val="24"/>
        </w:rPr>
        <w:t>, no sentido de estudantes negros/as terem a oportunidade de, muitas vezes pela primeira vez, se reconhecer e se apresentar como pessoa negra para seus pares e falar sobre suas experiências com o racismo.</w:t>
      </w:r>
    </w:p>
    <w:p w14:paraId="2C768DB2" w14:textId="4014CFE5" w:rsidR="00DC1FF6" w:rsidRDefault="00DC1FF6" w:rsidP="005B224C">
      <w:pPr>
        <w:spacing w:line="360" w:lineRule="auto"/>
        <w:ind w:firstLine="720"/>
        <w:jc w:val="both"/>
        <w:rPr>
          <w:sz w:val="24"/>
          <w:szCs w:val="24"/>
        </w:rPr>
      </w:pPr>
      <w:r w:rsidRPr="00DC1FF6">
        <w:rPr>
          <w:sz w:val="24"/>
          <w:szCs w:val="24"/>
        </w:rPr>
        <w:t>Trata-se de uma tentativa de sistematizar a experiência enquanto docente, ao longo do período em que a disciplina foi ministrada, a partir de uma construção que levou em consideração as diversas turmas que frequentaram as aulas e os retornos, críticas e sugestões ao longo e ao final de cada turma</w:t>
      </w:r>
      <w:r w:rsidR="005B224C">
        <w:rPr>
          <w:sz w:val="24"/>
          <w:szCs w:val="24"/>
        </w:rPr>
        <w:t>.</w:t>
      </w:r>
    </w:p>
    <w:p w14:paraId="17C52137" w14:textId="77777777" w:rsidR="005B224C" w:rsidRDefault="005B224C" w:rsidP="005B224C">
      <w:pPr>
        <w:spacing w:line="360" w:lineRule="auto"/>
        <w:jc w:val="both"/>
        <w:rPr>
          <w:sz w:val="24"/>
          <w:szCs w:val="24"/>
        </w:rPr>
      </w:pPr>
    </w:p>
    <w:p w14:paraId="5E6D5E24" w14:textId="1F3ADF23" w:rsidR="005B224C" w:rsidRPr="005B224C" w:rsidRDefault="005B224C" w:rsidP="005B224C">
      <w:pPr>
        <w:spacing w:line="360" w:lineRule="auto"/>
        <w:jc w:val="both"/>
        <w:rPr>
          <w:b/>
          <w:bCs/>
          <w:sz w:val="24"/>
          <w:szCs w:val="24"/>
        </w:rPr>
      </w:pPr>
      <w:r w:rsidRPr="005B224C">
        <w:rPr>
          <w:b/>
          <w:bCs/>
          <w:sz w:val="24"/>
          <w:szCs w:val="24"/>
        </w:rPr>
        <w:lastRenderedPageBreak/>
        <w:t xml:space="preserve">2 </w:t>
      </w:r>
      <w:r w:rsidR="006E10DA">
        <w:rPr>
          <w:b/>
          <w:bCs/>
          <w:sz w:val="24"/>
          <w:szCs w:val="24"/>
        </w:rPr>
        <w:tab/>
      </w:r>
      <w:r w:rsidRPr="005B224C">
        <w:rPr>
          <w:b/>
          <w:bCs/>
          <w:sz w:val="24"/>
          <w:szCs w:val="24"/>
        </w:rPr>
        <w:t>EVIDENCIANDO OS EFEITOS PSICOSSOCIAIS DO RACISMO</w:t>
      </w:r>
    </w:p>
    <w:p w14:paraId="5CB3BC65" w14:textId="00532965" w:rsidR="00F73236" w:rsidRPr="00DC1FF6" w:rsidRDefault="005B224C" w:rsidP="00F73236">
      <w:pPr>
        <w:spacing w:line="360" w:lineRule="auto"/>
        <w:ind w:firstLine="720"/>
        <w:jc w:val="both"/>
        <w:rPr>
          <w:sz w:val="24"/>
          <w:szCs w:val="24"/>
        </w:rPr>
      </w:pPr>
      <w:r>
        <w:rPr>
          <w:sz w:val="24"/>
          <w:szCs w:val="24"/>
        </w:rPr>
        <w:t>Para o desenvolvimento da disciplina, propunha um r</w:t>
      </w:r>
      <w:r w:rsidR="00DC1FF6" w:rsidRPr="00DC1FF6">
        <w:rPr>
          <w:sz w:val="24"/>
          <w:szCs w:val="24"/>
        </w:rPr>
        <w:t xml:space="preserve">oteiro que </w:t>
      </w:r>
      <w:r>
        <w:rPr>
          <w:sz w:val="24"/>
          <w:szCs w:val="24"/>
        </w:rPr>
        <w:t>almejava</w:t>
      </w:r>
      <w:r w:rsidR="00DC1FF6" w:rsidRPr="00DC1FF6">
        <w:rPr>
          <w:sz w:val="24"/>
          <w:szCs w:val="24"/>
        </w:rPr>
        <w:t xml:space="preserve"> evidenciar: a) o que é racismo; b) o que é racismo estrutural e porque o Brasil é um país racista; e c) a necessidade do letramento racial do/a profissional de Psicologia. </w:t>
      </w:r>
      <w:r w:rsidR="0072230C">
        <w:rPr>
          <w:sz w:val="24"/>
          <w:szCs w:val="24"/>
        </w:rPr>
        <w:tab/>
        <w:t>Como</w:t>
      </w:r>
      <w:r w:rsidR="00DC1FF6" w:rsidRPr="00DC1FF6">
        <w:rPr>
          <w:sz w:val="24"/>
          <w:szCs w:val="24"/>
        </w:rPr>
        <w:t xml:space="preserve"> psicólogo social que está interessado na linguagem e </w:t>
      </w:r>
      <w:r>
        <w:rPr>
          <w:sz w:val="24"/>
          <w:szCs w:val="24"/>
        </w:rPr>
        <w:t xml:space="preserve">na </w:t>
      </w:r>
      <w:r w:rsidR="00DC1FF6" w:rsidRPr="00DC1FF6">
        <w:rPr>
          <w:sz w:val="24"/>
          <w:szCs w:val="24"/>
        </w:rPr>
        <w:t xml:space="preserve">produção de sentidos no cotidiano e em como os sentidos produzidos sobre determinado fenômeno orientam nossos comportamentos (Spink, 2004), criando determinados tipos de pessoa (Hacking, 2007) e regimes de pessoalidade (Figueiredo, 2011), tomo como premissa que na formação de estudantes em Psicologia, é necessário a construção de novos repertórios (Spink &amp; Medrado, 2004) sobre o racismo, tendo em vista a necessidade de convocar para uma descolonização radical (Mbembe, 2021) do fazer psicológico, pois a presença do racismo em nossa sociedade – e nas práticas </w:t>
      </w:r>
      <w:r w:rsidR="00DC1FF6" w:rsidRPr="00F73236">
        <w:rPr>
          <w:i/>
          <w:iCs/>
          <w:sz w:val="24"/>
          <w:szCs w:val="24"/>
        </w:rPr>
        <w:t>psi</w:t>
      </w:r>
      <w:r w:rsidR="00DC1FF6" w:rsidRPr="00DC1FF6">
        <w:rPr>
          <w:sz w:val="24"/>
          <w:szCs w:val="24"/>
        </w:rPr>
        <w:t xml:space="preserve"> – contribui ativamente para a representação/desfiguração das pessoas negras no Brasil.</w:t>
      </w:r>
      <w:r w:rsidR="00F73236">
        <w:rPr>
          <w:sz w:val="24"/>
          <w:szCs w:val="24"/>
        </w:rPr>
        <w:t xml:space="preserve"> </w:t>
      </w:r>
      <w:r w:rsidR="00F73236" w:rsidRPr="00DC1FF6">
        <w:rPr>
          <w:sz w:val="24"/>
          <w:szCs w:val="24"/>
        </w:rPr>
        <w:t xml:space="preserve">Aqui, tomo emprestado a discussão a partir de Mbembe (2021, 142-3): </w:t>
      </w:r>
    </w:p>
    <w:p w14:paraId="764F5ABC" w14:textId="4ABD21FA" w:rsidR="00F73236" w:rsidRPr="006E10DA" w:rsidRDefault="00F73236" w:rsidP="00F73236">
      <w:pPr>
        <w:spacing w:line="240" w:lineRule="auto"/>
        <w:ind w:left="2268"/>
        <w:jc w:val="both"/>
        <w:rPr>
          <w:sz w:val="20"/>
          <w:szCs w:val="20"/>
        </w:rPr>
      </w:pPr>
      <w:r w:rsidRPr="006E10DA">
        <w:rPr>
          <w:sz w:val="20"/>
          <w:szCs w:val="20"/>
        </w:rPr>
        <w:t>“... [a descolonização radical] se assemelha a uma força de recusa e se opõe diretamente à paixão pelo hábito. Essa força de recusa constitui o momento primordial da política e do sujeito. Na verdade, o sujeito da política – ou o sujeito fanoniano por excelência – nasce para o mundo e para si mesmo por intermédio deste gesto inaugural que é a capacidade de dizer não. Recusa do que, se não a se sujeitar e, antes de mais nada a uma representação. Pois, em contextos racistas, ‘representar’ é o mesmo que ‘desfigurar’. A vontade de representação está na base de uma vontade de destruição”.</w:t>
      </w:r>
    </w:p>
    <w:p w14:paraId="68C4B07E" w14:textId="77777777" w:rsidR="00F73236" w:rsidRPr="00DC1FF6" w:rsidRDefault="00F73236" w:rsidP="005B224C">
      <w:pPr>
        <w:spacing w:line="360" w:lineRule="auto"/>
        <w:ind w:firstLine="720"/>
        <w:jc w:val="both"/>
        <w:rPr>
          <w:sz w:val="24"/>
          <w:szCs w:val="24"/>
        </w:rPr>
      </w:pPr>
    </w:p>
    <w:p w14:paraId="52A10001" w14:textId="667BF7C9" w:rsidR="00DC1FF6" w:rsidRPr="00DC1FF6" w:rsidRDefault="005B224C" w:rsidP="005B224C">
      <w:pPr>
        <w:spacing w:line="360" w:lineRule="auto"/>
        <w:ind w:firstLine="720"/>
        <w:jc w:val="both"/>
        <w:rPr>
          <w:sz w:val="24"/>
          <w:szCs w:val="24"/>
        </w:rPr>
      </w:pPr>
      <w:r>
        <w:rPr>
          <w:sz w:val="24"/>
          <w:szCs w:val="24"/>
        </w:rPr>
        <w:t>Ao início da disciplina, era proposto um contrato verbal que</w:t>
      </w:r>
      <w:r w:rsidR="00770A44">
        <w:rPr>
          <w:sz w:val="24"/>
          <w:szCs w:val="24"/>
        </w:rPr>
        <w:t xml:space="preserve"> </w:t>
      </w:r>
      <w:r w:rsidR="00DC1FF6" w:rsidRPr="00DC1FF6">
        <w:rPr>
          <w:sz w:val="24"/>
          <w:szCs w:val="24"/>
        </w:rPr>
        <w:t xml:space="preserve">tinha como ponto de partida compreender que o contexto que eu propunha em sala de aula tinha por objetivo possibilitar, a partir da interanimação </w:t>
      </w:r>
      <w:r w:rsidR="00F73236" w:rsidRPr="00DC1FF6">
        <w:rPr>
          <w:sz w:val="24"/>
          <w:szCs w:val="24"/>
        </w:rPr>
        <w:t>dialógica provocada</w:t>
      </w:r>
      <w:r w:rsidR="00DC1FF6" w:rsidRPr="00DC1FF6">
        <w:rPr>
          <w:sz w:val="24"/>
          <w:szCs w:val="24"/>
        </w:rPr>
        <w:t xml:space="preserve"> em sala de aula, a circulação de repertórios oriundos de três tempos distintos, tais como definidos por Spink (2004, p. 47-8): </w:t>
      </w:r>
    </w:p>
    <w:p w14:paraId="058A0108" w14:textId="77777777" w:rsidR="00DC1FF6" w:rsidRPr="006E10DA" w:rsidRDefault="00DC1FF6" w:rsidP="00F73236">
      <w:pPr>
        <w:spacing w:line="240" w:lineRule="auto"/>
        <w:ind w:left="2268"/>
        <w:jc w:val="both"/>
        <w:rPr>
          <w:sz w:val="20"/>
          <w:szCs w:val="20"/>
        </w:rPr>
      </w:pPr>
      <w:r w:rsidRPr="006E10DA">
        <w:rPr>
          <w:sz w:val="20"/>
          <w:szCs w:val="20"/>
        </w:rPr>
        <w:t xml:space="preserve">[O] Tempo Longo é o domínio da construção dos conteúdos culturais que foram parte dos discursos de uma dada época. Permite que nos familiarizemos com os conhecimentos produzidos e reinterpretados por diferentes domínios do saber: religião, ciência, conhecimentos e tradições do senso comum, entre eles. O Tempo Vivido é o tempo de ressignificação </w:t>
      </w:r>
      <w:r w:rsidRPr="006E10DA">
        <w:rPr>
          <w:sz w:val="20"/>
          <w:szCs w:val="20"/>
        </w:rPr>
        <w:lastRenderedPageBreak/>
        <w:t xml:space="preserve">destes conteúdos históricos a partir dos processos de socialização. É o tempo de vida de cada um de nós; tempo da memória na qual enraizamos nossas narrativas pessoais e identidades. O Tempo Curto é o tempo da interanimação dialógica e da dinâmica da produção de sentidos. É nesse tempo que se presentificam as diferentes vozes ativadas pela memória cultural do tempo longo ou pela memória pessoal do tempo vivido. </w:t>
      </w:r>
    </w:p>
    <w:p w14:paraId="4B165CB7" w14:textId="77777777" w:rsidR="00F73236" w:rsidRPr="00F73236" w:rsidRDefault="00F73236" w:rsidP="00F73236">
      <w:pPr>
        <w:spacing w:line="240" w:lineRule="auto"/>
        <w:ind w:left="2268"/>
        <w:jc w:val="both"/>
      </w:pPr>
    </w:p>
    <w:p w14:paraId="1A563B24" w14:textId="62731594" w:rsidR="00DC1FF6" w:rsidRPr="00DC1FF6" w:rsidRDefault="00DC1FF6" w:rsidP="00F73236">
      <w:pPr>
        <w:spacing w:line="360" w:lineRule="auto"/>
        <w:ind w:firstLine="720"/>
        <w:jc w:val="both"/>
        <w:rPr>
          <w:sz w:val="24"/>
          <w:szCs w:val="24"/>
        </w:rPr>
      </w:pPr>
      <w:r w:rsidRPr="00DC1FF6">
        <w:rPr>
          <w:sz w:val="24"/>
          <w:szCs w:val="24"/>
        </w:rPr>
        <w:t xml:space="preserve">Compreendia que a interanimação dialógica em sala de aula, a partir dos recursos escolhidos, se tornava parte importante da potência de mudança que a vivência com o tema das relações étnico-raciais a partir da sala de aula, e que poderia se estender para fora dela, poderia promover. Por repertórios, </w:t>
      </w:r>
      <w:r w:rsidR="009869D6" w:rsidRPr="00DC1FF6">
        <w:rPr>
          <w:sz w:val="24"/>
          <w:szCs w:val="24"/>
        </w:rPr>
        <w:t>entendemos que</w:t>
      </w:r>
      <w:r w:rsidRPr="00DC1FF6">
        <w:rPr>
          <w:sz w:val="24"/>
          <w:szCs w:val="24"/>
        </w:rPr>
        <w:t xml:space="preserve"> se trata de termos, descrições, tópicos comuns e as figuras de linguagem que demarcam as possibilidades de produção de sentidos (Spink, 2004). Na pesquisa com foco em repertórios, e aqui estendo para a interação em sala de aula que almeja a produção de novos repertórios, temos por objetivo identificar os repertórios em uso e quais seus efeitos na maneira como nos posicionamos e posicionamos nossos/as interlocutores/as (Aragaki, Piani &amp; Spink, 2014). </w:t>
      </w:r>
    </w:p>
    <w:p w14:paraId="7927A67F" w14:textId="77777777" w:rsidR="00DC1FF6" w:rsidRPr="00DC1FF6" w:rsidRDefault="00DC1FF6" w:rsidP="002054F5">
      <w:pPr>
        <w:spacing w:line="360" w:lineRule="auto"/>
        <w:ind w:firstLine="720"/>
        <w:jc w:val="both"/>
        <w:rPr>
          <w:sz w:val="24"/>
          <w:szCs w:val="24"/>
        </w:rPr>
      </w:pPr>
      <w:r w:rsidRPr="00DC1FF6">
        <w:rPr>
          <w:sz w:val="24"/>
          <w:szCs w:val="24"/>
        </w:rPr>
        <w:t>A atenção na interanimação dialógica e nos repertórios tem também por base que todo discurso é construído, situado e orientado à ação (Potter &amp; Wetherell, 1987), portanto, múltiplos repertórios podem ser mobilizados para falar sobre o racismo em sala de aula, produzindo diferentes realidades sobre esse fenômeno. Tensionar e discutir esses repertórios, permite então perceber como diversas versões de realidade no que envolve o racismo, por exemplo, foram produzidos. Quando estamos falando sobre determinado assunto, trazemos conceitos e argumentos que não são necessariamente nossos, mas que fazem parte de um repertório linguístico que fomos adquirindo ao longo de nossas vidas (Potter &amp; Wetherell, 1987).</w:t>
      </w:r>
    </w:p>
    <w:p w14:paraId="012B4EDA" w14:textId="30334D32" w:rsidR="00DC1FF6" w:rsidRPr="00DC1FF6" w:rsidRDefault="00DC1FF6" w:rsidP="002054F5">
      <w:pPr>
        <w:spacing w:line="360" w:lineRule="auto"/>
        <w:ind w:firstLine="720"/>
        <w:jc w:val="both"/>
        <w:rPr>
          <w:sz w:val="24"/>
          <w:szCs w:val="24"/>
        </w:rPr>
      </w:pPr>
      <w:r w:rsidRPr="00DC1FF6">
        <w:rPr>
          <w:sz w:val="24"/>
          <w:szCs w:val="24"/>
        </w:rPr>
        <w:t xml:space="preserve">No que diz respeito ao nosso papel enquanto professores/as formadores/as em Psicologia, é crucial compreender que as disciplinas </w:t>
      </w:r>
      <w:r w:rsidRPr="002054F5">
        <w:rPr>
          <w:i/>
          <w:iCs/>
          <w:sz w:val="24"/>
          <w:szCs w:val="24"/>
        </w:rPr>
        <w:t>psi</w:t>
      </w:r>
      <w:r w:rsidRPr="00DC1FF6">
        <w:rPr>
          <w:sz w:val="24"/>
          <w:szCs w:val="24"/>
        </w:rPr>
        <w:t xml:space="preserve"> oferecem à sociedade repertórios que têm como intento traduzir emoções, sentimentos, ações – nossas e das outras pessoas – que modificam a forma como a sociedade explica os mais diversos fenômenos, passando a se comportar/sentir/expressar/explicar nestes </w:t>
      </w:r>
      <w:r w:rsidRPr="00DC1FF6">
        <w:rPr>
          <w:sz w:val="24"/>
          <w:szCs w:val="24"/>
        </w:rPr>
        <w:lastRenderedPageBreak/>
        <w:t xml:space="preserve">novos termos (Gergen, 1985). Portanto, a maneira pela qual, ao longo da formação, o racismo e seus efeitos estão presentes ou ausentes nos textos oferecidos e discussões em sala de aula, podem contribuir para a mobilização da importância da compreensão dos efeitos psicossociais do racismo ou para o ignorar desse fato como constituinte da subjetividade brasileira. </w:t>
      </w:r>
    </w:p>
    <w:p w14:paraId="757CA648" w14:textId="5A96FE62" w:rsidR="00DC1FF6" w:rsidRPr="00DC1FF6" w:rsidRDefault="00DC1FF6" w:rsidP="002054F5">
      <w:pPr>
        <w:spacing w:line="360" w:lineRule="auto"/>
        <w:ind w:firstLine="720"/>
        <w:jc w:val="both"/>
        <w:rPr>
          <w:sz w:val="24"/>
          <w:szCs w:val="24"/>
        </w:rPr>
      </w:pPr>
      <w:r w:rsidRPr="00DC1FF6">
        <w:rPr>
          <w:sz w:val="24"/>
          <w:szCs w:val="24"/>
        </w:rPr>
        <w:t>Estudos recentes evidenciam a construção de uma Psicologia que ignora o letramento racial na formação em nossos país (Damasceno &amp; Zanello, 201</w:t>
      </w:r>
      <w:r w:rsidR="0031077E">
        <w:rPr>
          <w:sz w:val="24"/>
          <w:szCs w:val="24"/>
        </w:rPr>
        <w:t>9</w:t>
      </w:r>
      <w:r w:rsidRPr="00DC1FF6">
        <w:rPr>
          <w:sz w:val="24"/>
          <w:szCs w:val="24"/>
        </w:rPr>
        <w:t>) em que o mito da democracia racial prevalece como discurso de tempo longo e tempo vivido. Fato este que, caso não continue havendo a exigência e a cobrança de se abordar a temática de modo transversal na formação em Psicologia, permitirá a continuação da (re)produção de práticas profissionais a partir da Psicologia que continuam a classificar pessoas negras a partir de estereótipos racistas (Gonzalez, 1984; Carneiro, 2023).</w:t>
      </w:r>
    </w:p>
    <w:p w14:paraId="4A0414FD" w14:textId="77777777" w:rsidR="00DC1FF6" w:rsidRPr="00DC1FF6" w:rsidRDefault="00DC1FF6" w:rsidP="002054F5">
      <w:pPr>
        <w:spacing w:line="360" w:lineRule="auto"/>
        <w:ind w:firstLine="720"/>
        <w:jc w:val="both"/>
        <w:rPr>
          <w:sz w:val="24"/>
          <w:szCs w:val="24"/>
        </w:rPr>
      </w:pPr>
      <w:r w:rsidRPr="00DC1FF6">
        <w:rPr>
          <w:sz w:val="24"/>
          <w:szCs w:val="24"/>
        </w:rPr>
        <w:t>Sabendo que os modos de classificar pessoas afetam as pessoas classificadas criando, ou eliminando, possibilidades de ação (Figueiredo, 2011), é importante saber que nós mudamos em virtude de sermos classificados desta ou daquela forma; e que, além disso, as maneiras como mudamos em detrimento desta classificação tem efeito de feedback sobre nossos sistemas de classificação: as categorias e as pessoas que são inseridas nela emergem conjuntamente. Nesse sentido, as mudanças sociais criam novas categorias de pessoa, e por consequência, criam novas maneiras de as pessoas existirem. Basta pensar como a apropriação do termo “negro” e a categoria “negritude” foram incorporadas ao movimento negro brasileiro para uma positivação do termo e daqueles/as que nela se reconheciam (Munanga, 2012).</w:t>
      </w:r>
    </w:p>
    <w:p w14:paraId="1105A81E" w14:textId="7EBE2601" w:rsidR="00DC1FF6" w:rsidRPr="00DC1FF6" w:rsidRDefault="00DC1FF6" w:rsidP="002054F5">
      <w:pPr>
        <w:spacing w:line="360" w:lineRule="auto"/>
        <w:ind w:firstLine="720"/>
        <w:jc w:val="both"/>
        <w:rPr>
          <w:sz w:val="24"/>
          <w:szCs w:val="24"/>
        </w:rPr>
      </w:pPr>
      <w:r w:rsidRPr="00DC1FF6">
        <w:rPr>
          <w:sz w:val="24"/>
          <w:szCs w:val="24"/>
        </w:rPr>
        <w:t xml:space="preserve">Portanto, trazer recursos para a construção de novos repertórios sobre o racismo também pode promover uma outra maneira de perceber as pessoas negras, almejando uma descolonização radical da maneira como as pessoas negras são percebidas em nossa sociedade – e, no que diz respeito à formação, de estudantes </w:t>
      </w:r>
      <w:r w:rsidRPr="00DC1FF6">
        <w:rPr>
          <w:sz w:val="24"/>
          <w:szCs w:val="24"/>
        </w:rPr>
        <w:lastRenderedPageBreak/>
        <w:t xml:space="preserve">engajados/as em práticas antirracistas a partir da Psicologia e seu compromisso social (Bock et al, 2022). </w:t>
      </w:r>
    </w:p>
    <w:p w14:paraId="4E029950" w14:textId="296C868E" w:rsidR="00DC1FF6" w:rsidRPr="00DC1FF6" w:rsidRDefault="007F35E8" w:rsidP="004C471D">
      <w:pPr>
        <w:spacing w:line="360" w:lineRule="auto"/>
        <w:ind w:firstLine="720"/>
        <w:jc w:val="both"/>
        <w:rPr>
          <w:sz w:val="24"/>
          <w:szCs w:val="24"/>
        </w:rPr>
      </w:pPr>
      <w:r>
        <w:rPr>
          <w:sz w:val="24"/>
          <w:szCs w:val="24"/>
        </w:rPr>
        <w:t xml:space="preserve">A </w:t>
      </w:r>
      <w:r w:rsidR="00195D5C">
        <w:rPr>
          <w:sz w:val="24"/>
          <w:szCs w:val="24"/>
        </w:rPr>
        <w:t xml:space="preserve">partir da </w:t>
      </w:r>
      <w:r>
        <w:rPr>
          <w:sz w:val="24"/>
          <w:szCs w:val="24"/>
        </w:rPr>
        <w:t xml:space="preserve">compreensão das </w:t>
      </w:r>
      <w:r w:rsidR="00DC1FF6" w:rsidRPr="00DC1FF6">
        <w:rPr>
          <w:sz w:val="24"/>
          <w:szCs w:val="24"/>
        </w:rPr>
        <w:t>particularidades do racismo no Brasil (Munanga, 2017) e seus efeitos psicossociais na subjetividade de pessoas negras</w:t>
      </w:r>
      <w:r>
        <w:rPr>
          <w:sz w:val="24"/>
          <w:szCs w:val="24"/>
        </w:rPr>
        <w:t xml:space="preserve"> </w:t>
      </w:r>
      <w:r w:rsidR="00195D5C">
        <w:rPr>
          <w:sz w:val="24"/>
          <w:szCs w:val="24"/>
        </w:rPr>
        <w:t xml:space="preserve">tendo como referência </w:t>
      </w:r>
      <w:r>
        <w:rPr>
          <w:sz w:val="24"/>
          <w:szCs w:val="24"/>
        </w:rPr>
        <w:t>a reflexão</w:t>
      </w:r>
      <w:r w:rsidR="00DC1FF6" w:rsidRPr="00DC1FF6">
        <w:rPr>
          <w:sz w:val="24"/>
          <w:szCs w:val="24"/>
        </w:rPr>
        <w:t xml:space="preserve"> sobre os processos de assimilação da branquitude e representação/desfiguração das pessoas negras a partir de Bento (2002) e Fanon (2008)</w:t>
      </w:r>
      <w:r w:rsidR="00195D5C">
        <w:rPr>
          <w:sz w:val="24"/>
          <w:szCs w:val="24"/>
        </w:rPr>
        <w:t xml:space="preserve">, por exemplo, permitiam compreender </w:t>
      </w:r>
      <w:r w:rsidR="00E95232">
        <w:rPr>
          <w:sz w:val="24"/>
          <w:szCs w:val="24"/>
        </w:rPr>
        <w:t xml:space="preserve">como as </w:t>
      </w:r>
      <w:r w:rsidR="00DC1FF6" w:rsidRPr="00DC1FF6">
        <w:rPr>
          <w:sz w:val="24"/>
          <w:szCs w:val="24"/>
        </w:rPr>
        <w:t xml:space="preserve">relações sociais em nosso país se estendiam para a nossa prática profissional. </w:t>
      </w:r>
      <w:r w:rsidR="00823E1A">
        <w:rPr>
          <w:sz w:val="24"/>
          <w:szCs w:val="24"/>
        </w:rPr>
        <w:t xml:space="preserve">No que diz respeito à percepção dos/as estudantes, é </w:t>
      </w:r>
      <w:r w:rsidR="00DC1FF6" w:rsidRPr="00DC1FF6">
        <w:rPr>
          <w:sz w:val="24"/>
          <w:szCs w:val="24"/>
        </w:rPr>
        <w:t>importante destacar que o não reconhecimento de</w:t>
      </w:r>
      <w:r w:rsidR="005E71A5">
        <w:rPr>
          <w:sz w:val="24"/>
          <w:szCs w:val="24"/>
        </w:rPr>
        <w:t>les/as de</w:t>
      </w:r>
      <w:r w:rsidR="00DC1FF6" w:rsidRPr="00DC1FF6">
        <w:rPr>
          <w:sz w:val="24"/>
          <w:szCs w:val="24"/>
        </w:rPr>
        <w:t xml:space="preserve"> uma prática antirracista por parte dos/as professores/as ou supervisores/as de estágio </w:t>
      </w:r>
      <w:r w:rsidR="005E71A5">
        <w:rPr>
          <w:sz w:val="24"/>
          <w:szCs w:val="24"/>
        </w:rPr>
        <w:t xml:space="preserve">ao longo do curso </w:t>
      </w:r>
      <w:r w:rsidR="00DC1FF6" w:rsidRPr="00DC1FF6">
        <w:rPr>
          <w:sz w:val="24"/>
          <w:szCs w:val="24"/>
        </w:rPr>
        <w:t xml:space="preserve">eram a tônica comum, conforme já discutido em produções recentes (Damasceno &amp; Zanello, 2019; Tavares e Kuratani, 2019; Alves </w:t>
      </w:r>
      <w:r w:rsidR="00DC1FF6" w:rsidRPr="00D66B3A">
        <w:rPr>
          <w:i/>
          <w:iCs/>
          <w:sz w:val="24"/>
          <w:szCs w:val="24"/>
        </w:rPr>
        <w:t>et al.,</w:t>
      </w:r>
      <w:r w:rsidR="00DC1FF6" w:rsidRPr="00DC1FF6">
        <w:rPr>
          <w:sz w:val="24"/>
          <w:szCs w:val="24"/>
        </w:rPr>
        <w:t xml:space="preserve"> 2023).</w:t>
      </w:r>
    </w:p>
    <w:p w14:paraId="54C082E7" w14:textId="77777777" w:rsidR="00DC1FF6" w:rsidRPr="00DC1FF6" w:rsidRDefault="00DC1FF6" w:rsidP="00DC1FF6">
      <w:pPr>
        <w:spacing w:line="360" w:lineRule="auto"/>
        <w:jc w:val="both"/>
        <w:rPr>
          <w:sz w:val="24"/>
          <w:szCs w:val="24"/>
        </w:rPr>
      </w:pPr>
    </w:p>
    <w:p w14:paraId="786AC6E2" w14:textId="4A4DA189" w:rsidR="00DC1FF6" w:rsidRPr="0051540F" w:rsidRDefault="00710BB1" w:rsidP="00DC1FF6">
      <w:pPr>
        <w:spacing w:line="360" w:lineRule="auto"/>
        <w:jc w:val="both"/>
        <w:rPr>
          <w:b/>
          <w:bCs/>
          <w:sz w:val="24"/>
          <w:szCs w:val="24"/>
        </w:rPr>
      </w:pPr>
      <w:r w:rsidRPr="0051540F">
        <w:rPr>
          <w:b/>
          <w:bCs/>
          <w:sz w:val="24"/>
          <w:szCs w:val="24"/>
        </w:rPr>
        <w:t xml:space="preserve">3 </w:t>
      </w:r>
      <w:r w:rsidR="006E10DA">
        <w:rPr>
          <w:b/>
          <w:bCs/>
          <w:sz w:val="24"/>
          <w:szCs w:val="24"/>
        </w:rPr>
        <w:tab/>
        <w:t>CONSIDERAÇÕES FINAIS</w:t>
      </w:r>
    </w:p>
    <w:p w14:paraId="3A1C68E3" w14:textId="77777777" w:rsidR="0051540F" w:rsidRDefault="0051540F" w:rsidP="00DC1FF6">
      <w:pPr>
        <w:spacing w:line="360" w:lineRule="auto"/>
        <w:jc w:val="both"/>
        <w:rPr>
          <w:sz w:val="24"/>
          <w:szCs w:val="24"/>
        </w:rPr>
      </w:pPr>
    </w:p>
    <w:p w14:paraId="335CCCAE" w14:textId="0F280B14" w:rsidR="00DC1FF6" w:rsidRPr="00DC1FF6" w:rsidRDefault="0051540F" w:rsidP="0051540F">
      <w:pPr>
        <w:spacing w:line="360" w:lineRule="auto"/>
        <w:ind w:firstLine="720"/>
        <w:jc w:val="both"/>
        <w:rPr>
          <w:sz w:val="24"/>
          <w:szCs w:val="24"/>
        </w:rPr>
      </w:pPr>
      <w:r>
        <w:rPr>
          <w:sz w:val="24"/>
          <w:szCs w:val="24"/>
        </w:rPr>
        <w:t xml:space="preserve">“Essa disciplina não deveria ser eletiva!” </w:t>
      </w:r>
      <w:r w:rsidR="00DC1FF6" w:rsidRPr="00DC1FF6">
        <w:rPr>
          <w:sz w:val="24"/>
          <w:szCs w:val="24"/>
        </w:rPr>
        <w:t xml:space="preserve">evoca a frase mais escutada por mim ao desenrolar da disciplina e em especial ao final, na avaliação conjunta das atividades e discussões realizadas ao longo do semestre, ou seja, a urgência e necessidade da discussão sobre os efeitos psicossociais do racismo transversalmente ao longo da formação. Torna-se, então, importante o letramento racial em nossa formação, pois trata-se de um ponto de partida relevante para um consenso sobre a necessidade de superação de práticas discriminatórias contra grupos raciais subalternizados, mas que é contingente a não apenas o comprometimento com sua eliminação, mas também com a compreensão dessas práticas (Moreira, 2024). </w:t>
      </w:r>
    </w:p>
    <w:p w14:paraId="0A24FD5D" w14:textId="061DD562" w:rsidR="00DC1FF6" w:rsidRPr="00DC1FF6" w:rsidRDefault="00DC1FF6" w:rsidP="00685030">
      <w:pPr>
        <w:spacing w:line="360" w:lineRule="auto"/>
        <w:ind w:firstLine="720"/>
        <w:jc w:val="both"/>
        <w:rPr>
          <w:sz w:val="24"/>
          <w:szCs w:val="24"/>
        </w:rPr>
      </w:pPr>
      <w:r w:rsidRPr="00DC1FF6">
        <w:rPr>
          <w:sz w:val="24"/>
          <w:szCs w:val="24"/>
        </w:rPr>
        <w:t xml:space="preserve">Por outro lado, há também o dissabor de experienciar resistências no que diz respeito à compreensão e abertura para as discussões em sala de aula, na qual nem todos/as os/as estudantes finalizam a disciplina com novos repertórios sobre a </w:t>
      </w:r>
      <w:r w:rsidRPr="00DC1FF6">
        <w:rPr>
          <w:sz w:val="24"/>
          <w:szCs w:val="24"/>
        </w:rPr>
        <w:lastRenderedPageBreak/>
        <w:t>Psicologia, seu compromisso social e a importância do letramento racial em nossa profissão (Damasceno &amp; Zanello, 201</w:t>
      </w:r>
      <w:r w:rsidR="00D66B3A">
        <w:rPr>
          <w:sz w:val="24"/>
          <w:szCs w:val="24"/>
        </w:rPr>
        <w:t>9</w:t>
      </w:r>
      <w:r w:rsidRPr="00DC1FF6">
        <w:rPr>
          <w:sz w:val="24"/>
          <w:szCs w:val="24"/>
        </w:rPr>
        <w:t>). Seja por serem percebidos/as por mim como compartilhando do pacto da branquitude (Bento, 2002, 2022), minimizando as discussões sobre raça e racismo, quando brancos/as; seja por terem dificuldade de olhar para sua própria trajetória e se perceberem como tendo experienciado racismo ao longo de suas vidas, quando negros/as (Souza, 1983; Tavares &amp; Kuratani, 2019, Damasceno &amp; Zanello, 2019).</w:t>
      </w:r>
    </w:p>
    <w:p w14:paraId="1EB9C069" w14:textId="48189D92" w:rsidR="004F776F" w:rsidRDefault="00DC1FF6" w:rsidP="00685030">
      <w:pPr>
        <w:spacing w:line="360" w:lineRule="auto"/>
        <w:ind w:firstLine="720"/>
        <w:jc w:val="both"/>
        <w:rPr>
          <w:sz w:val="24"/>
          <w:szCs w:val="24"/>
        </w:rPr>
      </w:pPr>
      <w:r w:rsidRPr="00DC1FF6">
        <w:rPr>
          <w:sz w:val="24"/>
          <w:szCs w:val="24"/>
        </w:rPr>
        <w:t>A presença do mito da democracia racial no Brasil e a construção de uma Psicologia que ignora o letramento racial em sua formação faz com que os/as estudantes, particularizando para a IES que lecionava, cheguem ao final do curso com déficits no que diz respeito à compreensão dos efeitos psicossociais do racismo e resistência em reconhecer a importância da constituição multirracial de nosso país e dos modos de subjetivação e adoecer típicos em uma sociedade que se estrutura e se reproduz como racista (Almeida, 2019; Carneiro, 2023; Fanon, 2008; Jesus, 2022; Mbembe, 2021). Por fim, é notório como os repertórios dos/as estudantes sobre racismo, raça/cor, e sobre o próprio fazer psicológico, advém de discursos que naturalizam e invisibilizam as diferenças nos modos de subjetivação entre brancos e não brancos (Carneiro, 2023; Kilomba, 2018; Munanga, 2017) na sociedade brasileira, o que evidencia, enfatizo, a urgência da discussão sobre raça e racismo na formação de psicólogos/as.</w:t>
      </w:r>
    </w:p>
    <w:p w14:paraId="5626EE73" w14:textId="77777777" w:rsidR="004F776F" w:rsidRDefault="004F776F" w:rsidP="00F2735F">
      <w:pPr>
        <w:spacing w:line="360" w:lineRule="auto"/>
        <w:jc w:val="both"/>
        <w:rPr>
          <w:sz w:val="24"/>
          <w:szCs w:val="24"/>
        </w:rPr>
      </w:pPr>
    </w:p>
    <w:p w14:paraId="501E12DC" w14:textId="333ACF80" w:rsidR="004F776F" w:rsidRPr="00CB33DD" w:rsidRDefault="004F776F" w:rsidP="004F776F">
      <w:pPr>
        <w:spacing w:line="360" w:lineRule="auto"/>
        <w:jc w:val="center"/>
        <w:rPr>
          <w:bCs/>
          <w:sz w:val="24"/>
          <w:szCs w:val="24"/>
        </w:rPr>
      </w:pPr>
      <w:r>
        <w:rPr>
          <w:b/>
          <w:sz w:val="24"/>
          <w:szCs w:val="24"/>
        </w:rPr>
        <w:t>REFERÊNCIAS</w:t>
      </w:r>
    </w:p>
    <w:p w14:paraId="2CC661AF" w14:textId="77777777" w:rsidR="004F776F" w:rsidRDefault="004F776F" w:rsidP="004F776F">
      <w:pPr>
        <w:spacing w:line="240" w:lineRule="auto"/>
        <w:jc w:val="both"/>
        <w:rPr>
          <w:sz w:val="24"/>
          <w:szCs w:val="24"/>
        </w:rPr>
      </w:pPr>
    </w:p>
    <w:p w14:paraId="30A72C5D" w14:textId="0919D31C" w:rsidR="00E02F47" w:rsidRDefault="00E02F47" w:rsidP="00E02F47">
      <w:pPr>
        <w:spacing w:line="240" w:lineRule="auto"/>
        <w:jc w:val="both"/>
        <w:rPr>
          <w:sz w:val="24"/>
          <w:szCs w:val="24"/>
        </w:rPr>
      </w:pPr>
      <w:r w:rsidRPr="00E02F47">
        <w:rPr>
          <w:sz w:val="24"/>
          <w:szCs w:val="24"/>
        </w:rPr>
        <w:t>BENTO</w:t>
      </w:r>
      <w:r w:rsidRPr="00E02F47">
        <w:rPr>
          <w:sz w:val="24"/>
          <w:szCs w:val="24"/>
        </w:rPr>
        <w:t>, C</w:t>
      </w:r>
      <w:r>
        <w:rPr>
          <w:sz w:val="24"/>
          <w:szCs w:val="24"/>
        </w:rPr>
        <w:t>ida</w:t>
      </w:r>
      <w:r w:rsidRPr="00E02F47">
        <w:rPr>
          <w:sz w:val="24"/>
          <w:szCs w:val="24"/>
        </w:rPr>
        <w:t xml:space="preserve">. </w:t>
      </w:r>
      <w:r w:rsidRPr="00FD1446">
        <w:rPr>
          <w:b/>
          <w:bCs/>
          <w:sz w:val="24"/>
          <w:szCs w:val="24"/>
        </w:rPr>
        <w:t>O Pacto da Branquitude</w:t>
      </w:r>
      <w:r w:rsidRPr="00E02F47">
        <w:rPr>
          <w:sz w:val="24"/>
          <w:szCs w:val="24"/>
        </w:rPr>
        <w:t xml:space="preserve">. </w:t>
      </w:r>
      <w:r>
        <w:rPr>
          <w:sz w:val="24"/>
          <w:szCs w:val="24"/>
        </w:rPr>
        <w:t>São Pa</w:t>
      </w:r>
      <w:r w:rsidR="00FD1446">
        <w:rPr>
          <w:sz w:val="24"/>
          <w:szCs w:val="24"/>
        </w:rPr>
        <w:t xml:space="preserve">ulo: </w:t>
      </w:r>
      <w:r w:rsidRPr="00E02F47">
        <w:rPr>
          <w:sz w:val="24"/>
          <w:szCs w:val="24"/>
        </w:rPr>
        <w:t>Companhia das Letras</w:t>
      </w:r>
      <w:r w:rsidR="00FD1446">
        <w:rPr>
          <w:sz w:val="24"/>
          <w:szCs w:val="24"/>
        </w:rPr>
        <w:t>, 2022</w:t>
      </w:r>
      <w:r w:rsidRPr="00E02F47">
        <w:rPr>
          <w:sz w:val="24"/>
          <w:szCs w:val="24"/>
        </w:rPr>
        <w:t>.</w:t>
      </w:r>
    </w:p>
    <w:p w14:paraId="51EC3A45" w14:textId="77777777" w:rsidR="00FD1446" w:rsidRPr="00E02F47" w:rsidRDefault="00FD1446" w:rsidP="00E02F47">
      <w:pPr>
        <w:spacing w:line="240" w:lineRule="auto"/>
        <w:jc w:val="both"/>
        <w:rPr>
          <w:sz w:val="24"/>
          <w:szCs w:val="24"/>
        </w:rPr>
      </w:pPr>
    </w:p>
    <w:p w14:paraId="6470041F" w14:textId="7F31EF21" w:rsidR="00EB4F85" w:rsidRDefault="00E02F47" w:rsidP="00E02F47">
      <w:pPr>
        <w:spacing w:line="240" w:lineRule="auto"/>
        <w:jc w:val="both"/>
        <w:rPr>
          <w:sz w:val="24"/>
          <w:szCs w:val="24"/>
        </w:rPr>
      </w:pPr>
      <w:r w:rsidRPr="00E02F47">
        <w:rPr>
          <w:sz w:val="24"/>
          <w:szCs w:val="24"/>
        </w:rPr>
        <w:t>BENTO</w:t>
      </w:r>
      <w:r w:rsidRPr="00E02F47">
        <w:rPr>
          <w:sz w:val="24"/>
          <w:szCs w:val="24"/>
        </w:rPr>
        <w:t>, C</w:t>
      </w:r>
      <w:r>
        <w:rPr>
          <w:sz w:val="24"/>
          <w:szCs w:val="24"/>
        </w:rPr>
        <w:t>ida</w:t>
      </w:r>
      <w:r w:rsidRPr="00E02F47">
        <w:rPr>
          <w:sz w:val="24"/>
          <w:szCs w:val="24"/>
        </w:rPr>
        <w:t xml:space="preserve">. Branqueamento e Branquitude no Brasil. </w:t>
      </w:r>
      <w:r w:rsidR="00FD1446" w:rsidRPr="00FD1446">
        <w:rPr>
          <w:sz w:val="24"/>
          <w:szCs w:val="24"/>
        </w:rPr>
        <w:t xml:space="preserve">Em: </w:t>
      </w:r>
      <w:r w:rsidRPr="00FD1446">
        <w:rPr>
          <w:sz w:val="24"/>
          <w:szCs w:val="24"/>
        </w:rPr>
        <w:t>CARONE</w:t>
      </w:r>
      <w:r w:rsidRPr="00FD1446">
        <w:rPr>
          <w:sz w:val="24"/>
          <w:szCs w:val="24"/>
        </w:rPr>
        <w:t>,</w:t>
      </w:r>
      <w:r w:rsidR="00FD1446" w:rsidRPr="00FD1446">
        <w:rPr>
          <w:sz w:val="24"/>
          <w:szCs w:val="24"/>
        </w:rPr>
        <w:t xml:space="preserve"> Iray; BENTO, Maria</w:t>
      </w:r>
      <w:r w:rsidRPr="00FD1446">
        <w:rPr>
          <w:sz w:val="24"/>
          <w:szCs w:val="24"/>
        </w:rPr>
        <w:t xml:space="preserve"> A</w:t>
      </w:r>
      <w:r w:rsidR="00FD1446" w:rsidRPr="00FD1446">
        <w:rPr>
          <w:sz w:val="24"/>
          <w:szCs w:val="24"/>
        </w:rPr>
        <w:t>.</w:t>
      </w:r>
      <w:r w:rsidRPr="00FD1446">
        <w:rPr>
          <w:sz w:val="24"/>
          <w:szCs w:val="24"/>
        </w:rPr>
        <w:t xml:space="preserve"> S. </w:t>
      </w:r>
      <w:r w:rsidR="00FD1446">
        <w:rPr>
          <w:sz w:val="24"/>
          <w:szCs w:val="24"/>
        </w:rPr>
        <w:t>(</w:t>
      </w:r>
      <w:r w:rsidRPr="00FD1446">
        <w:rPr>
          <w:sz w:val="24"/>
          <w:szCs w:val="24"/>
        </w:rPr>
        <w:t xml:space="preserve">Orgs). </w:t>
      </w:r>
      <w:r w:rsidRPr="00FD1446">
        <w:rPr>
          <w:b/>
          <w:bCs/>
          <w:sz w:val="24"/>
          <w:szCs w:val="24"/>
        </w:rPr>
        <w:t>Psicologia Social do Racismo:</w:t>
      </w:r>
      <w:r w:rsidRPr="00E02F47">
        <w:rPr>
          <w:sz w:val="24"/>
          <w:szCs w:val="24"/>
        </w:rPr>
        <w:t xml:space="preserve"> Estudos sobre Branquitude e Branqueamento no Brasil (pp. 25-58). </w:t>
      </w:r>
      <w:r w:rsidR="00FD1446">
        <w:rPr>
          <w:sz w:val="24"/>
          <w:szCs w:val="24"/>
        </w:rPr>
        <w:t xml:space="preserve">São Paulo: </w:t>
      </w:r>
      <w:r w:rsidRPr="00E02F47">
        <w:rPr>
          <w:sz w:val="24"/>
          <w:szCs w:val="24"/>
        </w:rPr>
        <w:t>Vozes</w:t>
      </w:r>
      <w:r w:rsidR="00FD1446">
        <w:rPr>
          <w:sz w:val="24"/>
          <w:szCs w:val="24"/>
        </w:rPr>
        <w:t>, 2002</w:t>
      </w:r>
      <w:r w:rsidRPr="00E02F47">
        <w:rPr>
          <w:sz w:val="24"/>
          <w:szCs w:val="24"/>
        </w:rPr>
        <w:t>.</w:t>
      </w:r>
    </w:p>
    <w:p w14:paraId="655A952E" w14:textId="77777777" w:rsidR="00FD1446" w:rsidRDefault="00FD1446" w:rsidP="00E02F47">
      <w:pPr>
        <w:spacing w:line="240" w:lineRule="auto"/>
        <w:jc w:val="both"/>
        <w:rPr>
          <w:sz w:val="24"/>
          <w:szCs w:val="24"/>
        </w:rPr>
      </w:pPr>
    </w:p>
    <w:p w14:paraId="25281798" w14:textId="50DEE371" w:rsidR="00EB4F85" w:rsidRDefault="00EB4F85" w:rsidP="004F776F">
      <w:pPr>
        <w:spacing w:line="240" w:lineRule="auto"/>
        <w:jc w:val="both"/>
        <w:rPr>
          <w:sz w:val="24"/>
          <w:szCs w:val="24"/>
        </w:rPr>
      </w:pPr>
      <w:r w:rsidRPr="00EB4F85">
        <w:rPr>
          <w:sz w:val="24"/>
          <w:szCs w:val="24"/>
        </w:rPr>
        <w:t>CONSELHO FEDERAL DE PSICOLOGIA</w:t>
      </w:r>
      <w:r>
        <w:rPr>
          <w:sz w:val="24"/>
          <w:szCs w:val="24"/>
        </w:rPr>
        <w:t xml:space="preserve">. </w:t>
      </w:r>
      <w:r w:rsidRPr="00EB4F85">
        <w:rPr>
          <w:b/>
          <w:bCs/>
          <w:sz w:val="24"/>
          <w:szCs w:val="24"/>
        </w:rPr>
        <w:t>Resolução CFP N.º 018/2002.</w:t>
      </w:r>
      <w:r w:rsidRPr="00EB4F85">
        <w:rPr>
          <w:sz w:val="24"/>
          <w:szCs w:val="24"/>
        </w:rPr>
        <w:t xml:space="preserve"> Estabelece normas de atuação para os psicólogos em relação ao preconceito e à </w:t>
      </w:r>
      <w:r w:rsidRPr="00EB4F85">
        <w:rPr>
          <w:sz w:val="24"/>
          <w:szCs w:val="24"/>
        </w:rPr>
        <w:lastRenderedPageBreak/>
        <w:t>discriminação racial. Brasília: CFP</w:t>
      </w:r>
      <w:r>
        <w:rPr>
          <w:sz w:val="24"/>
          <w:szCs w:val="24"/>
        </w:rPr>
        <w:t>, 2002</w:t>
      </w:r>
      <w:r w:rsidRPr="00EB4F85">
        <w:rPr>
          <w:sz w:val="24"/>
          <w:szCs w:val="24"/>
        </w:rPr>
        <w:t>. Disponível em: https://site.cfp.org.br/wp-content/uploads/2002/12/resolucao2002_18.PDF Recuperado em 02 jun. 2025.</w:t>
      </w:r>
    </w:p>
    <w:p w14:paraId="57EEDA4B" w14:textId="77777777" w:rsidR="001F73ED" w:rsidRDefault="001F73ED" w:rsidP="004F776F">
      <w:pPr>
        <w:spacing w:line="240" w:lineRule="auto"/>
        <w:jc w:val="both"/>
        <w:rPr>
          <w:sz w:val="24"/>
          <w:szCs w:val="24"/>
        </w:rPr>
      </w:pPr>
    </w:p>
    <w:p w14:paraId="04D2CA72" w14:textId="6E0FD388" w:rsidR="001F73ED" w:rsidRPr="00494DEF" w:rsidRDefault="001F73ED" w:rsidP="004F776F">
      <w:pPr>
        <w:spacing w:line="240" w:lineRule="auto"/>
        <w:jc w:val="both"/>
        <w:rPr>
          <w:sz w:val="24"/>
          <w:szCs w:val="24"/>
        </w:rPr>
      </w:pPr>
      <w:r w:rsidRPr="00494DEF">
        <w:rPr>
          <w:sz w:val="24"/>
          <w:szCs w:val="24"/>
        </w:rPr>
        <w:t>DURHAM</w:t>
      </w:r>
      <w:r w:rsidRPr="00494DEF">
        <w:rPr>
          <w:sz w:val="24"/>
          <w:szCs w:val="24"/>
        </w:rPr>
        <w:t>, E. R. O ensino superior no Brasil: público e privado</w:t>
      </w:r>
      <w:r w:rsidRPr="00494DEF">
        <w:rPr>
          <w:sz w:val="24"/>
          <w:szCs w:val="24"/>
        </w:rPr>
        <w:t>.</w:t>
      </w:r>
      <w:r w:rsidRPr="00494DEF">
        <w:rPr>
          <w:sz w:val="24"/>
          <w:szCs w:val="24"/>
        </w:rPr>
        <w:t xml:space="preserve"> São Paulo: Nupes-USP</w:t>
      </w:r>
      <w:r w:rsidRPr="00494DEF">
        <w:rPr>
          <w:sz w:val="24"/>
          <w:szCs w:val="24"/>
        </w:rPr>
        <w:t>, 2003.</w:t>
      </w:r>
    </w:p>
    <w:p w14:paraId="1CFDA7E8" w14:textId="77777777" w:rsidR="00941976" w:rsidRPr="00494DEF" w:rsidRDefault="00941976" w:rsidP="004F776F">
      <w:pPr>
        <w:spacing w:line="240" w:lineRule="auto"/>
        <w:jc w:val="both"/>
        <w:rPr>
          <w:sz w:val="24"/>
          <w:szCs w:val="24"/>
        </w:rPr>
      </w:pPr>
    </w:p>
    <w:p w14:paraId="3F69AA7B" w14:textId="78B50720" w:rsidR="00941976" w:rsidRPr="00494DEF" w:rsidRDefault="00941976" w:rsidP="004F776F">
      <w:pPr>
        <w:spacing w:line="240" w:lineRule="auto"/>
        <w:jc w:val="both"/>
        <w:rPr>
          <w:sz w:val="24"/>
          <w:szCs w:val="24"/>
        </w:rPr>
      </w:pPr>
      <w:r w:rsidRPr="00494DEF">
        <w:rPr>
          <w:sz w:val="24"/>
          <w:szCs w:val="24"/>
        </w:rPr>
        <w:t>MINISTÉRIO DA EDUCAÇÃO/CONSELHO NACIONAL DE EDUCAÇÃO/CÂMARA DE EDUCAÇÃO SUPERIOR</w:t>
      </w:r>
      <w:r w:rsidR="00EF7BCE" w:rsidRPr="00494DEF">
        <w:rPr>
          <w:sz w:val="24"/>
          <w:szCs w:val="24"/>
        </w:rPr>
        <w:t xml:space="preserve">. </w:t>
      </w:r>
      <w:r w:rsidRPr="00494DEF">
        <w:rPr>
          <w:b/>
          <w:bCs/>
          <w:sz w:val="24"/>
          <w:szCs w:val="24"/>
        </w:rPr>
        <w:t>Resolução CNE/CES nº 1, de 11 de outubro de 2023</w:t>
      </w:r>
      <w:r w:rsidRPr="00494DEF">
        <w:rPr>
          <w:sz w:val="24"/>
          <w:szCs w:val="24"/>
        </w:rPr>
        <w:t>. Institui as Diretrizes Curriculares Nacionais para os cursos de graduação em Psicologia</w:t>
      </w:r>
      <w:r w:rsidR="00EF7BCE" w:rsidRPr="00494DEF">
        <w:rPr>
          <w:sz w:val="24"/>
          <w:szCs w:val="24"/>
        </w:rPr>
        <w:t>. Brasília, 2023</w:t>
      </w:r>
      <w:r w:rsidRPr="00494DEF">
        <w:rPr>
          <w:sz w:val="24"/>
          <w:szCs w:val="24"/>
        </w:rPr>
        <w:t>. Disponível em: https://www.in.gov.br/en/web/dou/-/resolucao-cne/ces-n-1-de-11-de-outubro-de-2023-518120795. Recuperado em: 02 jun. 2025.</w:t>
      </w:r>
    </w:p>
    <w:p w14:paraId="0DC0A46F" w14:textId="77777777" w:rsidR="001F73ED" w:rsidRPr="00494DEF" w:rsidRDefault="001F73ED" w:rsidP="004F776F">
      <w:pPr>
        <w:spacing w:line="240" w:lineRule="auto"/>
        <w:jc w:val="both"/>
        <w:rPr>
          <w:sz w:val="24"/>
          <w:szCs w:val="24"/>
        </w:rPr>
      </w:pPr>
    </w:p>
    <w:p w14:paraId="04D07EE9" w14:textId="069E811B" w:rsidR="006C308F" w:rsidRPr="006C308F" w:rsidRDefault="006C308F" w:rsidP="006C308F">
      <w:pPr>
        <w:spacing w:line="240" w:lineRule="auto"/>
        <w:jc w:val="both"/>
        <w:rPr>
          <w:sz w:val="24"/>
          <w:szCs w:val="24"/>
        </w:rPr>
      </w:pPr>
      <w:r w:rsidRPr="006C308F">
        <w:rPr>
          <w:sz w:val="24"/>
          <w:szCs w:val="24"/>
        </w:rPr>
        <w:t xml:space="preserve">SOLIGO, A. </w:t>
      </w:r>
      <w:r w:rsidR="00FC7C2C">
        <w:rPr>
          <w:sz w:val="24"/>
          <w:szCs w:val="24"/>
        </w:rPr>
        <w:t>de</w:t>
      </w:r>
      <w:r w:rsidRPr="006C308F">
        <w:rPr>
          <w:sz w:val="24"/>
          <w:szCs w:val="24"/>
        </w:rPr>
        <w:t xml:space="preserve"> F. </w:t>
      </w:r>
      <w:r w:rsidRPr="006C308F">
        <w:rPr>
          <w:i/>
          <w:iCs/>
          <w:sz w:val="24"/>
          <w:szCs w:val="24"/>
        </w:rPr>
        <w:t>et al..</w:t>
      </w:r>
      <w:r w:rsidRPr="006C308F">
        <w:rPr>
          <w:sz w:val="24"/>
          <w:szCs w:val="24"/>
        </w:rPr>
        <w:t xml:space="preserve"> Formação em Psicologia: Estágios e Avaliação Psicológica. </w:t>
      </w:r>
      <w:r w:rsidRPr="006C308F">
        <w:rPr>
          <w:b/>
          <w:bCs/>
          <w:sz w:val="24"/>
          <w:szCs w:val="24"/>
        </w:rPr>
        <w:t>Psicologia: Ciência e Profissão</w:t>
      </w:r>
      <w:r w:rsidRPr="006C308F">
        <w:rPr>
          <w:sz w:val="24"/>
          <w:szCs w:val="24"/>
        </w:rPr>
        <w:t xml:space="preserve">, v. 40, p. e243432, 2020. </w:t>
      </w:r>
    </w:p>
    <w:p w14:paraId="2D3217ED" w14:textId="77777777" w:rsidR="006C308F" w:rsidRDefault="006C308F" w:rsidP="004F776F">
      <w:pPr>
        <w:spacing w:line="240" w:lineRule="auto"/>
        <w:jc w:val="both"/>
        <w:rPr>
          <w:sz w:val="24"/>
          <w:szCs w:val="24"/>
        </w:rPr>
      </w:pPr>
    </w:p>
    <w:p w14:paraId="3A732C76" w14:textId="6E5B25A5" w:rsidR="002A156B" w:rsidRDefault="002A156B" w:rsidP="002A156B">
      <w:pPr>
        <w:spacing w:line="240" w:lineRule="auto"/>
        <w:jc w:val="both"/>
        <w:rPr>
          <w:sz w:val="24"/>
          <w:szCs w:val="24"/>
        </w:rPr>
      </w:pPr>
      <w:r w:rsidRPr="002A156B">
        <w:rPr>
          <w:sz w:val="24"/>
          <w:szCs w:val="24"/>
        </w:rPr>
        <w:t>MUNANGA</w:t>
      </w:r>
      <w:r w:rsidRPr="002A156B">
        <w:rPr>
          <w:sz w:val="24"/>
          <w:szCs w:val="24"/>
        </w:rPr>
        <w:t xml:space="preserve">, K. </w:t>
      </w:r>
      <w:r w:rsidRPr="002A156B">
        <w:rPr>
          <w:b/>
          <w:bCs/>
          <w:sz w:val="24"/>
          <w:szCs w:val="24"/>
        </w:rPr>
        <w:t>Redescutindo a mestiçagem no Brasil:</w:t>
      </w:r>
      <w:r w:rsidRPr="002A156B">
        <w:rPr>
          <w:sz w:val="24"/>
          <w:szCs w:val="24"/>
        </w:rPr>
        <w:t xml:space="preserve"> identidade nacional versus identidade negra. </w:t>
      </w:r>
      <w:r>
        <w:rPr>
          <w:sz w:val="24"/>
          <w:szCs w:val="24"/>
        </w:rPr>
        <w:t xml:space="preserve">São Paulo: </w:t>
      </w:r>
      <w:r w:rsidRPr="002A156B">
        <w:rPr>
          <w:sz w:val="24"/>
          <w:szCs w:val="24"/>
        </w:rPr>
        <w:t>Autêntica</w:t>
      </w:r>
      <w:r>
        <w:rPr>
          <w:sz w:val="24"/>
          <w:szCs w:val="24"/>
        </w:rPr>
        <w:t>, 2004</w:t>
      </w:r>
      <w:r w:rsidRPr="002A156B">
        <w:rPr>
          <w:sz w:val="24"/>
          <w:szCs w:val="24"/>
        </w:rPr>
        <w:t>.</w:t>
      </w:r>
    </w:p>
    <w:p w14:paraId="2456A571" w14:textId="77777777" w:rsidR="002A156B" w:rsidRPr="002A156B" w:rsidRDefault="002A156B" w:rsidP="002A156B">
      <w:pPr>
        <w:spacing w:line="240" w:lineRule="auto"/>
        <w:jc w:val="both"/>
        <w:rPr>
          <w:sz w:val="24"/>
          <w:szCs w:val="24"/>
        </w:rPr>
      </w:pPr>
    </w:p>
    <w:p w14:paraId="6F7D715F" w14:textId="4D903DE9" w:rsidR="002A156B" w:rsidRDefault="002A156B" w:rsidP="002A156B">
      <w:pPr>
        <w:spacing w:line="240" w:lineRule="auto"/>
        <w:jc w:val="both"/>
        <w:rPr>
          <w:sz w:val="24"/>
          <w:szCs w:val="24"/>
        </w:rPr>
      </w:pPr>
      <w:r w:rsidRPr="002A156B">
        <w:rPr>
          <w:sz w:val="24"/>
          <w:szCs w:val="24"/>
        </w:rPr>
        <w:t>MUNANGA</w:t>
      </w:r>
      <w:r w:rsidRPr="002A156B">
        <w:rPr>
          <w:sz w:val="24"/>
          <w:szCs w:val="24"/>
        </w:rPr>
        <w:t xml:space="preserve">, K. </w:t>
      </w:r>
      <w:r w:rsidRPr="005625BC">
        <w:rPr>
          <w:b/>
          <w:bCs/>
          <w:sz w:val="24"/>
          <w:szCs w:val="24"/>
        </w:rPr>
        <w:t>Negritude</w:t>
      </w:r>
      <w:r w:rsidRPr="002A156B">
        <w:rPr>
          <w:sz w:val="24"/>
          <w:szCs w:val="24"/>
        </w:rPr>
        <w:t xml:space="preserve">: usos e sentidos. </w:t>
      </w:r>
      <w:r w:rsidR="005625BC">
        <w:rPr>
          <w:sz w:val="24"/>
          <w:szCs w:val="24"/>
        </w:rPr>
        <w:t>São Paulo: A</w:t>
      </w:r>
      <w:r w:rsidRPr="002A156B">
        <w:rPr>
          <w:sz w:val="24"/>
          <w:szCs w:val="24"/>
        </w:rPr>
        <w:t>utêntica</w:t>
      </w:r>
      <w:r w:rsidR="005625BC">
        <w:rPr>
          <w:sz w:val="24"/>
          <w:szCs w:val="24"/>
        </w:rPr>
        <w:t>, 2012</w:t>
      </w:r>
      <w:r w:rsidRPr="002A156B">
        <w:rPr>
          <w:sz w:val="24"/>
          <w:szCs w:val="24"/>
        </w:rPr>
        <w:t>.</w:t>
      </w:r>
    </w:p>
    <w:p w14:paraId="7B3064D1" w14:textId="77777777" w:rsidR="005625BC" w:rsidRPr="002A156B" w:rsidRDefault="005625BC" w:rsidP="002A156B">
      <w:pPr>
        <w:spacing w:line="240" w:lineRule="auto"/>
        <w:jc w:val="both"/>
        <w:rPr>
          <w:sz w:val="24"/>
          <w:szCs w:val="24"/>
        </w:rPr>
      </w:pPr>
    </w:p>
    <w:p w14:paraId="417C7A3B" w14:textId="090D2FFA" w:rsidR="004F776F" w:rsidRDefault="002A156B" w:rsidP="002A156B">
      <w:pPr>
        <w:spacing w:line="240" w:lineRule="auto"/>
        <w:jc w:val="both"/>
        <w:rPr>
          <w:sz w:val="24"/>
          <w:szCs w:val="24"/>
        </w:rPr>
      </w:pPr>
      <w:r w:rsidRPr="002A156B">
        <w:rPr>
          <w:sz w:val="24"/>
          <w:szCs w:val="24"/>
        </w:rPr>
        <w:t>MUNANGA</w:t>
      </w:r>
      <w:r w:rsidRPr="002A156B">
        <w:rPr>
          <w:sz w:val="24"/>
          <w:szCs w:val="24"/>
        </w:rPr>
        <w:t xml:space="preserve">, K. As ambiguidades do Racismo à brasileira. In: </w:t>
      </w:r>
      <w:r w:rsidR="005625BC">
        <w:rPr>
          <w:sz w:val="24"/>
          <w:szCs w:val="24"/>
        </w:rPr>
        <w:t xml:space="preserve">KON, </w:t>
      </w:r>
      <w:r w:rsidRPr="002A156B">
        <w:rPr>
          <w:sz w:val="24"/>
          <w:szCs w:val="24"/>
        </w:rPr>
        <w:t>N. M.</w:t>
      </w:r>
      <w:r w:rsidR="000C4FBD">
        <w:rPr>
          <w:sz w:val="24"/>
          <w:szCs w:val="24"/>
        </w:rPr>
        <w:t xml:space="preserve">; SILVA, </w:t>
      </w:r>
      <w:r w:rsidRPr="002A156B">
        <w:rPr>
          <w:sz w:val="24"/>
          <w:szCs w:val="24"/>
        </w:rPr>
        <w:t>M. L. da Silv</w:t>
      </w:r>
      <w:r w:rsidR="000C4FBD">
        <w:rPr>
          <w:sz w:val="24"/>
          <w:szCs w:val="24"/>
        </w:rPr>
        <w:t xml:space="preserve">a; ABUD, </w:t>
      </w:r>
      <w:r w:rsidRPr="002A156B">
        <w:rPr>
          <w:sz w:val="24"/>
          <w:szCs w:val="24"/>
        </w:rPr>
        <w:t xml:space="preserve">C. C. </w:t>
      </w:r>
      <w:r w:rsidR="000C4FBD">
        <w:rPr>
          <w:sz w:val="24"/>
          <w:szCs w:val="24"/>
        </w:rPr>
        <w:t>(</w:t>
      </w:r>
      <w:r w:rsidRPr="002A156B">
        <w:rPr>
          <w:sz w:val="24"/>
          <w:szCs w:val="24"/>
        </w:rPr>
        <w:t xml:space="preserve">Orgs.) </w:t>
      </w:r>
      <w:r w:rsidRPr="005625BC">
        <w:rPr>
          <w:b/>
          <w:bCs/>
          <w:sz w:val="24"/>
          <w:szCs w:val="24"/>
        </w:rPr>
        <w:t>O Racismo e o Negro no Brasil:</w:t>
      </w:r>
      <w:r w:rsidRPr="002A156B">
        <w:rPr>
          <w:sz w:val="24"/>
          <w:szCs w:val="24"/>
        </w:rPr>
        <w:t xml:space="preserve"> Questões Para a Psicanálise</w:t>
      </w:r>
      <w:r w:rsidR="000C4FBD">
        <w:rPr>
          <w:sz w:val="24"/>
          <w:szCs w:val="24"/>
        </w:rPr>
        <w:t>.</w:t>
      </w:r>
      <w:r w:rsidRPr="002A156B">
        <w:rPr>
          <w:sz w:val="24"/>
          <w:szCs w:val="24"/>
        </w:rPr>
        <w:t xml:space="preserve"> </w:t>
      </w:r>
      <w:r w:rsidR="005625BC">
        <w:rPr>
          <w:sz w:val="24"/>
          <w:szCs w:val="24"/>
        </w:rPr>
        <w:t xml:space="preserve">Rio de Janeiro: </w:t>
      </w:r>
      <w:r w:rsidRPr="002A156B">
        <w:rPr>
          <w:sz w:val="24"/>
          <w:szCs w:val="24"/>
        </w:rPr>
        <w:t>Perspectiva</w:t>
      </w:r>
      <w:r w:rsidR="005625BC">
        <w:rPr>
          <w:sz w:val="24"/>
          <w:szCs w:val="24"/>
        </w:rPr>
        <w:t>, 2017</w:t>
      </w:r>
      <w:r w:rsidR="000C4FBD">
        <w:rPr>
          <w:sz w:val="24"/>
          <w:szCs w:val="24"/>
        </w:rPr>
        <w:t>, pp. 33-44.</w:t>
      </w:r>
      <w:r w:rsidRPr="002A156B">
        <w:rPr>
          <w:sz w:val="24"/>
          <w:szCs w:val="24"/>
        </w:rPr>
        <w:t>.</w:t>
      </w:r>
    </w:p>
    <w:p w14:paraId="292D5D43" w14:textId="77777777" w:rsidR="005625BC" w:rsidRDefault="005625BC" w:rsidP="002A156B">
      <w:pPr>
        <w:spacing w:line="240" w:lineRule="auto"/>
        <w:jc w:val="both"/>
        <w:rPr>
          <w:sz w:val="24"/>
          <w:szCs w:val="24"/>
        </w:rPr>
      </w:pPr>
    </w:p>
    <w:p w14:paraId="4F64638B" w14:textId="483129DA" w:rsidR="002724FD" w:rsidRDefault="00F33209" w:rsidP="002724FD">
      <w:pPr>
        <w:spacing w:line="240" w:lineRule="auto"/>
        <w:jc w:val="both"/>
        <w:rPr>
          <w:sz w:val="24"/>
          <w:szCs w:val="24"/>
        </w:rPr>
      </w:pPr>
      <w:r w:rsidRPr="002724FD">
        <w:rPr>
          <w:sz w:val="24"/>
          <w:szCs w:val="24"/>
        </w:rPr>
        <w:t>SOUZA</w:t>
      </w:r>
      <w:r w:rsidR="002724FD" w:rsidRPr="002724FD">
        <w:rPr>
          <w:sz w:val="24"/>
          <w:szCs w:val="24"/>
        </w:rPr>
        <w:t xml:space="preserve">, N. S. Tornar-se Negro: as vicissitudes da identidade do negro brasileiro. </w:t>
      </w:r>
      <w:r>
        <w:rPr>
          <w:sz w:val="24"/>
          <w:szCs w:val="24"/>
        </w:rPr>
        <w:t xml:space="preserve">Rio de Janeiro: </w:t>
      </w:r>
      <w:r w:rsidR="002724FD" w:rsidRPr="002724FD">
        <w:rPr>
          <w:sz w:val="24"/>
          <w:szCs w:val="24"/>
        </w:rPr>
        <w:t>Edições Graal</w:t>
      </w:r>
      <w:r>
        <w:rPr>
          <w:sz w:val="24"/>
          <w:szCs w:val="24"/>
        </w:rPr>
        <w:t>, 1983</w:t>
      </w:r>
      <w:r w:rsidR="002724FD" w:rsidRPr="002724FD">
        <w:rPr>
          <w:sz w:val="24"/>
          <w:szCs w:val="24"/>
        </w:rPr>
        <w:t>.</w:t>
      </w:r>
    </w:p>
    <w:p w14:paraId="280F4A17" w14:textId="77777777" w:rsidR="00F33209" w:rsidRPr="002724FD" w:rsidRDefault="00F33209" w:rsidP="002724FD">
      <w:pPr>
        <w:spacing w:line="240" w:lineRule="auto"/>
        <w:jc w:val="both"/>
        <w:rPr>
          <w:sz w:val="24"/>
          <w:szCs w:val="24"/>
        </w:rPr>
      </w:pPr>
    </w:p>
    <w:p w14:paraId="594B98E5" w14:textId="3733929D" w:rsidR="002724FD" w:rsidRDefault="00F33209" w:rsidP="002724FD">
      <w:pPr>
        <w:spacing w:line="240" w:lineRule="auto"/>
        <w:jc w:val="both"/>
        <w:rPr>
          <w:sz w:val="24"/>
          <w:szCs w:val="24"/>
        </w:rPr>
      </w:pPr>
      <w:r w:rsidRPr="002724FD">
        <w:rPr>
          <w:sz w:val="24"/>
          <w:szCs w:val="24"/>
        </w:rPr>
        <w:t>SPINK</w:t>
      </w:r>
      <w:r w:rsidR="002724FD" w:rsidRPr="002724FD">
        <w:rPr>
          <w:sz w:val="24"/>
          <w:szCs w:val="24"/>
        </w:rPr>
        <w:t xml:space="preserve">, M. J. &amp; </w:t>
      </w:r>
      <w:r w:rsidRPr="002724FD">
        <w:rPr>
          <w:sz w:val="24"/>
          <w:szCs w:val="24"/>
        </w:rPr>
        <w:t>MEDR</w:t>
      </w:r>
      <w:r>
        <w:rPr>
          <w:sz w:val="24"/>
          <w:szCs w:val="24"/>
        </w:rPr>
        <w:t>A</w:t>
      </w:r>
      <w:r w:rsidRPr="002724FD">
        <w:rPr>
          <w:sz w:val="24"/>
          <w:szCs w:val="24"/>
        </w:rPr>
        <w:t>DO</w:t>
      </w:r>
      <w:r w:rsidR="002724FD" w:rsidRPr="002724FD">
        <w:rPr>
          <w:sz w:val="24"/>
          <w:szCs w:val="24"/>
        </w:rPr>
        <w:t xml:space="preserve">, B. Produção de sentidos no cotidiano: uma abordagem teórico-metodológica para a análise das práticas discursivas. In: M. J. Spink (Ed.). </w:t>
      </w:r>
      <w:r w:rsidR="002724FD" w:rsidRPr="00F33209">
        <w:rPr>
          <w:b/>
          <w:bCs/>
          <w:sz w:val="24"/>
          <w:szCs w:val="24"/>
        </w:rPr>
        <w:t>Práticas discursivas e produção de sentido no cotidiano</w:t>
      </w:r>
      <w:r w:rsidR="002724FD" w:rsidRPr="002724FD">
        <w:rPr>
          <w:sz w:val="24"/>
          <w:szCs w:val="24"/>
        </w:rPr>
        <w:t xml:space="preserve">: aproximações teóricas e metodológicas (pp. 22-41). </w:t>
      </w:r>
      <w:r>
        <w:rPr>
          <w:sz w:val="24"/>
          <w:szCs w:val="24"/>
        </w:rPr>
        <w:t xml:space="preserve">São Paulo: </w:t>
      </w:r>
      <w:r w:rsidR="002724FD" w:rsidRPr="002724FD">
        <w:rPr>
          <w:sz w:val="24"/>
          <w:szCs w:val="24"/>
        </w:rPr>
        <w:t>Vozes</w:t>
      </w:r>
      <w:r>
        <w:rPr>
          <w:sz w:val="24"/>
          <w:szCs w:val="24"/>
        </w:rPr>
        <w:t>, 2014</w:t>
      </w:r>
      <w:r w:rsidR="002724FD" w:rsidRPr="002724FD">
        <w:rPr>
          <w:sz w:val="24"/>
          <w:szCs w:val="24"/>
        </w:rPr>
        <w:t>.</w:t>
      </w:r>
    </w:p>
    <w:p w14:paraId="34B0B346" w14:textId="77777777" w:rsidR="00F33209" w:rsidRPr="002724FD" w:rsidRDefault="00F33209" w:rsidP="002724FD">
      <w:pPr>
        <w:spacing w:line="240" w:lineRule="auto"/>
        <w:jc w:val="both"/>
        <w:rPr>
          <w:sz w:val="24"/>
          <w:szCs w:val="24"/>
        </w:rPr>
      </w:pPr>
    </w:p>
    <w:p w14:paraId="44357B62" w14:textId="781E67E8" w:rsidR="002724FD" w:rsidRDefault="00974B63" w:rsidP="002724FD">
      <w:pPr>
        <w:spacing w:line="240" w:lineRule="auto"/>
        <w:jc w:val="both"/>
        <w:rPr>
          <w:sz w:val="24"/>
          <w:szCs w:val="24"/>
        </w:rPr>
      </w:pPr>
      <w:r w:rsidRPr="002724FD">
        <w:rPr>
          <w:sz w:val="24"/>
          <w:szCs w:val="24"/>
        </w:rPr>
        <w:t>SPINK</w:t>
      </w:r>
      <w:r w:rsidR="002724FD" w:rsidRPr="002724FD">
        <w:rPr>
          <w:sz w:val="24"/>
          <w:szCs w:val="24"/>
        </w:rPr>
        <w:t xml:space="preserve">, M. J. </w:t>
      </w:r>
      <w:r w:rsidR="00F33209" w:rsidRPr="00F33209">
        <w:rPr>
          <w:b/>
          <w:bCs/>
          <w:sz w:val="24"/>
          <w:szCs w:val="24"/>
        </w:rPr>
        <w:t>L</w:t>
      </w:r>
      <w:r w:rsidR="002724FD" w:rsidRPr="00F33209">
        <w:rPr>
          <w:b/>
          <w:bCs/>
          <w:sz w:val="24"/>
          <w:szCs w:val="24"/>
        </w:rPr>
        <w:t>inguagem e Produção de Sentidos no Cotidiano</w:t>
      </w:r>
      <w:r w:rsidR="002724FD" w:rsidRPr="002724FD">
        <w:rPr>
          <w:sz w:val="24"/>
          <w:szCs w:val="24"/>
        </w:rPr>
        <w:t xml:space="preserve">. </w:t>
      </w:r>
      <w:r w:rsidR="00F33209">
        <w:rPr>
          <w:sz w:val="24"/>
          <w:szCs w:val="24"/>
        </w:rPr>
        <w:t xml:space="preserve">Porto Alegre; </w:t>
      </w:r>
      <w:r w:rsidR="00F33209" w:rsidRPr="002724FD">
        <w:rPr>
          <w:sz w:val="24"/>
          <w:szCs w:val="24"/>
        </w:rPr>
        <w:t>EDIPUCRS</w:t>
      </w:r>
      <w:r w:rsidR="00F33209">
        <w:rPr>
          <w:sz w:val="24"/>
          <w:szCs w:val="24"/>
        </w:rPr>
        <w:t>, 2004</w:t>
      </w:r>
      <w:r w:rsidR="002724FD" w:rsidRPr="002724FD">
        <w:rPr>
          <w:sz w:val="24"/>
          <w:szCs w:val="24"/>
        </w:rPr>
        <w:t>.</w:t>
      </w:r>
    </w:p>
    <w:p w14:paraId="2F3B7E53" w14:textId="77777777" w:rsidR="00F33209" w:rsidRPr="002724FD" w:rsidRDefault="00F33209" w:rsidP="002724FD">
      <w:pPr>
        <w:spacing w:line="240" w:lineRule="auto"/>
        <w:jc w:val="both"/>
        <w:rPr>
          <w:sz w:val="24"/>
          <w:szCs w:val="24"/>
        </w:rPr>
      </w:pPr>
    </w:p>
    <w:p w14:paraId="369C41C2" w14:textId="647A7865" w:rsidR="005E3765" w:rsidRPr="00F33209" w:rsidRDefault="00F33209" w:rsidP="00F33209">
      <w:pPr>
        <w:spacing w:line="240" w:lineRule="auto"/>
        <w:rPr>
          <w:color w:val="000000"/>
          <w:sz w:val="24"/>
          <w:szCs w:val="24"/>
          <w:lang w:val="en-US"/>
        </w:rPr>
      </w:pPr>
      <w:r w:rsidRPr="00F33209">
        <w:rPr>
          <w:color w:val="000000"/>
          <w:sz w:val="24"/>
          <w:szCs w:val="24"/>
          <w:lang w:val="en-US"/>
        </w:rPr>
        <w:t>HACKING</w:t>
      </w:r>
      <w:r w:rsidR="005E3765" w:rsidRPr="00F33209">
        <w:rPr>
          <w:color w:val="000000"/>
          <w:sz w:val="24"/>
          <w:szCs w:val="24"/>
          <w:lang w:val="en-US"/>
        </w:rPr>
        <w:t xml:space="preserve">, I. (2007) Kinds of People: Moving targets. </w:t>
      </w:r>
      <w:r w:rsidR="005E3765" w:rsidRPr="00F33209">
        <w:rPr>
          <w:i/>
          <w:iCs/>
          <w:color w:val="000000"/>
          <w:sz w:val="24"/>
          <w:szCs w:val="24"/>
          <w:lang w:val="en-US"/>
        </w:rPr>
        <w:t>Proceedings of the British Academy</w:t>
      </w:r>
      <w:r w:rsidR="005E3765" w:rsidRPr="00F33209">
        <w:rPr>
          <w:color w:val="000000"/>
          <w:sz w:val="24"/>
          <w:szCs w:val="24"/>
          <w:lang w:val="en-US"/>
        </w:rPr>
        <w:t>, 151, 285–318.</w:t>
      </w:r>
      <w:r>
        <w:rPr>
          <w:color w:val="000000"/>
          <w:sz w:val="24"/>
          <w:szCs w:val="24"/>
          <w:lang w:val="en-US"/>
        </w:rPr>
        <w:t xml:space="preserve"> </w:t>
      </w:r>
      <w:hyperlink r:id="rId7" w:history="1">
        <w:r w:rsidR="00974B63" w:rsidRPr="00245EB1">
          <w:rPr>
            <w:rStyle w:val="Hyperlink"/>
            <w:sz w:val="24"/>
            <w:szCs w:val="24"/>
          </w:rPr>
          <w:t>https://www.thebritishacademy.ac.uk/documents/2043/pba151p285.pdf</w:t>
        </w:r>
      </w:hyperlink>
      <w:r w:rsidR="005E3765" w:rsidRPr="00F33209">
        <w:rPr>
          <w:color w:val="000000"/>
          <w:sz w:val="24"/>
          <w:szCs w:val="24"/>
          <w:lang w:val="en-US"/>
        </w:rPr>
        <w:t xml:space="preserve"> </w:t>
      </w:r>
    </w:p>
    <w:p w14:paraId="77049917" w14:textId="77777777" w:rsidR="00494DEF" w:rsidRPr="00F33209" w:rsidRDefault="00494DEF" w:rsidP="009D18D3">
      <w:pPr>
        <w:spacing w:line="240" w:lineRule="auto"/>
        <w:jc w:val="both"/>
        <w:rPr>
          <w:sz w:val="24"/>
          <w:szCs w:val="24"/>
          <w:lang w:val="en-US"/>
        </w:rPr>
      </w:pPr>
    </w:p>
    <w:p w14:paraId="426AA6CD" w14:textId="35417FAD" w:rsidR="009D18D3" w:rsidRDefault="00494DEF" w:rsidP="009D18D3">
      <w:pPr>
        <w:spacing w:line="240" w:lineRule="auto"/>
        <w:jc w:val="both"/>
        <w:rPr>
          <w:sz w:val="24"/>
          <w:szCs w:val="24"/>
        </w:rPr>
      </w:pPr>
      <w:r w:rsidRPr="009D18D3">
        <w:rPr>
          <w:sz w:val="24"/>
          <w:szCs w:val="24"/>
        </w:rPr>
        <w:t>FANON</w:t>
      </w:r>
      <w:r w:rsidR="009D18D3" w:rsidRPr="009D18D3">
        <w:rPr>
          <w:sz w:val="24"/>
          <w:szCs w:val="24"/>
        </w:rPr>
        <w:t xml:space="preserve">. F. </w:t>
      </w:r>
      <w:r w:rsidR="009D18D3" w:rsidRPr="00F33209">
        <w:rPr>
          <w:b/>
          <w:bCs/>
          <w:sz w:val="24"/>
          <w:szCs w:val="24"/>
        </w:rPr>
        <w:t>Pele Negra Máscaras Brancas.</w:t>
      </w:r>
      <w:r w:rsidR="00F33209">
        <w:rPr>
          <w:sz w:val="24"/>
          <w:szCs w:val="24"/>
        </w:rPr>
        <w:t xml:space="preserve"> Salvador:</w:t>
      </w:r>
      <w:r w:rsidR="009D18D3" w:rsidRPr="009D18D3">
        <w:rPr>
          <w:sz w:val="24"/>
          <w:szCs w:val="24"/>
        </w:rPr>
        <w:t xml:space="preserve"> Edufba</w:t>
      </w:r>
      <w:r>
        <w:rPr>
          <w:sz w:val="24"/>
          <w:szCs w:val="24"/>
        </w:rPr>
        <w:t>, 2008</w:t>
      </w:r>
      <w:r w:rsidR="009D18D3" w:rsidRPr="009D18D3">
        <w:rPr>
          <w:sz w:val="24"/>
          <w:szCs w:val="24"/>
        </w:rPr>
        <w:t>.</w:t>
      </w:r>
    </w:p>
    <w:p w14:paraId="42905F85" w14:textId="77777777" w:rsidR="00494DEF" w:rsidRPr="009D18D3" w:rsidRDefault="00494DEF" w:rsidP="009D18D3">
      <w:pPr>
        <w:spacing w:line="240" w:lineRule="auto"/>
        <w:jc w:val="both"/>
        <w:rPr>
          <w:sz w:val="24"/>
          <w:szCs w:val="24"/>
        </w:rPr>
      </w:pPr>
    </w:p>
    <w:p w14:paraId="4E127EEE" w14:textId="6B5E0E81" w:rsidR="005E3765" w:rsidRPr="00495870" w:rsidRDefault="00494DEF" w:rsidP="009D18D3">
      <w:pPr>
        <w:spacing w:line="240" w:lineRule="auto"/>
        <w:jc w:val="both"/>
        <w:rPr>
          <w:sz w:val="24"/>
          <w:szCs w:val="24"/>
          <w:lang w:val="en-US"/>
        </w:rPr>
      </w:pPr>
      <w:r w:rsidRPr="009D18D3">
        <w:rPr>
          <w:sz w:val="24"/>
          <w:szCs w:val="24"/>
        </w:rPr>
        <w:lastRenderedPageBreak/>
        <w:t>FIGUEIREDO</w:t>
      </w:r>
      <w:r w:rsidR="009D18D3" w:rsidRPr="009D18D3">
        <w:rPr>
          <w:sz w:val="24"/>
          <w:szCs w:val="24"/>
        </w:rPr>
        <w:t xml:space="preserve">, P. Das ontologias e selves: Singularidades e multiplicidades na noção de pessoa. In: M. J. P. Spink, P. Figueiredo, &amp; J. Brasilino (Orgs). </w:t>
      </w:r>
      <w:r w:rsidR="009D18D3" w:rsidRPr="00494DEF">
        <w:rPr>
          <w:b/>
          <w:bCs/>
          <w:sz w:val="24"/>
          <w:szCs w:val="24"/>
        </w:rPr>
        <w:t>Psicologia Social e Pessoalidade</w:t>
      </w:r>
      <w:r w:rsidR="009D18D3" w:rsidRPr="009D18D3">
        <w:rPr>
          <w:sz w:val="24"/>
          <w:szCs w:val="24"/>
        </w:rPr>
        <w:t xml:space="preserve"> (pp. 23-40). </w:t>
      </w:r>
      <w:r>
        <w:rPr>
          <w:sz w:val="24"/>
          <w:szCs w:val="24"/>
        </w:rPr>
        <w:t xml:space="preserve">Rio de Janeiro: </w:t>
      </w:r>
      <w:r w:rsidR="009D18D3" w:rsidRPr="009D18D3">
        <w:rPr>
          <w:sz w:val="24"/>
          <w:szCs w:val="24"/>
        </w:rPr>
        <w:t>Centro Edelstein</w:t>
      </w:r>
      <w:r>
        <w:rPr>
          <w:sz w:val="24"/>
          <w:szCs w:val="24"/>
        </w:rPr>
        <w:t>, 2011</w:t>
      </w:r>
      <w:r w:rsidR="009D18D3" w:rsidRPr="009D18D3">
        <w:rPr>
          <w:sz w:val="24"/>
          <w:szCs w:val="24"/>
        </w:rPr>
        <w:t xml:space="preserve">. </w:t>
      </w:r>
      <w:hyperlink r:id="rId8" w:history="1">
        <w:r w:rsidR="00676A08" w:rsidRPr="00495870">
          <w:rPr>
            <w:rStyle w:val="Hyperlink"/>
            <w:sz w:val="24"/>
            <w:szCs w:val="24"/>
            <w:lang w:val="en-US"/>
          </w:rPr>
          <w:t>https://doi.org/10.7476/9788579820571</w:t>
        </w:r>
      </w:hyperlink>
    </w:p>
    <w:p w14:paraId="0CADAAD3" w14:textId="77777777" w:rsidR="00676A08" w:rsidRPr="00495870" w:rsidRDefault="00676A08" w:rsidP="009D18D3">
      <w:pPr>
        <w:spacing w:line="240" w:lineRule="auto"/>
        <w:jc w:val="both"/>
        <w:rPr>
          <w:sz w:val="24"/>
          <w:szCs w:val="24"/>
          <w:lang w:val="en-US"/>
        </w:rPr>
      </w:pPr>
    </w:p>
    <w:p w14:paraId="5C42CBB0" w14:textId="45389775" w:rsidR="00676A08" w:rsidRPr="00494DEF" w:rsidRDefault="00494DEF" w:rsidP="009D18D3">
      <w:pPr>
        <w:spacing w:line="240" w:lineRule="auto"/>
        <w:jc w:val="both"/>
        <w:rPr>
          <w:sz w:val="24"/>
          <w:szCs w:val="24"/>
          <w:lang w:val="en-US"/>
        </w:rPr>
      </w:pPr>
      <w:r w:rsidRPr="00495870">
        <w:rPr>
          <w:sz w:val="24"/>
          <w:szCs w:val="24"/>
          <w:lang w:val="en-US"/>
        </w:rPr>
        <w:t>POTTER</w:t>
      </w:r>
      <w:r w:rsidR="00676A08" w:rsidRPr="00495870">
        <w:rPr>
          <w:sz w:val="24"/>
          <w:szCs w:val="24"/>
          <w:lang w:val="en-US"/>
        </w:rPr>
        <w:t xml:space="preserve">, J., &amp; </w:t>
      </w:r>
      <w:r w:rsidRPr="00495870">
        <w:rPr>
          <w:sz w:val="24"/>
          <w:szCs w:val="24"/>
          <w:lang w:val="en-US"/>
        </w:rPr>
        <w:t>WHETERELL</w:t>
      </w:r>
      <w:r w:rsidR="00676A08" w:rsidRPr="00495870">
        <w:rPr>
          <w:sz w:val="24"/>
          <w:szCs w:val="24"/>
          <w:lang w:val="en-US"/>
        </w:rPr>
        <w:t xml:space="preserve">, M. </w:t>
      </w:r>
      <w:r w:rsidR="00676A08" w:rsidRPr="00494DEF">
        <w:rPr>
          <w:b/>
          <w:bCs/>
          <w:sz w:val="24"/>
          <w:szCs w:val="24"/>
          <w:lang w:val="en-US"/>
        </w:rPr>
        <w:t>Discourse and Social Psychology</w:t>
      </w:r>
      <w:r w:rsidR="00676A08" w:rsidRPr="00495870">
        <w:rPr>
          <w:sz w:val="24"/>
          <w:szCs w:val="24"/>
          <w:lang w:val="en-US"/>
        </w:rPr>
        <w:t xml:space="preserve">: Beyond Attitudes and Behaviour. </w:t>
      </w:r>
      <w:r w:rsidR="00676A08" w:rsidRPr="00494DEF">
        <w:rPr>
          <w:sz w:val="24"/>
          <w:szCs w:val="24"/>
          <w:lang w:val="en-US"/>
        </w:rPr>
        <w:t>Sage Publications</w:t>
      </w:r>
      <w:r>
        <w:rPr>
          <w:sz w:val="24"/>
          <w:szCs w:val="24"/>
          <w:lang w:val="en-US"/>
        </w:rPr>
        <w:t>, 1987</w:t>
      </w:r>
      <w:r w:rsidR="00676A08" w:rsidRPr="00494DEF">
        <w:rPr>
          <w:sz w:val="24"/>
          <w:szCs w:val="24"/>
          <w:lang w:val="en-US"/>
        </w:rPr>
        <w:t>.</w:t>
      </w:r>
    </w:p>
    <w:p w14:paraId="1D85545F" w14:textId="77777777" w:rsidR="00495870" w:rsidRPr="00494DEF" w:rsidRDefault="00495870" w:rsidP="009D18D3">
      <w:pPr>
        <w:spacing w:line="240" w:lineRule="auto"/>
        <w:jc w:val="both"/>
        <w:rPr>
          <w:sz w:val="24"/>
          <w:szCs w:val="24"/>
          <w:lang w:val="en-US"/>
        </w:rPr>
      </w:pPr>
    </w:p>
    <w:p w14:paraId="3DE8EE68" w14:textId="61F84945" w:rsidR="00495870" w:rsidRDefault="00495870" w:rsidP="009D18D3">
      <w:pPr>
        <w:spacing w:line="240" w:lineRule="auto"/>
        <w:jc w:val="both"/>
        <w:rPr>
          <w:sz w:val="24"/>
          <w:szCs w:val="24"/>
        </w:rPr>
      </w:pPr>
      <w:r w:rsidRPr="00495870">
        <w:rPr>
          <w:sz w:val="24"/>
          <w:szCs w:val="24"/>
          <w:lang w:val="en-US"/>
        </w:rPr>
        <w:t xml:space="preserve">Gergen, K. (1985) The social constructionist movement in modern psychology. </w:t>
      </w:r>
      <w:r w:rsidRPr="00495870">
        <w:rPr>
          <w:sz w:val="24"/>
          <w:szCs w:val="24"/>
        </w:rPr>
        <w:t>American psychologist, 40 (3), 266-275.</w:t>
      </w:r>
    </w:p>
    <w:p w14:paraId="4C0392AE" w14:textId="77777777" w:rsidR="00BA7E0F" w:rsidRDefault="00BA7E0F" w:rsidP="009D18D3">
      <w:pPr>
        <w:spacing w:line="240" w:lineRule="auto"/>
        <w:jc w:val="both"/>
        <w:rPr>
          <w:sz w:val="24"/>
          <w:szCs w:val="24"/>
        </w:rPr>
      </w:pPr>
    </w:p>
    <w:p w14:paraId="4D63F2B5" w14:textId="6737C8A3" w:rsidR="00BA7E0F" w:rsidRDefault="00BA7E0F" w:rsidP="009D18D3">
      <w:pPr>
        <w:spacing w:line="240" w:lineRule="auto"/>
        <w:jc w:val="both"/>
        <w:rPr>
          <w:sz w:val="24"/>
          <w:szCs w:val="24"/>
        </w:rPr>
      </w:pPr>
      <w:r w:rsidRPr="00BA7E0F">
        <w:rPr>
          <w:sz w:val="24"/>
          <w:szCs w:val="24"/>
        </w:rPr>
        <w:t>DAMASCENO, M.</w:t>
      </w:r>
      <w:r>
        <w:rPr>
          <w:sz w:val="24"/>
          <w:szCs w:val="24"/>
        </w:rPr>
        <w:t xml:space="preserve"> G</w:t>
      </w:r>
      <w:r w:rsidRPr="00BA7E0F">
        <w:rPr>
          <w:sz w:val="24"/>
          <w:szCs w:val="24"/>
        </w:rPr>
        <w:t xml:space="preserve">; ZANELLO, V. </w:t>
      </w:r>
      <w:r w:rsidRPr="00BA7E0F">
        <w:rPr>
          <w:sz w:val="24"/>
          <w:szCs w:val="24"/>
        </w:rPr>
        <w:t xml:space="preserve">Psicoterapia, Raça E Racismo No Contexto Brasileiro: Experiências E Percepções De Mulheres Negras </w:t>
      </w:r>
      <w:r w:rsidRPr="00BA7E0F">
        <w:rPr>
          <w:sz w:val="24"/>
          <w:szCs w:val="24"/>
        </w:rPr>
        <w:t>. </w:t>
      </w:r>
      <w:r w:rsidRPr="00BA7E0F">
        <w:rPr>
          <w:b/>
          <w:bCs/>
          <w:sz w:val="24"/>
          <w:szCs w:val="24"/>
        </w:rPr>
        <w:t>Psicologia em Estudo</w:t>
      </w:r>
      <w:r w:rsidRPr="00BA7E0F">
        <w:rPr>
          <w:sz w:val="24"/>
          <w:szCs w:val="24"/>
        </w:rPr>
        <w:t>, v. 24, 12 dez. 2019.</w:t>
      </w:r>
    </w:p>
    <w:p w14:paraId="648E2BAB" w14:textId="77777777" w:rsidR="007717CF" w:rsidRDefault="007717CF" w:rsidP="009D18D3">
      <w:pPr>
        <w:spacing w:line="240" w:lineRule="auto"/>
        <w:jc w:val="both"/>
        <w:rPr>
          <w:sz w:val="24"/>
          <w:szCs w:val="24"/>
        </w:rPr>
      </w:pPr>
    </w:p>
    <w:p w14:paraId="46422B43" w14:textId="4A019C55" w:rsidR="007717CF" w:rsidRDefault="007D218E" w:rsidP="009D18D3">
      <w:pPr>
        <w:spacing w:line="240" w:lineRule="auto"/>
        <w:jc w:val="both"/>
        <w:rPr>
          <w:sz w:val="24"/>
          <w:szCs w:val="24"/>
        </w:rPr>
      </w:pPr>
      <w:r w:rsidRPr="007717CF">
        <w:rPr>
          <w:sz w:val="24"/>
          <w:szCs w:val="24"/>
        </w:rPr>
        <w:t>GONZALEZ</w:t>
      </w:r>
      <w:r w:rsidR="007717CF" w:rsidRPr="007717CF">
        <w:rPr>
          <w:sz w:val="24"/>
          <w:szCs w:val="24"/>
        </w:rPr>
        <w:t xml:space="preserve">, L. Racismo e Sexismo na Cultura Brasileira. </w:t>
      </w:r>
      <w:r w:rsidR="007717CF" w:rsidRPr="00C03954">
        <w:rPr>
          <w:b/>
          <w:bCs/>
          <w:sz w:val="24"/>
          <w:szCs w:val="24"/>
        </w:rPr>
        <w:t>Revista Ciências Sociais Hoje</w:t>
      </w:r>
      <w:r w:rsidR="007717CF" w:rsidRPr="007717CF">
        <w:rPr>
          <w:sz w:val="24"/>
          <w:szCs w:val="24"/>
        </w:rPr>
        <w:t xml:space="preserve">, Anpocs, </w:t>
      </w:r>
      <w:r>
        <w:rPr>
          <w:sz w:val="24"/>
          <w:szCs w:val="24"/>
        </w:rPr>
        <w:t>1</w:t>
      </w:r>
      <w:r w:rsidR="00C03954">
        <w:rPr>
          <w:sz w:val="24"/>
          <w:szCs w:val="24"/>
        </w:rPr>
        <w:t xml:space="preserve">984, pp. </w:t>
      </w:r>
      <w:r w:rsidR="007717CF" w:rsidRPr="007717CF">
        <w:rPr>
          <w:sz w:val="24"/>
          <w:szCs w:val="24"/>
        </w:rPr>
        <w:t>223-244.</w:t>
      </w:r>
    </w:p>
    <w:p w14:paraId="154E8F25" w14:textId="77777777" w:rsidR="007D218E" w:rsidRDefault="007D218E" w:rsidP="009D18D3">
      <w:pPr>
        <w:spacing w:line="240" w:lineRule="auto"/>
        <w:jc w:val="both"/>
        <w:rPr>
          <w:sz w:val="24"/>
          <w:szCs w:val="24"/>
        </w:rPr>
      </w:pPr>
    </w:p>
    <w:p w14:paraId="11B8DC60" w14:textId="52AA381E" w:rsidR="007D218E" w:rsidRDefault="007D218E" w:rsidP="009D18D3">
      <w:pPr>
        <w:spacing w:line="240" w:lineRule="auto"/>
        <w:jc w:val="both"/>
        <w:rPr>
          <w:sz w:val="24"/>
          <w:szCs w:val="24"/>
        </w:rPr>
      </w:pPr>
      <w:r>
        <w:rPr>
          <w:sz w:val="24"/>
          <w:szCs w:val="24"/>
        </w:rPr>
        <w:t>CARNEIRO</w:t>
      </w:r>
      <w:r w:rsidRPr="007D218E">
        <w:rPr>
          <w:sz w:val="24"/>
          <w:szCs w:val="24"/>
        </w:rPr>
        <w:t>, S</w:t>
      </w:r>
      <w:r>
        <w:rPr>
          <w:sz w:val="24"/>
          <w:szCs w:val="24"/>
        </w:rPr>
        <w:t xml:space="preserve">ueli. </w:t>
      </w:r>
      <w:r w:rsidRPr="007D218E">
        <w:rPr>
          <w:b/>
          <w:bCs/>
          <w:sz w:val="24"/>
          <w:szCs w:val="24"/>
        </w:rPr>
        <w:t>Dispositivo de Racialidade:</w:t>
      </w:r>
      <w:r w:rsidRPr="007D218E">
        <w:rPr>
          <w:sz w:val="24"/>
          <w:szCs w:val="24"/>
        </w:rPr>
        <w:t xml:space="preserve"> A construção do outro como não ser como fundamento do ser. </w:t>
      </w:r>
      <w:r>
        <w:rPr>
          <w:sz w:val="24"/>
          <w:szCs w:val="24"/>
        </w:rPr>
        <w:t xml:space="preserve">São Paulo: </w:t>
      </w:r>
      <w:r w:rsidRPr="007D218E">
        <w:rPr>
          <w:sz w:val="24"/>
          <w:szCs w:val="24"/>
        </w:rPr>
        <w:t>Zahar</w:t>
      </w:r>
      <w:r>
        <w:rPr>
          <w:sz w:val="24"/>
          <w:szCs w:val="24"/>
        </w:rPr>
        <w:t>, 2023</w:t>
      </w:r>
      <w:r w:rsidRPr="007D218E">
        <w:rPr>
          <w:sz w:val="24"/>
          <w:szCs w:val="24"/>
        </w:rPr>
        <w:t>.</w:t>
      </w:r>
    </w:p>
    <w:p w14:paraId="15880540" w14:textId="77777777" w:rsidR="00494DEF" w:rsidRDefault="00494DEF" w:rsidP="009D18D3">
      <w:pPr>
        <w:spacing w:line="240" w:lineRule="auto"/>
        <w:jc w:val="both"/>
        <w:rPr>
          <w:sz w:val="24"/>
          <w:szCs w:val="24"/>
        </w:rPr>
      </w:pPr>
    </w:p>
    <w:p w14:paraId="514CEE23" w14:textId="565908C5" w:rsidR="00494DEF" w:rsidRDefault="00494DEF" w:rsidP="009D18D3">
      <w:pPr>
        <w:spacing w:line="240" w:lineRule="auto"/>
        <w:jc w:val="both"/>
        <w:rPr>
          <w:sz w:val="24"/>
          <w:szCs w:val="24"/>
        </w:rPr>
      </w:pPr>
      <w:r w:rsidRPr="00494DEF">
        <w:rPr>
          <w:sz w:val="24"/>
          <w:szCs w:val="24"/>
        </w:rPr>
        <w:t>KILOMBA</w:t>
      </w:r>
      <w:r w:rsidRPr="00494DEF">
        <w:rPr>
          <w:sz w:val="24"/>
          <w:szCs w:val="24"/>
        </w:rPr>
        <w:t>, G</w:t>
      </w:r>
      <w:r>
        <w:rPr>
          <w:sz w:val="24"/>
          <w:szCs w:val="24"/>
        </w:rPr>
        <w:t>rada</w:t>
      </w:r>
      <w:r w:rsidRPr="00494DEF">
        <w:rPr>
          <w:sz w:val="24"/>
          <w:szCs w:val="24"/>
        </w:rPr>
        <w:t xml:space="preserve">.  </w:t>
      </w:r>
      <w:r w:rsidRPr="00494DEF">
        <w:rPr>
          <w:b/>
          <w:bCs/>
          <w:sz w:val="24"/>
          <w:szCs w:val="24"/>
        </w:rPr>
        <w:t>Memórias da Plantação:</w:t>
      </w:r>
      <w:r w:rsidRPr="00494DEF">
        <w:rPr>
          <w:sz w:val="24"/>
          <w:szCs w:val="24"/>
        </w:rPr>
        <w:t xml:space="preserve"> Episódios de Racismo Cotidiano. </w:t>
      </w:r>
      <w:r>
        <w:rPr>
          <w:sz w:val="24"/>
          <w:szCs w:val="24"/>
        </w:rPr>
        <w:t xml:space="preserve">São Paulo: </w:t>
      </w:r>
      <w:r w:rsidRPr="00494DEF">
        <w:rPr>
          <w:sz w:val="24"/>
          <w:szCs w:val="24"/>
        </w:rPr>
        <w:t>Cobogó</w:t>
      </w:r>
      <w:r>
        <w:rPr>
          <w:sz w:val="24"/>
          <w:szCs w:val="24"/>
        </w:rPr>
        <w:t>, 2019</w:t>
      </w:r>
      <w:r w:rsidRPr="00494DEF">
        <w:rPr>
          <w:sz w:val="24"/>
          <w:szCs w:val="24"/>
        </w:rPr>
        <w:t>.</w:t>
      </w:r>
      <w:r w:rsidRPr="00494DEF">
        <w:rPr>
          <w:sz w:val="24"/>
          <w:szCs w:val="24"/>
        </w:rPr>
        <w:tab/>
      </w:r>
    </w:p>
    <w:p w14:paraId="5D244058" w14:textId="77777777" w:rsidR="0091714D" w:rsidRDefault="0091714D" w:rsidP="009D18D3">
      <w:pPr>
        <w:spacing w:line="240" w:lineRule="auto"/>
        <w:jc w:val="both"/>
        <w:rPr>
          <w:sz w:val="24"/>
          <w:szCs w:val="24"/>
        </w:rPr>
      </w:pPr>
    </w:p>
    <w:p w14:paraId="1E7D28FC" w14:textId="247A14F8" w:rsidR="0091714D" w:rsidRPr="0091714D" w:rsidRDefault="0053585D" w:rsidP="0091714D">
      <w:pPr>
        <w:spacing w:line="240" w:lineRule="auto"/>
        <w:jc w:val="both"/>
        <w:rPr>
          <w:sz w:val="24"/>
          <w:szCs w:val="24"/>
        </w:rPr>
      </w:pPr>
      <w:r w:rsidRPr="0053585D">
        <w:rPr>
          <w:sz w:val="24"/>
          <w:szCs w:val="24"/>
        </w:rPr>
        <w:t>ALVES</w:t>
      </w:r>
      <w:r w:rsidRPr="0053585D">
        <w:rPr>
          <w:sz w:val="24"/>
          <w:szCs w:val="24"/>
        </w:rPr>
        <w:t xml:space="preserve">, C. de O, </w:t>
      </w:r>
      <w:r w:rsidRPr="0053585D">
        <w:rPr>
          <w:sz w:val="24"/>
          <w:szCs w:val="24"/>
        </w:rPr>
        <w:t>SANTOS</w:t>
      </w:r>
      <w:r w:rsidRPr="0053585D">
        <w:rPr>
          <w:sz w:val="24"/>
          <w:szCs w:val="24"/>
        </w:rPr>
        <w:t xml:space="preserve">, J. C. B dos, </w:t>
      </w:r>
      <w:r w:rsidRPr="0053585D">
        <w:rPr>
          <w:sz w:val="24"/>
          <w:szCs w:val="24"/>
        </w:rPr>
        <w:t>FERREIRA</w:t>
      </w:r>
      <w:r w:rsidRPr="0053585D">
        <w:rPr>
          <w:sz w:val="24"/>
          <w:szCs w:val="24"/>
        </w:rPr>
        <w:t xml:space="preserve">, M. E. A., </w:t>
      </w:r>
      <w:r w:rsidRPr="0053585D">
        <w:rPr>
          <w:sz w:val="24"/>
          <w:szCs w:val="24"/>
        </w:rPr>
        <w:t>ALBUQUERQUE</w:t>
      </w:r>
      <w:r w:rsidRPr="0053585D">
        <w:rPr>
          <w:sz w:val="24"/>
          <w:szCs w:val="24"/>
        </w:rPr>
        <w:t xml:space="preserve">, G. M., Zanolla, A. S., &amp; </w:t>
      </w:r>
      <w:r w:rsidRPr="0053585D">
        <w:rPr>
          <w:sz w:val="24"/>
          <w:szCs w:val="24"/>
        </w:rPr>
        <w:t>SAMPAIO</w:t>
      </w:r>
      <w:r w:rsidRPr="0053585D">
        <w:rPr>
          <w:sz w:val="24"/>
          <w:szCs w:val="24"/>
        </w:rPr>
        <w:t xml:space="preserve">, I. F. Formação em Psicologia Clínica e Relações Étnico-Raciais: Relato de uma Construção Coletiva. </w:t>
      </w:r>
      <w:r w:rsidRPr="00D66B3A">
        <w:rPr>
          <w:b/>
          <w:bCs/>
          <w:sz w:val="24"/>
          <w:szCs w:val="24"/>
        </w:rPr>
        <w:t>Revista da ABPN,</w:t>
      </w:r>
      <w:r w:rsidRPr="0053585D">
        <w:rPr>
          <w:sz w:val="24"/>
          <w:szCs w:val="24"/>
        </w:rPr>
        <w:t xml:space="preserve"> </w:t>
      </w:r>
      <w:r w:rsidR="00D66B3A">
        <w:rPr>
          <w:sz w:val="24"/>
          <w:szCs w:val="24"/>
        </w:rPr>
        <w:t xml:space="preserve">2023, n. </w:t>
      </w:r>
      <w:r w:rsidRPr="0053585D">
        <w:rPr>
          <w:sz w:val="24"/>
          <w:szCs w:val="24"/>
        </w:rPr>
        <w:t xml:space="preserve">16, </w:t>
      </w:r>
      <w:r w:rsidR="00D66B3A">
        <w:rPr>
          <w:sz w:val="24"/>
          <w:szCs w:val="24"/>
        </w:rPr>
        <w:t xml:space="preserve">pp. </w:t>
      </w:r>
      <w:r w:rsidRPr="0053585D">
        <w:rPr>
          <w:sz w:val="24"/>
          <w:szCs w:val="24"/>
        </w:rPr>
        <w:t>509-532. DOI: 10.31418/2177-2770.2023.v16.c1.p.509-532</w:t>
      </w:r>
      <w:r w:rsidR="0091714D" w:rsidRPr="0091714D">
        <w:rPr>
          <w:sz w:val="24"/>
          <w:szCs w:val="24"/>
        </w:rPr>
        <w:br/>
      </w:r>
    </w:p>
    <w:p w14:paraId="429A131B" w14:textId="77777777" w:rsidR="0091714D" w:rsidRPr="0091714D" w:rsidRDefault="0091714D" w:rsidP="0091714D">
      <w:pPr>
        <w:spacing w:line="240" w:lineRule="auto"/>
        <w:jc w:val="both"/>
        <w:rPr>
          <w:sz w:val="24"/>
          <w:szCs w:val="24"/>
        </w:rPr>
      </w:pPr>
      <w:r w:rsidRPr="0091714D">
        <w:rPr>
          <w:sz w:val="24"/>
          <w:szCs w:val="24"/>
        </w:rPr>
        <w:t xml:space="preserve">TAVARES, J. S. C.; KURATANI, S. M. DE A.. Manejo Clínico das Repercussões do Racismo entre Mulheres que se “Tornaram Negras”. </w:t>
      </w:r>
      <w:r w:rsidRPr="0091714D">
        <w:rPr>
          <w:b/>
          <w:bCs/>
          <w:sz w:val="24"/>
          <w:szCs w:val="24"/>
        </w:rPr>
        <w:t>Psicologia: Ciência e Profissão</w:t>
      </w:r>
      <w:r w:rsidRPr="0091714D">
        <w:rPr>
          <w:sz w:val="24"/>
          <w:szCs w:val="24"/>
        </w:rPr>
        <w:t xml:space="preserve">, v. 39, p. e184764, 2019. </w:t>
      </w:r>
    </w:p>
    <w:p w14:paraId="75C17AF6" w14:textId="77777777" w:rsidR="0091714D" w:rsidRDefault="0091714D" w:rsidP="009D18D3">
      <w:pPr>
        <w:spacing w:line="240" w:lineRule="auto"/>
        <w:jc w:val="both"/>
        <w:rPr>
          <w:sz w:val="24"/>
          <w:szCs w:val="24"/>
        </w:rPr>
      </w:pPr>
    </w:p>
    <w:sectPr w:rsidR="0091714D" w:rsidSect="004F776F">
      <w:headerReference w:type="default" r:id="rId9"/>
      <w:pgSz w:w="11909" w:h="16834"/>
      <w:pgMar w:top="1701" w:right="1134" w:bottom="1134" w:left="1701" w:header="3401"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0E51F9" w14:textId="77777777" w:rsidR="00721D14" w:rsidRDefault="00721D14">
      <w:pPr>
        <w:spacing w:line="240" w:lineRule="auto"/>
      </w:pPr>
      <w:r>
        <w:separator/>
      </w:r>
    </w:p>
  </w:endnote>
  <w:endnote w:type="continuationSeparator" w:id="0">
    <w:p w14:paraId="5DE5D84C" w14:textId="77777777" w:rsidR="00721D14" w:rsidRDefault="00721D1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C56FDC" w14:textId="77777777" w:rsidR="00721D14" w:rsidRDefault="00721D14">
      <w:pPr>
        <w:spacing w:line="240" w:lineRule="auto"/>
      </w:pPr>
      <w:r>
        <w:separator/>
      </w:r>
    </w:p>
  </w:footnote>
  <w:footnote w:type="continuationSeparator" w:id="0">
    <w:p w14:paraId="6F281A5F" w14:textId="77777777" w:rsidR="00721D14" w:rsidRDefault="00721D14">
      <w:pPr>
        <w:spacing w:line="240" w:lineRule="auto"/>
      </w:pPr>
      <w:r>
        <w:continuationSeparator/>
      </w:r>
    </w:p>
  </w:footnote>
  <w:footnote w:id="1">
    <w:p w14:paraId="12B0BDB7" w14:textId="7EEA240D" w:rsidR="00612380" w:rsidRDefault="00612380">
      <w:pPr>
        <w:pStyle w:val="Textodenotaderodap"/>
      </w:pPr>
      <w:r>
        <w:rPr>
          <w:rStyle w:val="Refdenotaderodap"/>
        </w:rPr>
        <w:footnoteRef/>
      </w:r>
      <w:r>
        <w:t xml:space="preserve"> </w:t>
      </w:r>
      <w:r w:rsidR="003D5F93">
        <w:t>Doutor em Psicologia Social, docente no Centro de Educação da Universidade Federal de Alagoas.</w:t>
      </w:r>
      <w:r w:rsidR="000A0AE7">
        <w:t xml:space="preserve"> Email: pedro.figueiredo@cedu.ufal.br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A32384" w14:textId="77777777" w:rsidR="00FF4348" w:rsidRDefault="004F776F">
    <w:r>
      <w:rPr>
        <w:noProof/>
      </w:rPr>
      <w:pict w14:anchorId="50B805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s2049" type="#_x0000_t75" style="position:absolute;margin-left:0;margin-top:.55pt;width:595.55pt;height:844.7pt;z-index:-251658752;visibility:visible;mso-wrap-distance-top:9pt;mso-wrap-distance-bottom:9pt;mso-position-horizontal-relative:page;mso-position-vertical-relative:page">
          <v:imagedata r:id="rId1" o:title=""/>
          <w10:wrap anchorx="page" anchory="page"/>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9"/>
  <w:doNotTrackMoves/>
  <w:defaultTabStop w:val="720"/>
  <w:hyphenationZone w:val="425"/>
  <w:characterSpacingControl w:val="doNotCompress"/>
  <w:hdrShapeDefaults>
    <o:shapedefaults v:ext="edit" spidmax="3074"/>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FF4348"/>
    <w:rsid w:val="000A0AE7"/>
    <w:rsid w:val="000C4FBD"/>
    <w:rsid w:val="00195D5C"/>
    <w:rsid w:val="001F73ED"/>
    <w:rsid w:val="002054F5"/>
    <w:rsid w:val="00224ED8"/>
    <w:rsid w:val="002724FD"/>
    <w:rsid w:val="00292980"/>
    <w:rsid w:val="002A156B"/>
    <w:rsid w:val="002B22E3"/>
    <w:rsid w:val="0031077E"/>
    <w:rsid w:val="003C3248"/>
    <w:rsid w:val="003D5F93"/>
    <w:rsid w:val="00494DEF"/>
    <w:rsid w:val="00495870"/>
    <w:rsid w:val="004C471D"/>
    <w:rsid w:val="004F776F"/>
    <w:rsid w:val="0051540F"/>
    <w:rsid w:val="0053585D"/>
    <w:rsid w:val="005625BC"/>
    <w:rsid w:val="005B224C"/>
    <w:rsid w:val="005C4655"/>
    <w:rsid w:val="005E3765"/>
    <w:rsid w:val="005E71A5"/>
    <w:rsid w:val="00612380"/>
    <w:rsid w:val="00636D61"/>
    <w:rsid w:val="00676A08"/>
    <w:rsid w:val="00685030"/>
    <w:rsid w:val="006C308F"/>
    <w:rsid w:val="006E10DA"/>
    <w:rsid w:val="00710BB1"/>
    <w:rsid w:val="00711AAD"/>
    <w:rsid w:val="00715C9F"/>
    <w:rsid w:val="00721D14"/>
    <w:rsid w:val="0072230C"/>
    <w:rsid w:val="00770A44"/>
    <w:rsid w:val="007717CF"/>
    <w:rsid w:val="007D218E"/>
    <w:rsid w:val="007F35E8"/>
    <w:rsid w:val="00805A42"/>
    <w:rsid w:val="00823E1A"/>
    <w:rsid w:val="0091714D"/>
    <w:rsid w:val="00941976"/>
    <w:rsid w:val="00944D0A"/>
    <w:rsid w:val="00974B63"/>
    <w:rsid w:val="009869D6"/>
    <w:rsid w:val="009D18D3"/>
    <w:rsid w:val="00A46ECC"/>
    <w:rsid w:val="00A669C2"/>
    <w:rsid w:val="00AA0B2C"/>
    <w:rsid w:val="00B43555"/>
    <w:rsid w:val="00B51696"/>
    <w:rsid w:val="00BA7E0F"/>
    <w:rsid w:val="00BB06AC"/>
    <w:rsid w:val="00BC7C70"/>
    <w:rsid w:val="00C03954"/>
    <w:rsid w:val="00C377A9"/>
    <w:rsid w:val="00CE2626"/>
    <w:rsid w:val="00D00EAF"/>
    <w:rsid w:val="00D66B3A"/>
    <w:rsid w:val="00DC1FF6"/>
    <w:rsid w:val="00E02F47"/>
    <w:rsid w:val="00E271FB"/>
    <w:rsid w:val="00E64E46"/>
    <w:rsid w:val="00E95232"/>
    <w:rsid w:val="00EB4F85"/>
    <w:rsid w:val="00EF7BCE"/>
    <w:rsid w:val="00F2735F"/>
    <w:rsid w:val="00F33209"/>
    <w:rsid w:val="00F73236"/>
    <w:rsid w:val="00F9141F"/>
    <w:rsid w:val="00FC7C2C"/>
    <w:rsid w:val="00FD1446"/>
    <w:rsid w:val="00FF2E44"/>
    <w:rsid w:val="00FF434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14:docId w14:val="544963C1"/>
  <w15:docId w15:val="{9B1C93D4-C871-4CB7-B19C-BABA438E4F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76" w:lineRule="auto"/>
    </w:pPr>
    <w:rPr>
      <w:sz w:val="22"/>
      <w:szCs w:val="22"/>
    </w:rPr>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pPr>
      <w:spacing w:line="276" w:lineRule="auto"/>
    </w:pPr>
    <w:rPr>
      <w:sz w:val="22"/>
      <w:szCs w:val="22"/>
    </w:rPr>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Cabealho">
    <w:name w:val="header"/>
    <w:basedOn w:val="Normal"/>
    <w:link w:val="CabealhoChar"/>
    <w:uiPriority w:val="99"/>
    <w:unhideWhenUsed/>
    <w:rsid w:val="004F776F"/>
    <w:pPr>
      <w:tabs>
        <w:tab w:val="center" w:pos="4252"/>
        <w:tab w:val="right" w:pos="8504"/>
      </w:tabs>
      <w:spacing w:line="240" w:lineRule="auto"/>
    </w:pPr>
  </w:style>
  <w:style w:type="character" w:customStyle="1" w:styleId="CabealhoChar">
    <w:name w:val="Cabeçalho Char"/>
    <w:basedOn w:val="Fontepargpadro"/>
    <w:link w:val="Cabealho"/>
    <w:uiPriority w:val="99"/>
    <w:rsid w:val="004F776F"/>
  </w:style>
  <w:style w:type="paragraph" w:styleId="Rodap">
    <w:name w:val="footer"/>
    <w:basedOn w:val="Normal"/>
    <w:link w:val="RodapChar"/>
    <w:uiPriority w:val="99"/>
    <w:unhideWhenUsed/>
    <w:rsid w:val="004F776F"/>
    <w:pPr>
      <w:tabs>
        <w:tab w:val="center" w:pos="4252"/>
        <w:tab w:val="right" w:pos="8504"/>
      </w:tabs>
      <w:spacing w:line="240" w:lineRule="auto"/>
    </w:pPr>
  </w:style>
  <w:style w:type="character" w:customStyle="1" w:styleId="RodapChar">
    <w:name w:val="Rodapé Char"/>
    <w:basedOn w:val="Fontepargpadro"/>
    <w:link w:val="Rodap"/>
    <w:uiPriority w:val="99"/>
    <w:rsid w:val="004F776F"/>
  </w:style>
  <w:style w:type="character" w:styleId="Hyperlink">
    <w:name w:val="Hyperlink"/>
    <w:uiPriority w:val="99"/>
    <w:unhideWhenUsed/>
    <w:rsid w:val="005E3765"/>
    <w:rPr>
      <w:color w:val="0563C1"/>
      <w:u w:val="single"/>
    </w:rPr>
  </w:style>
  <w:style w:type="character" w:styleId="MenoPendente">
    <w:name w:val="Unresolved Mention"/>
    <w:basedOn w:val="Fontepargpadro"/>
    <w:uiPriority w:val="99"/>
    <w:semiHidden/>
    <w:unhideWhenUsed/>
    <w:rsid w:val="00676A08"/>
    <w:rPr>
      <w:color w:val="605E5C"/>
      <w:shd w:val="clear" w:color="auto" w:fill="E1DFDD"/>
    </w:rPr>
  </w:style>
  <w:style w:type="paragraph" w:styleId="Textodenotaderodap">
    <w:name w:val="footnote text"/>
    <w:basedOn w:val="Normal"/>
    <w:link w:val="TextodenotaderodapChar"/>
    <w:uiPriority w:val="99"/>
    <w:semiHidden/>
    <w:unhideWhenUsed/>
    <w:rsid w:val="00612380"/>
    <w:rPr>
      <w:sz w:val="20"/>
      <w:szCs w:val="20"/>
    </w:rPr>
  </w:style>
  <w:style w:type="character" w:customStyle="1" w:styleId="TextodenotaderodapChar">
    <w:name w:val="Texto de nota de rodapé Char"/>
    <w:basedOn w:val="Fontepargpadro"/>
    <w:link w:val="Textodenotaderodap"/>
    <w:uiPriority w:val="99"/>
    <w:semiHidden/>
    <w:rsid w:val="00612380"/>
  </w:style>
  <w:style w:type="character" w:styleId="Refdenotaderodap">
    <w:name w:val="footnote reference"/>
    <w:basedOn w:val="Fontepargpadro"/>
    <w:uiPriority w:val="99"/>
    <w:semiHidden/>
    <w:unhideWhenUsed/>
    <w:rsid w:val="0061238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0405551">
      <w:bodyDiv w:val="1"/>
      <w:marLeft w:val="0"/>
      <w:marRight w:val="0"/>
      <w:marTop w:val="0"/>
      <w:marBottom w:val="0"/>
      <w:divBdr>
        <w:top w:val="none" w:sz="0" w:space="0" w:color="auto"/>
        <w:left w:val="none" w:sz="0" w:space="0" w:color="auto"/>
        <w:bottom w:val="none" w:sz="0" w:space="0" w:color="auto"/>
        <w:right w:val="none" w:sz="0" w:space="0" w:color="auto"/>
      </w:divBdr>
    </w:div>
    <w:div w:id="586616879">
      <w:bodyDiv w:val="1"/>
      <w:marLeft w:val="0"/>
      <w:marRight w:val="0"/>
      <w:marTop w:val="0"/>
      <w:marBottom w:val="0"/>
      <w:divBdr>
        <w:top w:val="none" w:sz="0" w:space="0" w:color="auto"/>
        <w:left w:val="none" w:sz="0" w:space="0" w:color="auto"/>
        <w:bottom w:val="none" w:sz="0" w:space="0" w:color="auto"/>
        <w:right w:val="none" w:sz="0" w:space="0" w:color="auto"/>
      </w:divBdr>
    </w:div>
    <w:div w:id="1272779955">
      <w:bodyDiv w:val="1"/>
      <w:marLeft w:val="0"/>
      <w:marRight w:val="0"/>
      <w:marTop w:val="0"/>
      <w:marBottom w:val="0"/>
      <w:divBdr>
        <w:top w:val="none" w:sz="0" w:space="0" w:color="auto"/>
        <w:left w:val="none" w:sz="0" w:space="0" w:color="auto"/>
        <w:bottom w:val="none" w:sz="0" w:space="0" w:color="auto"/>
        <w:right w:val="none" w:sz="0" w:space="0" w:color="auto"/>
      </w:divBdr>
    </w:div>
    <w:div w:id="20747405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doi.org/10.7476/9788579820571" TargetMode="External"/><Relationship Id="rId3" Type="http://schemas.openxmlformats.org/officeDocument/2006/relationships/settings" Target="settings.xml"/><Relationship Id="rId7" Type="http://schemas.openxmlformats.org/officeDocument/2006/relationships/hyperlink" Target="https://www.thebritishacademy.ac.uk/documents/2043/pba151p285.pdf"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BNT_Author.XSL" StyleName="ABNT NBR 6023:2002*" Version="1"/>
</file>

<file path=customXml/itemProps1.xml><?xml version="1.0" encoding="utf-8"?>
<ds:datastoreItem xmlns:ds="http://schemas.openxmlformats.org/officeDocument/2006/customXml" ds:itemID="{25CA44ED-EF87-48E7-B868-072225EF5A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11</Pages>
  <Words>3239</Words>
  <Characters>17495</Characters>
  <Application>Microsoft Office Word</Application>
  <DocSecurity>0</DocSecurity>
  <Lines>145</Lines>
  <Paragraphs>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20693</CharactersWithSpaces>
  <SharedDoc>false</SharedDoc>
  <HLinks>
    <vt:vector size="6" baseType="variant">
      <vt:variant>
        <vt:i4>3080293</vt:i4>
      </vt:variant>
      <vt:variant>
        <vt:i4>90</vt:i4>
      </vt:variant>
      <vt:variant>
        <vt:i4>0</vt:i4>
      </vt:variant>
      <vt:variant>
        <vt:i4>5</vt:i4>
      </vt:variant>
      <vt:variant>
        <vt:lpwstr>http://www.scielo.br/pdf/spp/v15n2/8580.pdf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cp:lastModifiedBy>Pedro Figueiredo</cp:lastModifiedBy>
  <cp:revision>5</cp:revision>
  <dcterms:created xsi:type="dcterms:W3CDTF">2025-07-07T03:07:00Z</dcterms:created>
  <dcterms:modified xsi:type="dcterms:W3CDTF">2025-07-07T03:09:00Z</dcterms:modified>
</cp:coreProperties>
</file>