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4052B9" w14:textId="77777777" w:rsidR="005527B7" w:rsidRDefault="005527B7" w:rsidP="00884876">
      <w:pPr>
        <w:spacing w:line="360" w:lineRule="auto"/>
        <w:rPr>
          <w:sz w:val="24"/>
          <w:szCs w:val="24"/>
        </w:rPr>
      </w:pPr>
      <w:r>
        <w:rPr>
          <w:b/>
          <w:sz w:val="24"/>
          <w:szCs w:val="24"/>
        </w:rPr>
        <w:t>O RIO MEARIM E A CONTRUÇÃO DA IDENTIDADE LOCAL:</w:t>
      </w:r>
      <w:r>
        <w:rPr>
          <w:sz w:val="24"/>
          <w:szCs w:val="24"/>
        </w:rPr>
        <w:t xml:space="preserve"> memória ambiental e políticas publicas em Vitória do Mearim.</w:t>
      </w:r>
    </w:p>
    <w:p w14:paraId="3DB23A21" w14:textId="32FB7375" w:rsidR="005527B7" w:rsidRPr="003A3DC0" w:rsidRDefault="00B279C4" w:rsidP="00502FAD">
      <w:pPr>
        <w:bidi/>
        <w:spacing w:line="240" w:lineRule="auto"/>
        <w:jc w:val="both"/>
        <w:rPr>
          <w:b/>
          <w:sz w:val="20"/>
          <w:szCs w:val="20"/>
        </w:rPr>
      </w:pPr>
      <w:r>
        <w:rPr>
          <w:rStyle w:val="Refdenotaderodap"/>
          <w:b/>
          <w:sz w:val="20"/>
          <w:szCs w:val="20"/>
        </w:rPr>
        <w:footnoteReference w:id="1"/>
      </w:r>
      <w:r w:rsidR="00C2298E" w:rsidRPr="003A3DC0">
        <w:rPr>
          <w:b/>
          <w:sz w:val="20"/>
          <w:szCs w:val="20"/>
        </w:rPr>
        <w:t>Thamires Vitória Dias Viana</w:t>
      </w:r>
    </w:p>
    <w:p w14:paraId="796CE34B" w14:textId="77777777" w:rsidR="005527B7" w:rsidRDefault="005527B7" w:rsidP="00884876">
      <w:pPr>
        <w:spacing w:line="240" w:lineRule="auto"/>
        <w:ind w:left="2835"/>
        <w:jc w:val="both"/>
        <w:rPr>
          <w:b/>
          <w:sz w:val="20"/>
          <w:szCs w:val="20"/>
        </w:rPr>
      </w:pPr>
    </w:p>
    <w:p w14:paraId="6158B63F" w14:textId="77777777" w:rsidR="005527B7" w:rsidRDefault="005527B7" w:rsidP="00884876">
      <w:pPr>
        <w:spacing w:line="240" w:lineRule="auto"/>
        <w:ind w:left="2835"/>
        <w:jc w:val="both"/>
        <w:rPr>
          <w:b/>
          <w:sz w:val="20"/>
          <w:szCs w:val="20"/>
        </w:rPr>
      </w:pPr>
      <w:r>
        <w:rPr>
          <w:b/>
          <w:sz w:val="20"/>
          <w:szCs w:val="20"/>
        </w:rPr>
        <w:t>Resumo</w:t>
      </w:r>
    </w:p>
    <w:p w14:paraId="23546E6C" w14:textId="77777777" w:rsidR="005527B7" w:rsidRDefault="005527B7" w:rsidP="00884876">
      <w:pPr>
        <w:spacing w:line="240" w:lineRule="auto"/>
        <w:ind w:left="2835"/>
        <w:jc w:val="both"/>
        <w:rPr>
          <w:sz w:val="20"/>
          <w:szCs w:val="20"/>
        </w:rPr>
      </w:pPr>
      <w:r w:rsidRPr="00336A3F">
        <w:rPr>
          <w:sz w:val="20"/>
          <w:szCs w:val="20"/>
        </w:rPr>
        <w:t>Este artigo analisa o papel do rio Mearim como lugar de memória ambiental e elemento central na construção identitária de Vitória do Mearim (MA), considerando suas implicações em políticas públicas locais. Historicamente, o rio funcionou como via de comunicação, fonte de subsistência e vetor simbólico que contribuiu para o povoamento e desenvolvimento da região. Contudo, verifica-se a ausência de políticas integradas que reconheçam sua relevância ambiental e cultural. Lacunas em programas educacionais, turismo sustentável e gestão hídrica municipal refletem no distanciamento da população em relação ao seu patrimônio natural. Sugere-se a criação de políticas participativas envolvendo escolas e instituições culturais locais, visando à valorização ambiental e fortalecimento da identidade coletiva. O rio Mearim é um espaço estratégico para a história e o futuro da cidade, merecendo maior atenção por parte do poder público no planejamento urbano e socioambiental.</w:t>
      </w:r>
    </w:p>
    <w:p w14:paraId="791CEF69" w14:textId="77777777" w:rsidR="005527B7" w:rsidRPr="0027594F" w:rsidRDefault="005527B7" w:rsidP="00884876">
      <w:pPr>
        <w:spacing w:line="240" w:lineRule="auto"/>
        <w:ind w:left="2835"/>
        <w:jc w:val="both"/>
        <w:rPr>
          <w:sz w:val="20"/>
          <w:szCs w:val="20"/>
          <w:lang w:val="en-US"/>
        </w:rPr>
      </w:pPr>
      <w:r>
        <w:rPr>
          <w:b/>
          <w:sz w:val="20"/>
          <w:szCs w:val="20"/>
        </w:rPr>
        <w:t>Palavras-chave</w:t>
      </w:r>
      <w:r>
        <w:rPr>
          <w:sz w:val="20"/>
          <w:szCs w:val="20"/>
        </w:rPr>
        <w:t xml:space="preserve">: </w:t>
      </w:r>
      <w:r w:rsidRPr="00336A3F">
        <w:rPr>
          <w:sz w:val="20"/>
          <w:szCs w:val="20"/>
        </w:rPr>
        <w:t xml:space="preserve">rio </w:t>
      </w:r>
      <w:proofErr w:type="spellStart"/>
      <w:r w:rsidRPr="00336A3F">
        <w:rPr>
          <w:sz w:val="20"/>
          <w:szCs w:val="20"/>
        </w:rPr>
        <w:t>mearim</w:t>
      </w:r>
      <w:proofErr w:type="spellEnd"/>
      <w:r w:rsidRPr="00336A3F">
        <w:rPr>
          <w:sz w:val="20"/>
          <w:szCs w:val="20"/>
        </w:rPr>
        <w:t xml:space="preserve">; memória ambiental; políticas públicas; identidade local; </w:t>
      </w:r>
      <w:r>
        <w:rPr>
          <w:sz w:val="20"/>
          <w:szCs w:val="20"/>
        </w:rPr>
        <w:t>V</w:t>
      </w:r>
      <w:r w:rsidRPr="00336A3F">
        <w:rPr>
          <w:sz w:val="20"/>
          <w:szCs w:val="20"/>
        </w:rPr>
        <w:t xml:space="preserve">itória do </w:t>
      </w:r>
      <w:r>
        <w:rPr>
          <w:sz w:val="20"/>
          <w:szCs w:val="20"/>
        </w:rPr>
        <w:t>M</w:t>
      </w:r>
      <w:r w:rsidRPr="00336A3F">
        <w:rPr>
          <w:sz w:val="20"/>
          <w:szCs w:val="20"/>
        </w:rPr>
        <w:t>earim</w:t>
      </w:r>
    </w:p>
    <w:p w14:paraId="6619889A" w14:textId="77777777" w:rsidR="005527B7" w:rsidRPr="00324ED8" w:rsidRDefault="005527B7" w:rsidP="00884876">
      <w:pPr>
        <w:spacing w:line="240" w:lineRule="auto"/>
        <w:ind w:left="2835"/>
        <w:jc w:val="both"/>
        <w:rPr>
          <w:sz w:val="20"/>
          <w:szCs w:val="20"/>
          <w:lang w:val="en-US"/>
        </w:rPr>
      </w:pPr>
    </w:p>
    <w:p w14:paraId="7C9A66B7" w14:textId="77777777" w:rsidR="005527B7" w:rsidRPr="005E3576" w:rsidRDefault="005527B7" w:rsidP="00884876">
      <w:pPr>
        <w:spacing w:line="240" w:lineRule="auto"/>
        <w:ind w:left="2835"/>
        <w:jc w:val="both"/>
        <w:rPr>
          <w:b/>
          <w:sz w:val="20"/>
          <w:szCs w:val="20"/>
          <w:lang w:val="en-US"/>
        </w:rPr>
      </w:pPr>
      <w:r w:rsidRPr="005E3576">
        <w:rPr>
          <w:b/>
          <w:sz w:val="20"/>
          <w:szCs w:val="20"/>
          <w:lang w:val="en-US"/>
        </w:rPr>
        <w:t>Abstract</w:t>
      </w:r>
    </w:p>
    <w:p w14:paraId="4A637477" w14:textId="77777777" w:rsidR="005527B7" w:rsidRDefault="005527B7" w:rsidP="00884876">
      <w:pPr>
        <w:spacing w:line="240" w:lineRule="auto"/>
        <w:ind w:left="2835"/>
        <w:jc w:val="both"/>
        <w:rPr>
          <w:sz w:val="20"/>
          <w:szCs w:val="20"/>
          <w:lang w:val="en-US"/>
        </w:rPr>
      </w:pPr>
      <w:r w:rsidRPr="009813AD">
        <w:rPr>
          <w:sz w:val="20"/>
          <w:szCs w:val="20"/>
          <w:lang w:val="en-US"/>
        </w:rPr>
        <w:t xml:space="preserve">This article analyzes the role of the Mearim River as a place of environmental memory and a central element in the construction of identity in Vitória do Mearim (MA), considering its implications for local public policies. Historically, the river served as a means of communication, a source of subsistence, and a symbolic vector that contributed to the settlement and development of the region. However, there is a lack of integrated policies that recognize their environmental and cultural importance. Gaps in educational programs, sustainable tourism, and municipal water management reflect the population's detachment from its natural heritage. We suggest the creation of participatory policies involving local schools and cultural institutions, aimed at environmental appreciation and the strengthening of collective identity. The Mearim River is a strategic space for the city's history and future, deserving greater attention from public authorities in urban and socio-environmental planning. </w:t>
      </w:r>
    </w:p>
    <w:p w14:paraId="6477C7FA" w14:textId="77777777" w:rsidR="005527B7" w:rsidRDefault="005527B7" w:rsidP="00884876">
      <w:pPr>
        <w:spacing w:line="240" w:lineRule="auto"/>
        <w:ind w:left="2835"/>
        <w:jc w:val="both"/>
        <w:rPr>
          <w:sz w:val="20"/>
          <w:szCs w:val="20"/>
        </w:rPr>
      </w:pPr>
      <w:r w:rsidRPr="008A3A17">
        <w:rPr>
          <w:b/>
          <w:sz w:val="20"/>
          <w:szCs w:val="20"/>
          <w:lang w:val="en-US"/>
        </w:rPr>
        <w:t>Keywords</w:t>
      </w:r>
      <w:r w:rsidRPr="008A3A17">
        <w:rPr>
          <w:sz w:val="20"/>
          <w:szCs w:val="20"/>
          <w:lang w:val="en-US"/>
        </w:rPr>
        <w:t xml:space="preserve">: </w:t>
      </w:r>
      <w:r w:rsidRPr="009813AD">
        <w:rPr>
          <w:sz w:val="20"/>
          <w:szCs w:val="20"/>
        </w:rPr>
        <w:t xml:space="preserve">Mearim River; </w:t>
      </w:r>
      <w:proofErr w:type="spellStart"/>
      <w:r w:rsidRPr="009813AD">
        <w:rPr>
          <w:sz w:val="20"/>
          <w:szCs w:val="20"/>
        </w:rPr>
        <w:t>environmental</w:t>
      </w:r>
      <w:proofErr w:type="spellEnd"/>
      <w:r w:rsidRPr="009813AD">
        <w:rPr>
          <w:sz w:val="20"/>
          <w:szCs w:val="20"/>
        </w:rPr>
        <w:t xml:space="preserve"> </w:t>
      </w:r>
      <w:proofErr w:type="spellStart"/>
      <w:r w:rsidRPr="009813AD">
        <w:rPr>
          <w:sz w:val="20"/>
          <w:szCs w:val="20"/>
        </w:rPr>
        <w:t>memory</w:t>
      </w:r>
      <w:proofErr w:type="spellEnd"/>
      <w:r w:rsidRPr="009813AD">
        <w:rPr>
          <w:sz w:val="20"/>
          <w:szCs w:val="20"/>
        </w:rPr>
        <w:t xml:space="preserve">; </w:t>
      </w:r>
      <w:proofErr w:type="spellStart"/>
      <w:r w:rsidRPr="009813AD">
        <w:rPr>
          <w:sz w:val="20"/>
          <w:szCs w:val="20"/>
        </w:rPr>
        <w:t>public</w:t>
      </w:r>
      <w:proofErr w:type="spellEnd"/>
      <w:r w:rsidRPr="009813AD">
        <w:rPr>
          <w:sz w:val="20"/>
          <w:szCs w:val="20"/>
        </w:rPr>
        <w:t xml:space="preserve"> policies; local </w:t>
      </w:r>
      <w:proofErr w:type="spellStart"/>
      <w:r w:rsidRPr="009813AD">
        <w:rPr>
          <w:sz w:val="20"/>
          <w:szCs w:val="20"/>
        </w:rPr>
        <w:t>identity</w:t>
      </w:r>
      <w:proofErr w:type="spellEnd"/>
      <w:r w:rsidRPr="009813AD">
        <w:rPr>
          <w:sz w:val="20"/>
          <w:szCs w:val="20"/>
        </w:rPr>
        <w:t>; Vitória do Mearim.</w:t>
      </w:r>
    </w:p>
    <w:p w14:paraId="623FBE59" w14:textId="77777777" w:rsidR="005527B7" w:rsidRDefault="005527B7" w:rsidP="00884876">
      <w:pPr>
        <w:spacing w:line="360" w:lineRule="auto"/>
        <w:jc w:val="both"/>
        <w:rPr>
          <w:sz w:val="24"/>
          <w:szCs w:val="24"/>
        </w:rPr>
      </w:pPr>
    </w:p>
    <w:p w14:paraId="42765830" w14:textId="77777777" w:rsidR="005527B7" w:rsidRDefault="005527B7" w:rsidP="00884876">
      <w:pPr>
        <w:spacing w:line="360" w:lineRule="auto"/>
        <w:jc w:val="both"/>
        <w:rPr>
          <w:sz w:val="24"/>
          <w:szCs w:val="24"/>
        </w:rPr>
      </w:pPr>
    </w:p>
    <w:p w14:paraId="51220CF1" w14:textId="77777777" w:rsidR="005527B7" w:rsidRDefault="005527B7" w:rsidP="00884876">
      <w:pPr>
        <w:spacing w:line="360" w:lineRule="auto"/>
        <w:jc w:val="both"/>
        <w:rPr>
          <w:sz w:val="24"/>
          <w:szCs w:val="24"/>
        </w:rPr>
      </w:pPr>
    </w:p>
    <w:p w14:paraId="22575BC9" w14:textId="77777777" w:rsidR="005527B7" w:rsidRDefault="005527B7" w:rsidP="00884876">
      <w:pPr>
        <w:spacing w:line="360" w:lineRule="auto"/>
        <w:rPr>
          <w:b/>
          <w:sz w:val="24"/>
          <w:szCs w:val="24"/>
        </w:rPr>
      </w:pPr>
    </w:p>
    <w:p w14:paraId="0C68E685" w14:textId="77777777" w:rsidR="005527B7" w:rsidRDefault="005527B7" w:rsidP="00884876">
      <w:pPr>
        <w:spacing w:line="360" w:lineRule="auto"/>
        <w:rPr>
          <w:b/>
          <w:sz w:val="24"/>
          <w:szCs w:val="24"/>
        </w:rPr>
      </w:pPr>
    </w:p>
    <w:p w14:paraId="2F602E25" w14:textId="77777777" w:rsidR="005527B7" w:rsidRDefault="005527B7" w:rsidP="00884876">
      <w:pPr>
        <w:spacing w:line="360" w:lineRule="auto"/>
        <w:rPr>
          <w:b/>
          <w:sz w:val="24"/>
          <w:szCs w:val="24"/>
        </w:rPr>
      </w:pPr>
    </w:p>
    <w:p w14:paraId="17D71344" w14:textId="77777777" w:rsidR="005527B7" w:rsidRDefault="005527B7" w:rsidP="00884876">
      <w:pPr>
        <w:spacing w:line="360" w:lineRule="auto"/>
        <w:rPr>
          <w:b/>
          <w:sz w:val="24"/>
          <w:szCs w:val="24"/>
        </w:rPr>
      </w:pPr>
    </w:p>
    <w:p w14:paraId="310AD8AB" w14:textId="77777777" w:rsidR="005527B7" w:rsidRPr="003F6F0B" w:rsidRDefault="005527B7" w:rsidP="00884876">
      <w:pPr>
        <w:spacing w:after="120" w:line="360" w:lineRule="auto"/>
        <w:rPr>
          <w:b/>
          <w:sz w:val="24"/>
          <w:szCs w:val="24"/>
        </w:rPr>
      </w:pPr>
      <w:r>
        <w:rPr>
          <w:b/>
          <w:sz w:val="24"/>
          <w:szCs w:val="24"/>
        </w:rPr>
        <w:t>1</w:t>
      </w:r>
      <w:r>
        <w:rPr>
          <w:b/>
          <w:sz w:val="24"/>
          <w:szCs w:val="24"/>
        </w:rPr>
        <w:tab/>
        <w:t>INTRODUÇÃO</w:t>
      </w:r>
    </w:p>
    <w:p w14:paraId="0826DE1C" w14:textId="77777777" w:rsidR="005527B7" w:rsidRDefault="005527B7" w:rsidP="00884876">
      <w:pPr>
        <w:spacing w:before="240" w:line="360" w:lineRule="auto"/>
        <w:ind w:firstLine="709"/>
        <w:jc w:val="both"/>
        <w:rPr>
          <w:sz w:val="24"/>
          <w:szCs w:val="24"/>
        </w:rPr>
      </w:pPr>
      <w:r w:rsidRPr="009813AD">
        <w:rPr>
          <w:sz w:val="24"/>
          <w:szCs w:val="24"/>
        </w:rPr>
        <w:t>O meio ambiente é o pano de fundo essencial da existência humana, forjado na relação constante entre natureza e sociedade. Além disso, pode refletir a trajetória histórica d</w:t>
      </w:r>
      <w:r>
        <w:rPr>
          <w:sz w:val="24"/>
          <w:szCs w:val="24"/>
        </w:rPr>
        <w:t>e uma</w:t>
      </w:r>
      <w:r w:rsidRPr="009813AD">
        <w:rPr>
          <w:sz w:val="24"/>
          <w:szCs w:val="24"/>
        </w:rPr>
        <w:t xml:space="preserve"> cidade, sua trajetória econômica e suas relações sociais ao longo dos anos. Os rios são o exemplo perfeito de tais espaços, pois remetem aos primeiros meios de transporte naturais utilizados pelo homem e atuam como meio de subsistência, produção agrícola, abastecimento e subsistência básica. Nesse sentido, no que se refere ao percurso histórico de formação das diferentes cidades maranhenses, é possível observar a influência direta que os rios possuem na sua formação, tendo em vista que a primeira frente de ocupação se deu especialmente através dos rios que compõem o estado. Dentre eles, destaca-se o rio Mearim, elemento central na história e na construção identitária de Vitória do Mearim, município localizado no nordeste maranhense.</w:t>
      </w:r>
    </w:p>
    <w:p w14:paraId="56237E4F" w14:textId="77777777" w:rsidR="005527B7" w:rsidRDefault="005527B7" w:rsidP="00884876">
      <w:pPr>
        <w:spacing w:line="360" w:lineRule="auto"/>
        <w:ind w:firstLine="709"/>
        <w:jc w:val="both"/>
        <w:rPr>
          <w:sz w:val="24"/>
          <w:szCs w:val="24"/>
        </w:rPr>
      </w:pPr>
      <w:r w:rsidRPr="00697856">
        <w:rPr>
          <w:sz w:val="24"/>
          <w:szCs w:val="24"/>
        </w:rPr>
        <w:t>Dessa forma, não é apenas através de fontes tradicionais, como documentos de arquivos, livros ou escritos oficiais, que a história de uma cidade pode ser contada e construída, mas também através do meio ambiente, especialmente os rios que carregam marcas profundas da vivência humana, da exploração econômica e da resistência cultural ao longo do tempo. Nesse sentido, Pierre Nora (1993), ao se referir aos lugares de memória, define que estes são vestígios do passado que desempenham um papel crucial na formação da identidade coletiva. Sob esse aspecto, os lugares de memória não se referem apenas a ambientes físicos feitos pelo homem, mas são “restos” do passado que se tornam referências importantes para a construção da identidade coletiva no presente.</w:t>
      </w:r>
    </w:p>
    <w:p w14:paraId="2AB18800" w14:textId="77777777" w:rsidR="005527B7" w:rsidRPr="00697856" w:rsidRDefault="005527B7" w:rsidP="00884876">
      <w:pPr>
        <w:spacing w:line="360" w:lineRule="auto"/>
        <w:ind w:firstLine="709"/>
        <w:jc w:val="both"/>
        <w:rPr>
          <w:sz w:val="24"/>
          <w:szCs w:val="24"/>
        </w:rPr>
      </w:pPr>
      <w:r w:rsidRPr="00697856">
        <w:rPr>
          <w:sz w:val="24"/>
          <w:szCs w:val="24"/>
        </w:rPr>
        <w:t>Em vista disso, a partir da noção de que os rios se constituem como um lugar de memória que expressa a formação histórica e econômica, assim como um importante meio de construção da identidade de uma cidade, o rio Mearim passa a assumir papel estratégico no debate contemporâneo sobre políticas públicas de meio ambiente e patrimônio cultural. É possível destacar que a ausência de políticas públicas sólidas que reconheçam e valorizem esse aspecto simbólico e material tem como consequência o abandono da população e o desrespeito ao meio ambiente que tanto contribui para a manutenção da vida na cidade.</w:t>
      </w:r>
    </w:p>
    <w:p w14:paraId="77BB1FAB" w14:textId="77777777" w:rsidR="005527B7" w:rsidRPr="00697856" w:rsidRDefault="005527B7" w:rsidP="00884876">
      <w:pPr>
        <w:spacing w:line="360" w:lineRule="auto"/>
        <w:ind w:firstLine="709"/>
        <w:jc w:val="both"/>
        <w:rPr>
          <w:sz w:val="24"/>
          <w:szCs w:val="24"/>
        </w:rPr>
      </w:pPr>
      <w:r w:rsidRPr="00697856">
        <w:rPr>
          <w:sz w:val="24"/>
          <w:szCs w:val="24"/>
        </w:rPr>
        <w:t>Portanto, com o objetivo de compreender como o rio Mearim marcou a construção histórica e identitária da cidade de Vitória, com ênfase em seu papel ambiental e simbólico, este estudo adota uma abordagem qualitativa, associando revisão bibliográfica e leitura crítica da</w:t>
      </w:r>
      <w:r>
        <w:rPr>
          <w:sz w:val="24"/>
          <w:szCs w:val="24"/>
        </w:rPr>
        <w:t xml:space="preserve"> produção de </w:t>
      </w:r>
      <w:r w:rsidRPr="00697856">
        <w:rPr>
          <w:sz w:val="24"/>
          <w:szCs w:val="24"/>
        </w:rPr>
        <w:t xml:space="preserve">Pierre Nora (1993). </w:t>
      </w:r>
      <w:r>
        <w:rPr>
          <w:sz w:val="24"/>
          <w:szCs w:val="24"/>
        </w:rPr>
        <w:t>Espera-se que a partir dessa abordagem</w:t>
      </w:r>
      <w:r w:rsidRPr="00697856">
        <w:rPr>
          <w:sz w:val="24"/>
          <w:szCs w:val="24"/>
        </w:rPr>
        <w:t>, se</w:t>
      </w:r>
      <w:r>
        <w:rPr>
          <w:sz w:val="24"/>
          <w:szCs w:val="24"/>
        </w:rPr>
        <w:t>ja</w:t>
      </w:r>
      <w:r w:rsidRPr="00697856">
        <w:rPr>
          <w:sz w:val="24"/>
          <w:szCs w:val="24"/>
        </w:rPr>
        <w:t xml:space="preserve"> possível destacar a importância do rio Mearim na construção da identidade da cidade e considerar as lacunas nas políticas públicas de preservação ambiental e valorização cultural da região ribeirinha.</w:t>
      </w:r>
    </w:p>
    <w:p w14:paraId="60BAE1C0" w14:textId="77777777" w:rsidR="005527B7" w:rsidRDefault="005527B7" w:rsidP="00884876">
      <w:pPr>
        <w:spacing w:after="240" w:line="360" w:lineRule="auto"/>
        <w:jc w:val="both"/>
        <w:rPr>
          <w:sz w:val="24"/>
          <w:szCs w:val="24"/>
        </w:rPr>
      </w:pPr>
    </w:p>
    <w:p w14:paraId="7C735B89" w14:textId="77777777" w:rsidR="005527B7" w:rsidRDefault="005527B7" w:rsidP="00884876">
      <w:pPr>
        <w:spacing w:before="240" w:after="240" w:line="360" w:lineRule="auto"/>
        <w:jc w:val="both"/>
        <w:rPr>
          <w:b/>
          <w:sz w:val="24"/>
          <w:szCs w:val="24"/>
        </w:rPr>
      </w:pPr>
      <w:bookmarkStart w:id="0" w:name="_Hlk202724270"/>
      <w:r>
        <w:rPr>
          <w:b/>
          <w:sz w:val="24"/>
          <w:szCs w:val="24"/>
        </w:rPr>
        <w:t>2</w:t>
      </w:r>
      <w:r>
        <w:rPr>
          <w:b/>
          <w:sz w:val="24"/>
          <w:szCs w:val="24"/>
        </w:rPr>
        <w:tab/>
      </w:r>
      <w:r w:rsidRPr="007914AE">
        <w:rPr>
          <w:b/>
          <w:sz w:val="24"/>
          <w:szCs w:val="24"/>
        </w:rPr>
        <w:t>O PAPEL DO RIO MEARIM COMO ESPAÇO AMBIENTAL E LUGAR DE MEMÓRIA</w:t>
      </w:r>
      <w:bookmarkEnd w:id="0"/>
    </w:p>
    <w:p w14:paraId="708BA056" w14:textId="77777777" w:rsidR="005527B7" w:rsidRPr="003F6F0B" w:rsidRDefault="005527B7" w:rsidP="00884876">
      <w:pPr>
        <w:spacing w:before="240" w:after="240" w:line="360" w:lineRule="auto"/>
        <w:ind w:firstLine="709"/>
        <w:jc w:val="both"/>
        <w:rPr>
          <w:b/>
          <w:sz w:val="24"/>
          <w:szCs w:val="24"/>
        </w:rPr>
      </w:pPr>
      <w:r w:rsidRPr="007914AE">
        <w:rPr>
          <w:sz w:val="24"/>
          <w:szCs w:val="24"/>
        </w:rPr>
        <w:t>O Mearim é um espaço ambiental estratégico, com um significado histórico, cultural e simbólico. Pierre Nora</w:t>
      </w:r>
      <w:r>
        <w:rPr>
          <w:sz w:val="24"/>
          <w:szCs w:val="24"/>
        </w:rPr>
        <w:t xml:space="preserve"> (1993)</w:t>
      </w:r>
      <w:r w:rsidRPr="007914AE">
        <w:rPr>
          <w:sz w:val="24"/>
          <w:szCs w:val="24"/>
        </w:rPr>
        <w:t xml:space="preserve"> diz que estes espaços são lugares de memória. Isto significa que o passado está presente no presente, através das nossas ações diárias, histórias e representações sociais. </w:t>
      </w:r>
    </w:p>
    <w:p w14:paraId="3792EFF7" w14:textId="77777777" w:rsidR="005527B7" w:rsidRPr="007914AE" w:rsidRDefault="005527B7" w:rsidP="00884876">
      <w:pPr>
        <w:spacing w:line="360" w:lineRule="auto"/>
        <w:ind w:firstLine="709"/>
        <w:jc w:val="both"/>
        <w:rPr>
          <w:sz w:val="24"/>
          <w:szCs w:val="24"/>
        </w:rPr>
      </w:pPr>
      <w:r w:rsidRPr="007914AE">
        <w:rPr>
          <w:sz w:val="24"/>
          <w:szCs w:val="24"/>
        </w:rPr>
        <w:t xml:space="preserve"> Historicamente, esse espaço ambiental também palco de conflitos socioambientais desde a época da colonização até os dias de hoje. Estes conflitos refletem dinâmicas de dominação, resistência e transformação territorial. Mas, mesmo estando no centro, ele continua à margem em termos de políticas públicas para o ambiente e a cultura. Isto faz com que se percam patrimónios naturais e simbólicos.</w:t>
      </w:r>
    </w:p>
    <w:p w14:paraId="1B0C9FCA" w14:textId="77777777" w:rsidR="005527B7" w:rsidRDefault="005527B7" w:rsidP="00884876">
      <w:pPr>
        <w:spacing w:line="360" w:lineRule="auto"/>
        <w:ind w:firstLine="709"/>
        <w:jc w:val="both"/>
        <w:rPr>
          <w:sz w:val="24"/>
          <w:szCs w:val="24"/>
        </w:rPr>
      </w:pPr>
      <w:r w:rsidRPr="007914AE">
        <w:rPr>
          <w:sz w:val="24"/>
          <w:szCs w:val="24"/>
        </w:rPr>
        <w:t>Essa história pode ser rastreada desde o século XVII, quando os primeiros exploradores franceses adentraram o seu interior. Nesse contexto, é válido destacar que essas entradas pelos rios maranhenses constituíram a principal frente de ocupação para a colonização portuguesa, também denominada frente de expansão litorânea. Esse processo histórico foi marcado pelo avanço em direção ao interior, utilizando os rios como vias estratégicas para a conquista territorial e o estabelecimento de novas comunidades. Assim, o Mearim era uma das principais vias para o avanço dos colonizadores sobre o território que necessitavam ser explorado naquele momento.</w:t>
      </w:r>
    </w:p>
    <w:p w14:paraId="4E5ABFAE" w14:textId="77777777" w:rsidR="005527B7" w:rsidRPr="007914AE" w:rsidRDefault="005527B7" w:rsidP="00884876">
      <w:pPr>
        <w:spacing w:line="360" w:lineRule="auto"/>
        <w:ind w:firstLine="709"/>
        <w:jc w:val="both"/>
        <w:rPr>
          <w:sz w:val="24"/>
          <w:szCs w:val="24"/>
        </w:rPr>
      </w:pPr>
      <w:r w:rsidRPr="007914AE">
        <w:rPr>
          <w:sz w:val="24"/>
          <w:szCs w:val="24"/>
        </w:rPr>
        <w:t>Esse processo de devassamento territorial, tinha por objetivo quebrar a resistência inicial das etnias indígenas e estabelecer sobre estas a principal forma de exploração portuguesa: a escravização. Diante disso, foi através da violência contra os povos ameríndios que o procedimento de conquista se deu no território. Com expedições punitivas geradas pela guerra justa, os povos nativos do Mearim vivenciaram, durante esse período, intensa brutalidade e crueldade por parte dos colonos.</w:t>
      </w:r>
    </w:p>
    <w:p w14:paraId="0A785200" w14:textId="77777777" w:rsidR="005527B7" w:rsidRDefault="005527B7" w:rsidP="00884876">
      <w:pPr>
        <w:spacing w:line="360" w:lineRule="auto"/>
        <w:ind w:firstLine="709"/>
        <w:jc w:val="both"/>
        <w:rPr>
          <w:sz w:val="24"/>
          <w:szCs w:val="24"/>
        </w:rPr>
      </w:pPr>
      <w:r w:rsidRPr="007914AE">
        <w:rPr>
          <w:sz w:val="24"/>
          <w:szCs w:val="24"/>
        </w:rPr>
        <w:t>Dentro destes mecanismos de dominação, o mais intenso deles foi a catequese exercida pelos missionários jesuítas ao longo do rio. Tal ação, a princípio, aparenta um caráter pacífico, no entanto, também é responsável pela perda da cultura e identidade dos povos Tabajaras, em especial, nas expedições do rio Mearim, conforme argumento da autora Maria do Socorro Cabral</w:t>
      </w:r>
      <w:r>
        <w:rPr>
          <w:sz w:val="24"/>
          <w:szCs w:val="24"/>
        </w:rPr>
        <w:t>:</w:t>
      </w:r>
    </w:p>
    <w:p w14:paraId="44EE9108" w14:textId="77777777" w:rsidR="005527B7" w:rsidRPr="00D629AB" w:rsidRDefault="005527B7" w:rsidP="00884876">
      <w:pPr>
        <w:spacing w:after="160" w:line="240" w:lineRule="auto"/>
        <w:ind w:left="2268"/>
        <w:jc w:val="both"/>
        <w:rPr>
          <w:sz w:val="20"/>
          <w:szCs w:val="20"/>
        </w:rPr>
      </w:pPr>
      <w:r w:rsidRPr="008264ED">
        <w:rPr>
          <w:sz w:val="20"/>
          <w:szCs w:val="20"/>
        </w:rPr>
        <w:t>Além desses mecanismos, havia outro não menos devastador, a catequese, que contribuiu de forma efetiva, para a conformação do índio aos padrões colonizadores. Desse modo, a Igreja teve participação decisiva no processo de colonização. Mas não foi uma atuação isolada e desafinada da ação oficial. Ao contrário, estava inserida no contexto de estratégia concebida: missionários, colonos, militares e autoridades civis, embora com algumas desavenças aqui e acolá, atuaram conjuntamente, de forma firme e segura, na tarefa de empreender a empresa conquistadora. (CABRAL, 1992, p. 63).</w:t>
      </w:r>
    </w:p>
    <w:p w14:paraId="0F3EC13E" w14:textId="77777777" w:rsidR="005527B7" w:rsidRDefault="005527B7" w:rsidP="00884876">
      <w:pPr>
        <w:spacing w:line="360" w:lineRule="auto"/>
        <w:ind w:firstLine="709"/>
        <w:jc w:val="both"/>
        <w:rPr>
          <w:sz w:val="24"/>
          <w:szCs w:val="24"/>
        </w:rPr>
      </w:pPr>
      <w:r w:rsidRPr="00D629AB">
        <w:rPr>
          <w:sz w:val="24"/>
          <w:szCs w:val="24"/>
        </w:rPr>
        <w:t xml:space="preserve">No cenário analisado, o rio Mearim apareceu não somente como uma via e espaço de conflito cultural entre colonos e colonizados. O rio era uma ferramenta primordial para o desenvolvimento econômico da região no contexto de engenhos e plantações que serviam matéria-prima. Nesse sentido, o Mearim era uma artéria agindo como um conector de áreas produtoras com a costa e, subjetivamente, um facilitador do intercâmbio de mercadorias, mão de obra e insumos que sustentavam a economia colonial baseada na monocultura. Nesse sentido, os engenhos de cana de açúcar ao longo do seu curso, representaram o mais importante empreendimento econômico daquela época, tendo em vista a exportação do açúcar era a atividade mais lucrativa da colônia naquele período. Nessa perspectiva, Cabral afirma: </w:t>
      </w:r>
    </w:p>
    <w:p w14:paraId="7588191F" w14:textId="77777777" w:rsidR="005527B7" w:rsidRPr="00D629AB" w:rsidRDefault="005527B7" w:rsidP="00884876">
      <w:pPr>
        <w:spacing w:line="360" w:lineRule="auto"/>
        <w:ind w:firstLine="709"/>
        <w:jc w:val="both"/>
        <w:rPr>
          <w:sz w:val="24"/>
          <w:szCs w:val="24"/>
        </w:rPr>
      </w:pPr>
    </w:p>
    <w:p w14:paraId="0138C3E9" w14:textId="77777777" w:rsidR="005527B7" w:rsidRDefault="005527B7" w:rsidP="00884876">
      <w:pPr>
        <w:spacing w:line="240" w:lineRule="auto"/>
        <w:ind w:left="2268"/>
        <w:jc w:val="both"/>
        <w:rPr>
          <w:sz w:val="20"/>
          <w:szCs w:val="20"/>
        </w:rPr>
      </w:pPr>
      <w:r w:rsidRPr="00D629AB">
        <w:rPr>
          <w:sz w:val="20"/>
          <w:szCs w:val="20"/>
        </w:rPr>
        <w:t xml:space="preserve">O rio Mearim, como o Itapecuru, tem um curso de grande extensão, cortando terras muito férteis. Berredo chamou-o de “príncipe soberano de todos os rios da Capitania do Maranhão”, em função do grande número de fazendas e engenhos situados em suas margens. Informa também </w:t>
      </w:r>
      <w:proofErr w:type="spellStart"/>
      <w:r w:rsidRPr="00D629AB">
        <w:rPr>
          <w:sz w:val="20"/>
          <w:szCs w:val="20"/>
        </w:rPr>
        <w:t>Beterdorf</w:t>
      </w:r>
      <w:proofErr w:type="spellEnd"/>
      <w:r w:rsidRPr="00D629AB">
        <w:rPr>
          <w:sz w:val="20"/>
          <w:szCs w:val="20"/>
        </w:rPr>
        <w:t xml:space="preserve"> que a maior parte dos engenhos existentes na Capitania, á época em que viveu no Estado do Maranhão, situava-se às margens desse rio, onde havia também grande número de fazendas de gado. (CABRAL, 1992, p. 70)</w:t>
      </w:r>
      <w:r>
        <w:rPr>
          <w:sz w:val="20"/>
          <w:szCs w:val="20"/>
        </w:rPr>
        <w:t>.</w:t>
      </w:r>
    </w:p>
    <w:p w14:paraId="79C068AE" w14:textId="77777777" w:rsidR="005527B7" w:rsidRPr="00D629AB" w:rsidRDefault="005527B7" w:rsidP="00884876">
      <w:pPr>
        <w:spacing w:line="240" w:lineRule="auto"/>
        <w:ind w:left="2268"/>
        <w:jc w:val="both"/>
        <w:rPr>
          <w:sz w:val="20"/>
          <w:szCs w:val="20"/>
        </w:rPr>
      </w:pPr>
    </w:p>
    <w:p w14:paraId="657CCD67" w14:textId="77777777" w:rsidR="005527B7" w:rsidRDefault="005527B7" w:rsidP="00884876">
      <w:pPr>
        <w:spacing w:after="160" w:line="360" w:lineRule="auto"/>
        <w:ind w:firstLine="709"/>
        <w:jc w:val="both"/>
        <w:rPr>
          <w:rFonts w:eastAsia="Calibri"/>
          <w:sz w:val="24"/>
          <w:szCs w:val="24"/>
          <w:lang w:eastAsia="en-US"/>
        </w:rPr>
      </w:pPr>
      <w:r w:rsidRPr="00D629AB">
        <w:rPr>
          <w:rFonts w:eastAsia="Calibri"/>
          <w:sz w:val="24"/>
          <w:szCs w:val="24"/>
          <w:lang w:eastAsia="en-US"/>
        </w:rPr>
        <w:t xml:space="preserve">É válido destacar, dentro desse cenário, o papel de engenhos como o de Manuel </w:t>
      </w:r>
      <w:proofErr w:type="spellStart"/>
      <w:r w:rsidRPr="00D629AB">
        <w:rPr>
          <w:rFonts w:eastAsia="Calibri"/>
          <w:sz w:val="24"/>
          <w:szCs w:val="24"/>
          <w:lang w:eastAsia="en-US"/>
        </w:rPr>
        <w:t>Beckm</w:t>
      </w:r>
      <w:r>
        <w:rPr>
          <w:rFonts w:eastAsia="Calibri"/>
          <w:sz w:val="24"/>
          <w:szCs w:val="24"/>
          <w:lang w:eastAsia="en-US"/>
        </w:rPr>
        <w:t>an</w:t>
      </w:r>
      <w:proofErr w:type="spellEnd"/>
      <w:r w:rsidRPr="00D629AB">
        <w:rPr>
          <w:rFonts w:eastAsia="Calibri"/>
          <w:sz w:val="24"/>
          <w:szCs w:val="24"/>
          <w:lang w:eastAsia="en-US"/>
        </w:rPr>
        <w:t xml:space="preserve"> </w:t>
      </w:r>
      <w:r w:rsidRPr="00D629AB">
        <w:rPr>
          <w:rFonts w:eastAsia="Calibri"/>
          <w:bCs/>
          <w:sz w:val="24"/>
          <w:szCs w:val="24"/>
          <w:lang w:eastAsia="en-US"/>
        </w:rPr>
        <w:t>localizado as margens</w:t>
      </w:r>
      <w:r w:rsidRPr="00D629AB">
        <w:rPr>
          <w:rFonts w:eastAsia="Calibri"/>
          <w:b/>
          <w:color w:val="FF0000"/>
          <w:sz w:val="24"/>
          <w:szCs w:val="24"/>
          <w:lang w:eastAsia="en-US"/>
        </w:rPr>
        <w:t xml:space="preserve"> </w:t>
      </w:r>
      <w:r w:rsidRPr="00D629AB">
        <w:rPr>
          <w:rFonts w:eastAsia="Calibri"/>
          <w:sz w:val="24"/>
          <w:szCs w:val="24"/>
          <w:lang w:eastAsia="en-US"/>
        </w:rPr>
        <w:t xml:space="preserve">do rio Mearim. Tal engenho simbolizava a força econômica que a região possuía, além disso, também representava um ponto de convergência entre diferentes atores sociais e culturais. Nesse sentido, o governo imperial, buscando apaziguar as tensões na região, estabeleceu o alvará de criação da Companhia do Comércio do Grão-Pará, em 12 de fevereiro de 1682, que tinha o objetivo de fornecer escravizados africanos como forma de substituição da mão de obra indígena. Além disso, foi através dessa ordem que se deu o monopólio comercial da companhia na região, o que causou grande descontentamento entre a população e nos engenhos, como os de </w:t>
      </w:r>
      <w:proofErr w:type="spellStart"/>
      <w:r w:rsidRPr="00D629AB">
        <w:rPr>
          <w:rFonts w:eastAsia="Calibri"/>
          <w:sz w:val="24"/>
          <w:szCs w:val="24"/>
          <w:lang w:eastAsia="en-US"/>
        </w:rPr>
        <w:t>Beckman</w:t>
      </w:r>
      <w:proofErr w:type="spellEnd"/>
      <w:r w:rsidRPr="00D629AB">
        <w:rPr>
          <w:rFonts w:eastAsia="Calibri"/>
          <w:sz w:val="24"/>
          <w:szCs w:val="24"/>
          <w:lang w:eastAsia="en-US"/>
        </w:rPr>
        <w:t xml:space="preserve">. Sobre esse acontecimento, </w:t>
      </w:r>
      <w:proofErr w:type="spellStart"/>
      <w:r w:rsidRPr="00D629AB">
        <w:rPr>
          <w:rFonts w:eastAsia="Calibri"/>
          <w:sz w:val="24"/>
          <w:szCs w:val="24"/>
          <w:lang w:eastAsia="en-US"/>
        </w:rPr>
        <w:t>Cantanhêde</w:t>
      </w:r>
      <w:proofErr w:type="spellEnd"/>
      <w:r w:rsidRPr="00D629AB">
        <w:rPr>
          <w:rFonts w:eastAsia="Calibri"/>
          <w:sz w:val="24"/>
          <w:szCs w:val="24"/>
          <w:lang w:eastAsia="en-US"/>
        </w:rPr>
        <w:t xml:space="preserve"> ressalta: </w:t>
      </w:r>
    </w:p>
    <w:p w14:paraId="7FE0C6E6" w14:textId="77777777" w:rsidR="005527B7" w:rsidRDefault="005527B7" w:rsidP="00884876">
      <w:pPr>
        <w:spacing w:after="160" w:line="240" w:lineRule="auto"/>
        <w:ind w:left="2268"/>
        <w:jc w:val="both"/>
        <w:rPr>
          <w:rFonts w:eastAsia="Calibri"/>
          <w:sz w:val="20"/>
          <w:szCs w:val="20"/>
          <w:lang w:eastAsia="en-US"/>
        </w:rPr>
      </w:pPr>
      <w:r w:rsidRPr="00D629AB">
        <w:rPr>
          <w:rFonts w:eastAsia="Calibri"/>
          <w:sz w:val="20"/>
          <w:szCs w:val="20"/>
          <w:lang w:eastAsia="en-US"/>
        </w:rPr>
        <w:t xml:space="preserve">No início de 1684, o desassossego era geral. Pobres não tinham o que comer, ricos estavam empobrecidos e todos maldiziam o governo, inclusive o clero, que, principalmente através dos capuchos e carmelitas, fazia surgir nas igrejas focos inflamados de insurreição. À frente dos descontentastes avultava a figura de Manuel </w:t>
      </w:r>
      <w:proofErr w:type="spellStart"/>
      <w:r w:rsidRPr="00D629AB">
        <w:rPr>
          <w:rFonts w:eastAsia="Calibri"/>
          <w:sz w:val="20"/>
          <w:szCs w:val="20"/>
          <w:lang w:eastAsia="en-US"/>
        </w:rPr>
        <w:t>Beckman</w:t>
      </w:r>
      <w:proofErr w:type="spellEnd"/>
      <w:r w:rsidRPr="00D629AB">
        <w:rPr>
          <w:rFonts w:eastAsia="Calibri"/>
          <w:sz w:val="20"/>
          <w:szCs w:val="20"/>
          <w:lang w:eastAsia="en-US"/>
        </w:rPr>
        <w:t>, homem de fortuna, prestígio, regular instrução e com o dom da oratória e em cujo engenho do Mearim germinavam os planos da revolta contra o estanco. Natural que assim acontecesse, visto que a grande maioria dos habitantes da capitania encontrava-se fixada no interior; deslocando-se para São Luís apenas por ocasião dos festejos religiosos. Além disso era necessário conjurar longe das autoridades, que ficavam na cidade. (CANTANHÊDE, 1998, p. 46).</w:t>
      </w:r>
    </w:p>
    <w:p w14:paraId="6D3B67A1" w14:textId="77777777" w:rsidR="005527B7" w:rsidRDefault="005527B7" w:rsidP="00884876">
      <w:pPr>
        <w:spacing w:after="160" w:line="360" w:lineRule="auto"/>
        <w:ind w:firstLine="709"/>
        <w:jc w:val="both"/>
        <w:rPr>
          <w:rFonts w:eastAsia="Calibri"/>
          <w:sz w:val="24"/>
          <w:szCs w:val="24"/>
          <w:lang w:eastAsia="en-US"/>
        </w:rPr>
      </w:pPr>
      <w:r w:rsidRPr="00D629AB">
        <w:rPr>
          <w:rFonts w:eastAsia="Calibri"/>
          <w:sz w:val="24"/>
          <w:szCs w:val="24"/>
          <w:lang w:eastAsia="en-US"/>
        </w:rPr>
        <w:t xml:space="preserve">Além disso, ao observar a importância do rio Mearim, é válido destacar o papel do abolicionista </w:t>
      </w:r>
      <w:proofErr w:type="spellStart"/>
      <w:r w:rsidRPr="00D629AB">
        <w:rPr>
          <w:rFonts w:eastAsia="Calibri"/>
          <w:sz w:val="24"/>
          <w:szCs w:val="24"/>
          <w:lang w:eastAsia="en-US"/>
        </w:rPr>
        <w:t>Dunshee</w:t>
      </w:r>
      <w:proofErr w:type="spellEnd"/>
      <w:r w:rsidRPr="00D629AB">
        <w:rPr>
          <w:rFonts w:eastAsia="Calibri"/>
          <w:sz w:val="24"/>
          <w:szCs w:val="24"/>
          <w:lang w:eastAsia="en-US"/>
        </w:rPr>
        <w:t xml:space="preserve"> de Abrantes</w:t>
      </w:r>
      <w:r>
        <w:rPr>
          <w:rFonts w:eastAsia="Calibri"/>
          <w:sz w:val="24"/>
          <w:szCs w:val="24"/>
          <w:lang w:eastAsia="en-US"/>
        </w:rPr>
        <w:t xml:space="preserve"> (1993)</w:t>
      </w:r>
      <w:r w:rsidRPr="00D629AB">
        <w:rPr>
          <w:rFonts w:eastAsia="Calibri"/>
          <w:sz w:val="24"/>
          <w:szCs w:val="24"/>
          <w:lang w:eastAsia="en-US"/>
        </w:rPr>
        <w:t xml:space="preserve">, que, em 1836, descreveu a sua viagem rumo ao sertão maranhense, ao relatar as suas memórias e lutas pela abolição na província do Maranhão. A partir da narrativa de Abrantes, é possível visualizar que o rio ainda era, naquele contexto, o meio mais plausível, para se chega aos sertões do Maranhão. </w:t>
      </w:r>
    </w:p>
    <w:p w14:paraId="1B0371EB" w14:textId="77777777" w:rsidR="005527B7" w:rsidRDefault="005527B7" w:rsidP="00884876">
      <w:pPr>
        <w:spacing w:before="240" w:after="240" w:line="360" w:lineRule="auto"/>
        <w:ind w:firstLine="709"/>
        <w:jc w:val="both"/>
        <w:rPr>
          <w:rFonts w:eastAsia="Calibri"/>
          <w:sz w:val="24"/>
          <w:szCs w:val="24"/>
          <w:lang w:eastAsia="en-US"/>
        </w:rPr>
      </w:pPr>
      <w:r w:rsidRPr="00C66A2A">
        <w:rPr>
          <w:rFonts w:eastAsia="Calibri"/>
          <w:sz w:val="24"/>
          <w:szCs w:val="24"/>
          <w:lang w:eastAsia="en-US"/>
        </w:rPr>
        <w:t>Outrossim, o Mearim, além de simbolizar um importante meio que os jesuítas utilizavam para efetuar a catequese, era de suma importância para a economia colonial da cana-de-açúcar na colônia e, posteriormente, para as rotas comerciais do império. Ele também simboliza um lugar de memória para a cidade de Vitória do Mearim. O curso de água, sempre corrente, com uma intensa variação de maré, lembra todos os dias aos cidadãos vitorienses as origens históricas da cidade. Esse lugar ou “resto” carrega consigo as marcas da transformação histórica, além de simbolizar um importante meio para a subsistência da população ribeirinha. Nesse sentido, através da prática da pesca, grupos de pescadores se deslocam durante a estação chuvosa, entre os meses de janeiro e abril, para a pesca de peixes e camarões. Essa tradição, realizada pela população, busca, manter o sustento, reforça a identidade cultural local e reflete a harmonia entre o homem e as águas. </w:t>
      </w:r>
      <w:r>
        <w:rPr>
          <w:rFonts w:eastAsia="Calibri"/>
          <w:sz w:val="24"/>
          <w:szCs w:val="24"/>
          <w:lang w:eastAsia="en-US"/>
        </w:rPr>
        <w:t xml:space="preserve">                                                                  </w:t>
      </w:r>
    </w:p>
    <w:p w14:paraId="6E360388" w14:textId="77777777" w:rsidR="005527B7" w:rsidRPr="00C66A2A" w:rsidRDefault="005527B7" w:rsidP="00884876">
      <w:pPr>
        <w:spacing w:before="240" w:after="240" w:line="360" w:lineRule="auto"/>
        <w:jc w:val="both"/>
        <w:rPr>
          <w:rFonts w:eastAsia="Calibri"/>
          <w:b/>
          <w:sz w:val="24"/>
          <w:szCs w:val="24"/>
          <w:lang w:eastAsia="en-US"/>
        </w:rPr>
      </w:pPr>
      <w:bookmarkStart w:id="1" w:name="_Hlk202724758"/>
      <w:r>
        <w:rPr>
          <w:rFonts w:eastAsia="Calibri"/>
          <w:b/>
          <w:sz w:val="24"/>
          <w:szCs w:val="24"/>
          <w:lang w:eastAsia="en-US"/>
        </w:rPr>
        <w:t>3</w:t>
      </w:r>
      <w:r w:rsidRPr="00C66A2A">
        <w:rPr>
          <w:rFonts w:eastAsia="Calibri"/>
          <w:b/>
          <w:sz w:val="24"/>
          <w:szCs w:val="24"/>
          <w:lang w:eastAsia="en-US"/>
        </w:rPr>
        <w:tab/>
        <w:t>AS POLÍTICAS PÚBLICAS FRENTE À QUESTÃO AMBIENTAL NO MUNICÍPIO</w:t>
      </w:r>
    </w:p>
    <w:bookmarkEnd w:id="1"/>
    <w:p w14:paraId="29327D55" w14:textId="77777777" w:rsidR="005527B7" w:rsidRPr="00C66A2A" w:rsidRDefault="005527B7" w:rsidP="00884876">
      <w:pPr>
        <w:spacing w:before="240" w:after="160" w:line="360" w:lineRule="auto"/>
        <w:ind w:firstLine="709"/>
        <w:jc w:val="both"/>
        <w:rPr>
          <w:rFonts w:eastAsia="Calibri"/>
          <w:sz w:val="24"/>
          <w:szCs w:val="24"/>
          <w:lang w:eastAsia="en-US"/>
        </w:rPr>
      </w:pPr>
      <w:r w:rsidRPr="00C66A2A">
        <w:rPr>
          <w:rFonts w:eastAsia="Calibri"/>
          <w:sz w:val="24"/>
          <w:szCs w:val="24"/>
          <w:lang w:eastAsia="en-US"/>
        </w:rPr>
        <w:t>Apesar da constatação da relevância do rio Mearim para a formação da história e memória da cidade, ainda é perceptível a ausência de políticas públicas integradas capazes de reconhecer e proteger sua importância histórica, ecológica e social. Nesse sentido, é possível observar diversas ausências no que tange a essa problemática, sendo elas: a falta de programas de educação ambiental que visem à preservação da água, além disso, iniciativas estruturadas de turismo sustentável, de proteção da biodiversidade local ou de monitoramento da qualidade da água.</w:t>
      </w:r>
    </w:p>
    <w:p w14:paraId="10FEE233" w14:textId="77777777" w:rsidR="005527B7" w:rsidRDefault="005527B7" w:rsidP="00884876">
      <w:pPr>
        <w:spacing w:line="360" w:lineRule="auto"/>
        <w:ind w:firstLine="709"/>
        <w:jc w:val="both"/>
        <w:rPr>
          <w:sz w:val="24"/>
          <w:szCs w:val="24"/>
        </w:rPr>
      </w:pPr>
      <w:r w:rsidRPr="00874C91">
        <w:rPr>
          <w:sz w:val="24"/>
          <w:szCs w:val="24"/>
        </w:rPr>
        <w:t xml:space="preserve">Essas diferentes lacunas deixadas pela gestão pública trazem como consequência uma constante rejeição e olhar desatento por parte da população para esse espaço de memória. </w:t>
      </w:r>
      <w:r>
        <w:rPr>
          <w:sz w:val="24"/>
          <w:szCs w:val="24"/>
        </w:rPr>
        <w:t>Nesse cenário, a comunidade passa</w:t>
      </w:r>
      <w:r w:rsidRPr="00874C91">
        <w:rPr>
          <w:sz w:val="24"/>
          <w:szCs w:val="24"/>
        </w:rPr>
        <w:t xml:space="preserve"> a não observar a importância histórica e cultural que o rio que corta a cidade possui para o próprio sustento da cidade, tendo em vista que é inclusive através dele que a cidade é abastecida com água potável. O rio, cada vez mais, perde espaço</w:t>
      </w:r>
      <w:r>
        <w:rPr>
          <w:sz w:val="24"/>
          <w:szCs w:val="24"/>
        </w:rPr>
        <w:t xml:space="preserve"> e</w:t>
      </w:r>
      <w:r w:rsidRPr="00874C91">
        <w:rPr>
          <w:sz w:val="24"/>
          <w:szCs w:val="24"/>
        </w:rPr>
        <w:t xml:space="preserve"> permanece em segundo plano, tanto nos planejamentos quanto nos investimentos estatais, contribuindo para o avanço dos processos de degradação ambiental e para a perda de referências simbólicas ligadas ao espaço fluvial.</w:t>
      </w:r>
    </w:p>
    <w:p w14:paraId="1D387A79" w14:textId="77777777" w:rsidR="005527B7" w:rsidRDefault="005527B7" w:rsidP="00884876">
      <w:pPr>
        <w:spacing w:after="160" w:line="360" w:lineRule="auto"/>
        <w:ind w:firstLine="709"/>
        <w:jc w:val="both"/>
        <w:rPr>
          <w:rFonts w:eastAsia="Calibri"/>
          <w:sz w:val="24"/>
          <w:szCs w:val="24"/>
          <w:lang w:eastAsia="en-US"/>
        </w:rPr>
      </w:pPr>
      <w:r w:rsidRPr="00C66A2A">
        <w:rPr>
          <w:rFonts w:eastAsia="Calibri"/>
          <w:sz w:val="24"/>
          <w:szCs w:val="24"/>
          <w:lang w:eastAsia="en-US"/>
        </w:rPr>
        <w:t xml:space="preserve">Além disso, existe uma falta de planejamento municipal para o saneamento básico da cidade, que não estabelece uma estrutura essencial, como coleta de esgoto e abastecimento de água potável. Essa última é a principal problemática que circunda o dia a dia da cidade, tendo em vista o constante e infindável falha no abastecimento. O problema pode ser observado nos diferentes veículos de comunicação, especialmente em reportagem feita pelo </w:t>
      </w:r>
      <w:r w:rsidRPr="00C66A2A">
        <w:rPr>
          <w:rFonts w:eastAsia="Calibri"/>
          <w:i/>
          <w:iCs/>
          <w:sz w:val="24"/>
          <w:szCs w:val="24"/>
          <w:lang w:eastAsia="en-US"/>
        </w:rPr>
        <w:t>JMTV,</w:t>
      </w:r>
      <w:r w:rsidRPr="00C66A2A">
        <w:rPr>
          <w:rFonts w:eastAsia="Calibri"/>
          <w:sz w:val="24"/>
          <w:szCs w:val="24"/>
          <w:lang w:eastAsia="en-US"/>
        </w:rPr>
        <w:t xml:space="preserve"> 2ª Edição, no dia 4 de janeiro de 2024. Diante disso, o descaso gera impactos diretos sobre a qualidade das águas do rio, comprometendo, inclusive, o seu uso doméstico.</w:t>
      </w:r>
    </w:p>
    <w:p w14:paraId="1ABF336D" w14:textId="77777777" w:rsidR="005527B7" w:rsidRPr="00C66A2A" w:rsidRDefault="005527B7" w:rsidP="00884876">
      <w:pPr>
        <w:spacing w:after="160" w:line="360" w:lineRule="auto"/>
        <w:ind w:firstLine="709"/>
        <w:jc w:val="both"/>
        <w:rPr>
          <w:rFonts w:eastAsia="Calibri"/>
          <w:sz w:val="24"/>
          <w:szCs w:val="24"/>
          <w:lang w:eastAsia="en-US"/>
        </w:rPr>
      </w:pPr>
      <w:r w:rsidRPr="00C66A2A">
        <w:rPr>
          <w:rFonts w:eastAsia="Calibri"/>
          <w:sz w:val="24"/>
          <w:szCs w:val="24"/>
          <w:lang w:eastAsia="en-US"/>
        </w:rPr>
        <w:t>As escolas do município também não participam da conversa sobre as diferentes formas de preservação, com o ensino sobre os recursos hídricos locais sendo quase inexistente, restringindo-se a temas genéricos sobre ecologia, sem contextualização regional. Isso gera como resultado uma falta de identificação das crianças e jovens com a história local e a falta de uma consciência ambiental crítica. Além disso, o rio não é nem considerado como um espaço para o turismo local, já que existe falta de iniciativas de turismo sustentável que integrem história e natureza. </w:t>
      </w:r>
    </w:p>
    <w:p w14:paraId="34248A4E" w14:textId="77777777" w:rsidR="005527B7" w:rsidRDefault="005527B7" w:rsidP="00884876">
      <w:pPr>
        <w:spacing w:after="160" w:line="360" w:lineRule="auto"/>
        <w:ind w:firstLine="709"/>
        <w:jc w:val="both"/>
        <w:rPr>
          <w:rFonts w:eastAsia="Calibri"/>
          <w:sz w:val="24"/>
          <w:szCs w:val="24"/>
          <w:lang w:eastAsia="en-US"/>
        </w:rPr>
      </w:pPr>
      <w:r w:rsidRPr="00C66A2A">
        <w:rPr>
          <w:rFonts w:eastAsia="Calibri"/>
          <w:sz w:val="24"/>
          <w:szCs w:val="24"/>
          <w:lang w:eastAsia="en-US"/>
        </w:rPr>
        <w:t>Portanto, é possível observar o constante descaso e a falta de investimento nas políticas públicas frente à questão ambiental no que se refere ao rio Mearim, no município de Vitória do Mearim. Essas ausências não se limitam aos dias atuais, mas remetem a um longo processo de negligência governamental em relação à preservação e ao fomento de políticas educacionais voltadas à identificação com o espaço fluvial.</w:t>
      </w:r>
    </w:p>
    <w:p w14:paraId="78DAA487" w14:textId="77777777" w:rsidR="005527B7" w:rsidRPr="00423AA0" w:rsidRDefault="005527B7" w:rsidP="00884876">
      <w:pPr>
        <w:spacing w:before="240" w:after="240" w:line="360" w:lineRule="auto"/>
        <w:jc w:val="both"/>
        <w:rPr>
          <w:rFonts w:eastAsia="Calibri"/>
          <w:bCs/>
          <w:sz w:val="24"/>
          <w:szCs w:val="24"/>
          <w:lang w:eastAsia="en-US"/>
        </w:rPr>
      </w:pPr>
      <w:r>
        <w:rPr>
          <w:rFonts w:eastAsia="Calibri"/>
          <w:b/>
          <w:sz w:val="24"/>
          <w:szCs w:val="24"/>
          <w:lang w:eastAsia="en-US"/>
        </w:rPr>
        <w:t>4</w:t>
      </w:r>
      <w:r w:rsidRPr="00C66A2A">
        <w:rPr>
          <w:rFonts w:eastAsia="Calibri"/>
          <w:b/>
          <w:sz w:val="24"/>
          <w:szCs w:val="24"/>
          <w:lang w:eastAsia="en-US"/>
        </w:rPr>
        <w:tab/>
      </w:r>
      <w:r>
        <w:rPr>
          <w:rFonts w:eastAsia="Calibri"/>
          <w:b/>
          <w:sz w:val="24"/>
          <w:szCs w:val="24"/>
          <w:lang w:eastAsia="en-US"/>
        </w:rPr>
        <w:t>CONCLUSÃO</w:t>
      </w:r>
    </w:p>
    <w:p w14:paraId="76E6D935" w14:textId="77777777" w:rsidR="005527B7" w:rsidRPr="00C66A2A" w:rsidRDefault="005527B7" w:rsidP="00884876">
      <w:pPr>
        <w:spacing w:after="160" w:line="360" w:lineRule="auto"/>
        <w:ind w:firstLine="709"/>
        <w:jc w:val="both"/>
        <w:rPr>
          <w:rFonts w:eastAsia="Calibri"/>
          <w:sz w:val="24"/>
          <w:szCs w:val="24"/>
          <w:lang w:eastAsia="en-US"/>
        </w:rPr>
      </w:pPr>
      <w:r w:rsidRPr="00C66A2A">
        <w:rPr>
          <w:rFonts w:eastAsia="Calibri"/>
          <w:sz w:val="24"/>
          <w:szCs w:val="24"/>
          <w:lang w:eastAsia="en-US"/>
        </w:rPr>
        <w:t>A partir do exposto, é possível comprovar que o rio Mearim é um espaço ambiental simbólico que carrega memórias históricas e culturais capazes de compor a identidade do povo vitoriense. Ele se constitui como um resquício do passado, com uma importância que transcende a função econômica e social</w:t>
      </w:r>
      <w:r w:rsidRPr="00423AA0">
        <w:rPr>
          <w:rFonts w:eastAsia="Calibri"/>
          <w:sz w:val="24"/>
          <w:szCs w:val="24"/>
          <w:lang w:eastAsia="en-US"/>
        </w:rPr>
        <w:t>.</w:t>
      </w:r>
    </w:p>
    <w:p w14:paraId="1127C45D" w14:textId="77777777" w:rsidR="005527B7" w:rsidRPr="00C66A2A" w:rsidRDefault="005527B7" w:rsidP="00884876">
      <w:pPr>
        <w:spacing w:after="160" w:line="360" w:lineRule="auto"/>
        <w:ind w:firstLine="709"/>
        <w:jc w:val="both"/>
        <w:rPr>
          <w:rFonts w:eastAsia="Calibri"/>
          <w:sz w:val="24"/>
          <w:szCs w:val="24"/>
          <w:lang w:eastAsia="en-US"/>
        </w:rPr>
      </w:pPr>
      <w:r w:rsidRPr="00C66A2A">
        <w:rPr>
          <w:rFonts w:eastAsia="Calibri"/>
          <w:sz w:val="24"/>
          <w:szCs w:val="24"/>
          <w:lang w:eastAsia="en-US"/>
        </w:rPr>
        <w:t>Entretanto, sua permanência está em constante risco, tendo em vista a carência de políticas públicas voltadas à preservação ambiental e valorização cultural. Nesse aspecto, considerando sua relevância, as ausências supracitadas interferem tanto no dia a dia da cidade, com problemas de abastecimento, quanto na valorização desse espaço pelas novas gerações.</w:t>
      </w:r>
    </w:p>
    <w:p w14:paraId="3DA4CBDF" w14:textId="77777777" w:rsidR="005527B7" w:rsidRDefault="005527B7" w:rsidP="00884876">
      <w:pPr>
        <w:spacing w:after="160" w:line="360" w:lineRule="auto"/>
        <w:ind w:firstLine="709"/>
        <w:jc w:val="both"/>
        <w:rPr>
          <w:rFonts w:eastAsia="Calibri"/>
          <w:sz w:val="24"/>
          <w:szCs w:val="24"/>
          <w:lang w:eastAsia="en-US"/>
        </w:rPr>
      </w:pPr>
      <w:r w:rsidRPr="00C66A2A">
        <w:rPr>
          <w:rFonts w:eastAsia="Calibri"/>
          <w:sz w:val="24"/>
          <w:szCs w:val="24"/>
          <w:lang w:eastAsia="en-US"/>
        </w:rPr>
        <w:t>Portanto, é necessário um olhar mais atento sobre o Mearim como formador da identidade da cidade de Vitória, pois a carência de políticas públicas voltadas à preservação ambiental e valorização cultural do rio compromete não apenas o meio ambiente, mas também a memória e o futuro da cidade.</w:t>
      </w:r>
    </w:p>
    <w:p w14:paraId="762E0AAB" w14:textId="77777777" w:rsidR="005527B7" w:rsidRDefault="005527B7" w:rsidP="00884876">
      <w:pPr>
        <w:spacing w:after="160" w:line="360" w:lineRule="auto"/>
        <w:jc w:val="both"/>
        <w:rPr>
          <w:rFonts w:eastAsia="Calibri"/>
          <w:sz w:val="24"/>
          <w:szCs w:val="24"/>
          <w:lang w:eastAsia="en-US"/>
        </w:rPr>
      </w:pPr>
    </w:p>
    <w:p w14:paraId="5F5C2819" w14:textId="77777777" w:rsidR="005527B7" w:rsidRDefault="005527B7" w:rsidP="00884876">
      <w:pPr>
        <w:spacing w:after="160" w:line="360" w:lineRule="auto"/>
        <w:jc w:val="both"/>
        <w:rPr>
          <w:rFonts w:eastAsia="Calibri"/>
          <w:b/>
          <w:bCs/>
          <w:sz w:val="24"/>
          <w:szCs w:val="24"/>
          <w:lang w:eastAsia="en-US"/>
        </w:rPr>
      </w:pPr>
      <w:r>
        <w:rPr>
          <w:rFonts w:eastAsia="Calibri"/>
          <w:b/>
          <w:bCs/>
          <w:sz w:val="24"/>
          <w:szCs w:val="24"/>
          <w:lang w:eastAsia="en-US"/>
        </w:rPr>
        <w:t xml:space="preserve">     REFERÊNCIAS</w:t>
      </w:r>
    </w:p>
    <w:p w14:paraId="6D7B2929" w14:textId="77777777" w:rsidR="005527B7" w:rsidRDefault="005527B7" w:rsidP="00884876">
      <w:pPr>
        <w:keepNext/>
        <w:keepLines/>
        <w:spacing w:line="360" w:lineRule="auto"/>
        <w:jc w:val="both"/>
        <w:outlineLvl w:val="0"/>
        <w:rPr>
          <w:rFonts w:eastAsia="Times New Roman"/>
          <w:kern w:val="2"/>
          <w:sz w:val="24"/>
          <w:szCs w:val="24"/>
          <w:lang w:eastAsia="en-US"/>
        </w:rPr>
      </w:pPr>
      <w:r w:rsidRPr="006C6C69">
        <w:rPr>
          <w:rFonts w:eastAsia="Times New Roman"/>
          <w:kern w:val="2"/>
          <w:sz w:val="24"/>
          <w:szCs w:val="24"/>
          <w:lang w:eastAsia="en-US"/>
        </w:rPr>
        <w:t xml:space="preserve">ABRANCHES, </w:t>
      </w:r>
      <w:proofErr w:type="spellStart"/>
      <w:r w:rsidRPr="006C6C69">
        <w:rPr>
          <w:rFonts w:eastAsia="Times New Roman"/>
          <w:kern w:val="2"/>
          <w:sz w:val="24"/>
          <w:szCs w:val="24"/>
          <w:lang w:eastAsia="en-US"/>
        </w:rPr>
        <w:t>Dunshee</w:t>
      </w:r>
      <w:proofErr w:type="spellEnd"/>
      <w:r w:rsidRPr="006C6C69">
        <w:rPr>
          <w:rFonts w:eastAsia="Times New Roman"/>
          <w:kern w:val="2"/>
          <w:sz w:val="24"/>
          <w:szCs w:val="24"/>
          <w:lang w:eastAsia="en-US"/>
        </w:rPr>
        <w:t xml:space="preserve"> de. </w:t>
      </w:r>
      <w:r w:rsidRPr="006C6C69">
        <w:rPr>
          <w:rFonts w:eastAsia="Times New Roman"/>
          <w:b/>
          <w:bCs/>
          <w:kern w:val="2"/>
          <w:sz w:val="24"/>
          <w:szCs w:val="24"/>
          <w:lang w:eastAsia="en-US"/>
        </w:rPr>
        <w:t>A esfinge de Grajaú</w:t>
      </w:r>
      <w:r w:rsidRPr="006C6C69">
        <w:rPr>
          <w:rFonts w:eastAsia="Times New Roman"/>
          <w:kern w:val="2"/>
          <w:sz w:val="24"/>
          <w:szCs w:val="24"/>
          <w:lang w:eastAsia="en-US"/>
        </w:rPr>
        <w:t xml:space="preserve">: introdução de </w:t>
      </w:r>
      <w:proofErr w:type="spellStart"/>
      <w:r w:rsidRPr="006C6C69">
        <w:rPr>
          <w:rFonts w:eastAsia="Times New Roman"/>
          <w:kern w:val="2"/>
          <w:sz w:val="24"/>
          <w:szCs w:val="24"/>
          <w:lang w:eastAsia="en-US"/>
        </w:rPr>
        <w:t>Jomar</w:t>
      </w:r>
      <w:proofErr w:type="spellEnd"/>
      <w:r w:rsidRPr="006C6C69">
        <w:rPr>
          <w:rFonts w:eastAsia="Times New Roman"/>
          <w:kern w:val="2"/>
          <w:sz w:val="24"/>
          <w:szCs w:val="24"/>
          <w:lang w:eastAsia="en-US"/>
        </w:rPr>
        <w:t xml:space="preserve"> Moraes. 2. Ed. São luís: </w:t>
      </w:r>
      <w:proofErr w:type="spellStart"/>
      <w:r w:rsidRPr="006C6C69">
        <w:rPr>
          <w:rFonts w:eastAsia="Times New Roman"/>
          <w:kern w:val="2"/>
          <w:sz w:val="24"/>
          <w:szCs w:val="24"/>
          <w:lang w:eastAsia="en-US"/>
        </w:rPr>
        <w:t>Alumar</w:t>
      </w:r>
      <w:proofErr w:type="spellEnd"/>
      <w:r w:rsidRPr="006C6C69">
        <w:rPr>
          <w:rFonts w:eastAsia="Times New Roman"/>
          <w:kern w:val="2"/>
          <w:sz w:val="24"/>
          <w:szCs w:val="24"/>
          <w:lang w:eastAsia="en-US"/>
        </w:rPr>
        <w:t xml:space="preserve">, 1993. Introdução, notas e revisão </w:t>
      </w:r>
      <w:proofErr w:type="spellStart"/>
      <w:r w:rsidRPr="006C6C69">
        <w:rPr>
          <w:rFonts w:eastAsia="Times New Roman"/>
          <w:kern w:val="2"/>
          <w:sz w:val="24"/>
          <w:szCs w:val="24"/>
          <w:lang w:eastAsia="en-US"/>
        </w:rPr>
        <w:t>Jomar</w:t>
      </w:r>
      <w:proofErr w:type="spellEnd"/>
      <w:r w:rsidRPr="006C6C69">
        <w:rPr>
          <w:rFonts w:eastAsia="Times New Roman"/>
          <w:kern w:val="2"/>
          <w:sz w:val="24"/>
          <w:szCs w:val="24"/>
          <w:lang w:eastAsia="en-US"/>
        </w:rPr>
        <w:t xml:space="preserve"> Moraes.</w:t>
      </w:r>
    </w:p>
    <w:p w14:paraId="28E7012F" w14:textId="77777777" w:rsidR="005527B7" w:rsidRPr="006C6C69" w:rsidRDefault="005527B7" w:rsidP="00884876">
      <w:pPr>
        <w:keepNext/>
        <w:keepLines/>
        <w:spacing w:line="360" w:lineRule="auto"/>
        <w:jc w:val="both"/>
        <w:outlineLvl w:val="0"/>
        <w:rPr>
          <w:rFonts w:eastAsia="Times New Roman"/>
          <w:kern w:val="2"/>
          <w:sz w:val="24"/>
          <w:szCs w:val="24"/>
          <w:lang w:eastAsia="en-US"/>
        </w:rPr>
      </w:pPr>
    </w:p>
    <w:p w14:paraId="41252225" w14:textId="77777777" w:rsidR="005527B7" w:rsidRDefault="005527B7" w:rsidP="00884876">
      <w:pPr>
        <w:keepNext/>
        <w:keepLines/>
        <w:spacing w:line="360" w:lineRule="auto"/>
        <w:jc w:val="both"/>
        <w:outlineLvl w:val="0"/>
        <w:rPr>
          <w:rFonts w:eastAsia="Times New Roman"/>
          <w:kern w:val="2"/>
          <w:sz w:val="24"/>
          <w:szCs w:val="24"/>
          <w:lang w:eastAsia="en-US"/>
        </w:rPr>
      </w:pPr>
      <w:r w:rsidRPr="006C6C69">
        <w:rPr>
          <w:rFonts w:eastAsia="Times New Roman"/>
          <w:kern w:val="2"/>
          <w:sz w:val="24"/>
          <w:szCs w:val="24"/>
          <w:lang w:eastAsia="en-US"/>
        </w:rPr>
        <w:t>CABRAL, Maria do Socorro Coelho. </w:t>
      </w:r>
      <w:r w:rsidRPr="006C6C69">
        <w:rPr>
          <w:rFonts w:eastAsia="Times New Roman"/>
          <w:b/>
          <w:bCs/>
          <w:kern w:val="2"/>
          <w:sz w:val="24"/>
          <w:szCs w:val="24"/>
          <w:lang w:eastAsia="en-US"/>
        </w:rPr>
        <w:t>Caminhos do gado</w:t>
      </w:r>
      <w:r w:rsidRPr="006C6C69">
        <w:rPr>
          <w:rFonts w:eastAsia="Times New Roman"/>
          <w:kern w:val="2"/>
          <w:sz w:val="24"/>
          <w:szCs w:val="24"/>
          <w:lang w:eastAsia="en-US"/>
        </w:rPr>
        <w:t>: conquista e ocupação do sul do maranhão. São Luís: SECMA, 1992. Prefácio Manuel Corrêa de Andrade.</w:t>
      </w:r>
    </w:p>
    <w:p w14:paraId="489BB683" w14:textId="77777777" w:rsidR="005527B7" w:rsidRPr="006C6C69" w:rsidRDefault="005527B7" w:rsidP="00884876">
      <w:pPr>
        <w:keepNext/>
        <w:keepLines/>
        <w:spacing w:line="360" w:lineRule="auto"/>
        <w:jc w:val="both"/>
        <w:outlineLvl w:val="0"/>
        <w:rPr>
          <w:rFonts w:eastAsia="Times New Roman"/>
          <w:kern w:val="2"/>
          <w:sz w:val="24"/>
          <w:szCs w:val="24"/>
          <w:lang w:eastAsia="en-US"/>
        </w:rPr>
      </w:pPr>
    </w:p>
    <w:p w14:paraId="18B5ADF6" w14:textId="77777777" w:rsidR="005527B7" w:rsidRDefault="005527B7" w:rsidP="00884876">
      <w:pPr>
        <w:keepNext/>
        <w:keepLines/>
        <w:spacing w:line="360" w:lineRule="auto"/>
        <w:jc w:val="both"/>
        <w:outlineLvl w:val="0"/>
        <w:rPr>
          <w:rFonts w:eastAsia="Times New Roman"/>
          <w:kern w:val="2"/>
          <w:sz w:val="24"/>
          <w:szCs w:val="24"/>
          <w:lang w:eastAsia="en-US"/>
        </w:rPr>
      </w:pPr>
      <w:r w:rsidRPr="006C6C69">
        <w:rPr>
          <w:rFonts w:eastAsia="Times New Roman"/>
          <w:kern w:val="2"/>
          <w:sz w:val="24"/>
          <w:szCs w:val="24"/>
          <w:lang w:eastAsia="en-US"/>
        </w:rPr>
        <w:t xml:space="preserve">CANTANHÊDE, Washington Luís Maciel. </w:t>
      </w:r>
      <w:r w:rsidRPr="006C6C69">
        <w:rPr>
          <w:rFonts w:eastAsia="Times New Roman"/>
          <w:b/>
          <w:bCs/>
          <w:kern w:val="2"/>
          <w:sz w:val="24"/>
          <w:szCs w:val="24"/>
          <w:lang w:eastAsia="en-US"/>
        </w:rPr>
        <w:t>Vitória do Mearim dos primórdios à emancipação</w:t>
      </w:r>
      <w:r w:rsidRPr="006C6C69">
        <w:rPr>
          <w:rFonts w:eastAsia="Times New Roman"/>
          <w:kern w:val="2"/>
          <w:sz w:val="24"/>
          <w:szCs w:val="24"/>
          <w:lang w:eastAsia="en-US"/>
        </w:rPr>
        <w:t>. São Luís: LITHOGRAF, 1998.</w:t>
      </w:r>
    </w:p>
    <w:p w14:paraId="0CDF7F33" w14:textId="77777777" w:rsidR="005527B7" w:rsidRPr="006C6C69" w:rsidRDefault="005527B7" w:rsidP="00884876">
      <w:pPr>
        <w:keepNext/>
        <w:keepLines/>
        <w:spacing w:line="360" w:lineRule="auto"/>
        <w:jc w:val="both"/>
        <w:outlineLvl w:val="0"/>
        <w:rPr>
          <w:rFonts w:eastAsia="Times New Roman"/>
          <w:kern w:val="2"/>
          <w:sz w:val="24"/>
          <w:szCs w:val="24"/>
          <w:lang w:eastAsia="en-US"/>
        </w:rPr>
      </w:pPr>
    </w:p>
    <w:p w14:paraId="751F9048" w14:textId="77777777" w:rsidR="005527B7" w:rsidRDefault="005527B7" w:rsidP="00884876">
      <w:pPr>
        <w:keepNext/>
        <w:keepLines/>
        <w:spacing w:line="360" w:lineRule="auto"/>
        <w:jc w:val="both"/>
        <w:outlineLvl w:val="0"/>
        <w:rPr>
          <w:rFonts w:ascii="Times New Roman" w:eastAsia="Times New Roman" w:hAnsi="Times New Roman" w:cs="Times New Roman"/>
          <w:kern w:val="2"/>
          <w:sz w:val="24"/>
          <w:szCs w:val="24"/>
          <w:lang w:eastAsia="en-US"/>
        </w:rPr>
      </w:pPr>
      <w:r w:rsidRPr="006C6C69">
        <w:rPr>
          <w:rFonts w:eastAsia="Times New Roman"/>
          <w:kern w:val="2"/>
          <w:sz w:val="24"/>
          <w:szCs w:val="24"/>
          <w:lang w:eastAsia="en-US"/>
        </w:rPr>
        <w:t xml:space="preserve">NORA, Pierre. Entre memória e História: a problemática dos lugares. In. </w:t>
      </w:r>
      <w:r w:rsidRPr="006C6C69">
        <w:rPr>
          <w:rFonts w:eastAsia="Times New Roman"/>
          <w:b/>
          <w:bCs/>
          <w:kern w:val="2"/>
          <w:sz w:val="24"/>
          <w:szCs w:val="24"/>
          <w:lang w:eastAsia="en-US"/>
        </w:rPr>
        <w:t>Projeto História</w:t>
      </w:r>
      <w:r w:rsidRPr="006C6C69">
        <w:rPr>
          <w:rFonts w:eastAsia="Times New Roman"/>
          <w:kern w:val="2"/>
          <w:sz w:val="24"/>
          <w:szCs w:val="24"/>
          <w:lang w:eastAsia="en-US"/>
        </w:rPr>
        <w:t>, São Paulo, n.10, 1993, p.07-39</w:t>
      </w:r>
      <w:r w:rsidRPr="006C6C69">
        <w:rPr>
          <w:rFonts w:ascii="Times New Roman" w:eastAsia="Times New Roman" w:hAnsi="Times New Roman" w:cs="Times New Roman"/>
          <w:kern w:val="2"/>
          <w:sz w:val="24"/>
          <w:szCs w:val="24"/>
          <w:lang w:eastAsia="en-US"/>
        </w:rPr>
        <w:t>.</w:t>
      </w:r>
    </w:p>
    <w:p w14:paraId="56EF024E" w14:textId="77777777" w:rsidR="005527B7" w:rsidRDefault="005527B7" w:rsidP="00884876">
      <w:pPr>
        <w:keepNext/>
        <w:keepLines/>
        <w:spacing w:line="360" w:lineRule="auto"/>
        <w:jc w:val="both"/>
        <w:outlineLvl w:val="0"/>
        <w:rPr>
          <w:rFonts w:ascii="Times New Roman" w:eastAsia="Times New Roman" w:hAnsi="Times New Roman" w:cs="Times New Roman"/>
          <w:kern w:val="2"/>
          <w:sz w:val="24"/>
          <w:szCs w:val="24"/>
          <w:lang w:eastAsia="en-US"/>
        </w:rPr>
      </w:pPr>
    </w:p>
    <w:p w14:paraId="2A38569C" w14:textId="77777777" w:rsidR="005527B7" w:rsidRPr="006C6C69" w:rsidRDefault="005527B7" w:rsidP="00884876">
      <w:pPr>
        <w:keepNext/>
        <w:keepLines/>
        <w:spacing w:line="360" w:lineRule="auto"/>
        <w:jc w:val="both"/>
        <w:outlineLvl w:val="0"/>
        <w:rPr>
          <w:rFonts w:eastAsia="Times New Roman"/>
          <w:kern w:val="2"/>
          <w:sz w:val="24"/>
          <w:szCs w:val="24"/>
          <w:lang w:eastAsia="en-US"/>
        </w:rPr>
      </w:pPr>
      <w:r>
        <w:rPr>
          <w:rFonts w:eastAsia="Times New Roman"/>
          <w:kern w:val="2"/>
          <w:sz w:val="24"/>
          <w:szCs w:val="24"/>
          <w:lang w:eastAsia="en-US"/>
        </w:rPr>
        <w:t>“</w:t>
      </w:r>
      <w:r w:rsidRPr="006C6C69">
        <w:rPr>
          <w:rFonts w:eastAsia="Times New Roman"/>
          <w:kern w:val="2"/>
          <w:sz w:val="24"/>
          <w:szCs w:val="24"/>
          <w:lang w:eastAsia="en-US"/>
        </w:rPr>
        <w:t>Explosão de transformador deixa moradores sem água em Vitória do Mearim</w:t>
      </w:r>
      <w:r>
        <w:rPr>
          <w:rFonts w:eastAsia="Times New Roman"/>
          <w:kern w:val="2"/>
          <w:sz w:val="24"/>
          <w:szCs w:val="24"/>
          <w:lang w:eastAsia="en-US"/>
        </w:rPr>
        <w:t xml:space="preserve">” do canal Globo Play, publicado em 04 de janeiro de 2024, e acessado em 25/06/2025. Disponível em: </w:t>
      </w:r>
      <w:r w:rsidRPr="00692C0C">
        <w:rPr>
          <w:rFonts w:eastAsia="Times New Roman"/>
          <w:kern w:val="2"/>
          <w:sz w:val="24"/>
          <w:szCs w:val="24"/>
          <w:lang w:eastAsia="en-US"/>
        </w:rPr>
        <w:t>https://globoplay.globo.com/v/12241742/</w:t>
      </w:r>
      <w:r>
        <w:rPr>
          <w:rFonts w:eastAsia="Times New Roman"/>
          <w:kern w:val="2"/>
          <w:sz w:val="24"/>
          <w:szCs w:val="24"/>
          <w:lang w:eastAsia="en-US"/>
        </w:rPr>
        <w:t>.</w:t>
      </w:r>
    </w:p>
    <w:p w14:paraId="4E5F6434" w14:textId="77777777" w:rsidR="005527B7" w:rsidRPr="00C66A2A" w:rsidRDefault="005527B7" w:rsidP="00884876">
      <w:pPr>
        <w:spacing w:after="160" w:line="360" w:lineRule="auto"/>
        <w:jc w:val="both"/>
        <w:rPr>
          <w:rFonts w:eastAsia="Calibri"/>
          <w:sz w:val="24"/>
          <w:szCs w:val="24"/>
          <w:lang w:eastAsia="en-US"/>
        </w:rPr>
      </w:pPr>
    </w:p>
    <w:p w14:paraId="3C940E4F" w14:textId="77777777" w:rsidR="005527B7" w:rsidRDefault="005527B7" w:rsidP="00884876">
      <w:pPr>
        <w:spacing w:after="200"/>
        <w:jc w:val="both"/>
        <w:rPr>
          <w:rFonts w:ascii="Calibri" w:eastAsia="Calibri" w:hAnsi="Calibri" w:cs="Calibri"/>
          <w:sz w:val="24"/>
          <w:szCs w:val="24"/>
        </w:rPr>
      </w:pPr>
    </w:p>
    <w:p w14:paraId="7DA1AF87" w14:textId="77777777" w:rsidR="00FF4348" w:rsidRPr="005527B7" w:rsidRDefault="00FF4348" w:rsidP="005527B7"/>
    <w:sectPr w:rsidR="00FF4348" w:rsidRPr="005527B7" w:rsidSect="004F776F">
      <w:headerReference w:type="even" r:id="rId7"/>
      <w:headerReference w:type="default" r:id="rId8"/>
      <w:footerReference w:type="even" r:id="rId9"/>
      <w:footerReference w:type="default" r:id="rId10"/>
      <w:headerReference w:type="first" r:id="rId11"/>
      <w:footerReference w:type="first" r:id="rId12"/>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2A366" w14:textId="77777777" w:rsidR="00D17C84" w:rsidRDefault="00D17C84">
      <w:pPr>
        <w:spacing w:line="240" w:lineRule="auto"/>
      </w:pPr>
      <w:r>
        <w:separator/>
      </w:r>
    </w:p>
  </w:endnote>
  <w:endnote w:type="continuationSeparator" w:id="0">
    <w:p w14:paraId="22B6A352" w14:textId="77777777" w:rsidR="00D17C84" w:rsidRDefault="00D17C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ptos Display">
    <w:panose1 w:val="020B0004020202020204"/>
    <w:charset w:val="00"/>
    <w:family w:val="roman"/>
    <w:notTrueType/>
    <w:pitch w:val="default"/>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5B909" w14:textId="77777777" w:rsidR="00321C44" w:rsidRDefault="00321C4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072A3" w14:textId="77777777" w:rsidR="00321C44" w:rsidRDefault="00321C44">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0E8E3" w14:textId="77777777" w:rsidR="00321C44" w:rsidRDefault="00321C4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175ED1" w14:textId="77777777" w:rsidR="00D17C84" w:rsidRDefault="00D17C84">
      <w:pPr>
        <w:spacing w:line="240" w:lineRule="auto"/>
      </w:pPr>
      <w:r>
        <w:separator/>
      </w:r>
    </w:p>
  </w:footnote>
  <w:footnote w:type="continuationSeparator" w:id="0">
    <w:p w14:paraId="636528BD" w14:textId="77777777" w:rsidR="00D17C84" w:rsidRDefault="00D17C84">
      <w:pPr>
        <w:spacing w:line="240" w:lineRule="auto"/>
      </w:pPr>
      <w:r>
        <w:continuationSeparator/>
      </w:r>
    </w:p>
  </w:footnote>
  <w:footnote w:id="1">
    <w:p w14:paraId="05ABC74E" w14:textId="77777777" w:rsidR="00B279C4" w:rsidRDefault="00B279C4" w:rsidP="00B279C4">
      <w:pPr>
        <w:pStyle w:val="Textodenotaderodap"/>
      </w:pPr>
      <w:r>
        <w:rPr>
          <w:rStyle w:val="Refdenotaderodap"/>
        </w:rPr>
        <w:footnoteRef/>
      </w:r>
      <w:r>
        <w:t xml:space="preserve"> Graduanda em História pela Universidade Estadual do Maranhão - UEMA</w:t>
      </w:r>
    </w:p>
    <w:p w14:paraId="73892718" w14:textId="2A099D94" w:rsidR="00B279C4" w:rsidRDefault="00B279C4">
      <w:pPr>
        <w:pStyle w:val="Textodenotaderodap"/>
      </w:pPr>
      <w:r>
        <w:t>E-mail: thamiresvianaah@gmail.com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A8B69" w14:textId="77777777" w:rsidR="00321C44" w:rsidRDefault="00321C4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0694C" w14:textId="77777777" w:rsidR="00FF4348" w:rsidRDefault="002336D1">
    <w:r>
      <w:rPr>
        <w:noProof/>
      </w:rPr>
      <w:drawing>
        <wp:anchor distT="114300" distB="114300" distL="114300" distR="114300" simplePos="0" relativeHeight="251657728" behindDoc="1" locked="0" layoutInCell="1" allowOverlap="1" wp14:anchorId="6976F7FC" wp14:editId="78C6855F">
          <wp:simplePos x="0" y="0"/>
          <wp:positionH relativeFrom="page">
            <wp:posOffset>0</wp:posOffset>
          </wp:positionH>
          <wp:positionV relativeFrom="page">
            <wp:posOffset>6985</wp:posOffset>
          </wp:positionV>
          <wp:extent cx="7563485" cy="10727690"/>
          <wp:effectExtent l="0" t="0" r="0" b="0"/>
          <wp:wrapNone/>
          <wp:docPr id="1937850830"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32764" w14:textId="77777777" w:rsidR="00321C44" w:rsidRDefault="00321C4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A1EA5"/>
    <w:multiLevelType w:val="hybridMultilevel"/>
    <w:tmpl w:val="CDDE7684"/>
    <w:lvl w:ilvl="0" w:tplc="0416000F">
      <w:start w:val="1"/>
      <w:numFmt w:val="decimal"/>
      <w:lvlText w:val="%1."/>
      <w:lvlJc w:val="left"/>
      <w:pPr>
        <w:ind w:left="3555" w:hanging="360"/>
      </w:pPr>
    </w:lvl>
    <w:lvl w:ilvl="1" w:tplc="04160019" w:tentative="1">
      <w:start w:val="1"/>
      <w:numFmt w:val="lowerLetter"/>
      <w:lvlText w:val="%2."/>
      <w:lvlJc w:val="left"/>
      <w:pPr>
        <w:ind w:left="4275" w:hanging="360"/>
      </w:pPr>
    </w:lvl>
    <w:lvl w:ilvl="2" w:tplc="0416001B" w:tentative="1">
      <w:start w:val="1"/>
      <w:numFmt w:val="lowerRoman"/>
      <w:lvlText w:val="%3."/>
      <w:lvlJc w:val="right"/>
      <w:pPr>
        <w:ind w:left="4995" w:hanging="180"/>
      </w:pPr>
    </w:lvl>
    <w:lvl w:ilvl="3" w:tplc="0416000F" w:tentative="1">
      <w:start w:val="1"/>
      <w:numFmt w:val="decimal"/>
      <w:lvlText w:val="%4."/>
      <w:lvlJc w:val="left"/>
      <w:pPr>
        <w:ind w:left="5715" w:hanging="360"/>
      </w:pPr>
    </w:lvl>
    <w:lvl w:ilvl="4" w:tplc="04160019" w:tentative="1">
      <w:start w:val="1"/>
      <w:numFmt w:val="lowerLetter"/>
      <w:lvlText w:val="%5."/>
      <w:lvlJc w:val="left"/>
      <w:pPr>
        <w:ind w:left="6435" w:hanging="360"/>
      </w:pPr>
    </w:lvl>
    <w:lvl w:ilvl="5" w:tplc="0416001B" w:tentative="1">
      <w:start w:val="1"/>
      <w:numFmt w:val="lowerRoman"/>
      <w:lvlText w:val="%6."/>
      <w:lvlJc w:val="right"/>
      <w:pPr>
        <w:ind w:left="7155" w:hanging="180"/>
      </w:pPr>
    </w:lvl>
    <w:lvl w:ilvl="6" w:tplc="0416000F" w:tentative="1">
      <w:start w:val="1"/>
      <w:numFmt w:val="decimal"/>
      <w:lvlText w:val="%7."/>
      <w:lvlJc w:val="left"/>
      <w:pPr>
        <w:ind w:left="7875" w:hanging="360"/>
      </w:pPr>
    </w:lvl>
    <w:lvl w:ilvl="7" w:tplc="04160019" w:tentative="1">
      <w:start w:val="1"/>
      <w:numFmt w:val="lowerLetter"/>
      <w:lvlText w:val="%8."/>
      <w:lvlJc w:val="left"/>
      <w:pPr>
        <w:ind w:left="8595" w:hanging="360"/>
      </w:pPr>
    </w:lvl>
    <w:lvl w:ilvl="8" w:tplc="0416001B" w:tentative="1">
      <w:start w:val="1"/>
      <w:numFmt w:val="lowerRoman"/>
      <w:lvlText w:val="%9."/>
      <w:lvlJc w:val="right"/>
      <w:pPr>
        <w:ind w:left="9315" w:hanging="180"/>
      </w:pPr>
    </w:lvl>
  </w:abstractNum>
  <w:num w:numId="1" w16cid:durableId="16415674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4272C"/>
    <w:rsid w:val="0008477C"/>
    <w:rsid w:val="000B62F5"/>
    <w:rsid w:val="0015289E"/>
    <w:rsid w:val="002336B7"/>
    <w:rsid w:val="002336D1"/>
    <w:rsid w:val="00253063"/>
    <w:rsid w:val="00292980"/>
    <w:rsid w:val="002B22E3"/>
    <w:rsid w:val="002E3E4C"/>
    <w:rsid w:val="00321C44"/>
    <w:rsid w:val="00335029"/>
    <w:rsid w:val="00344515"/>
    <w:rsid w:val="00363F79"/>
    <w:rsid w:val="003A3DC0"/>
    <w:rsid w:val="003A4A6A"/>
    <w:rsid w:val="004136F3"/>
    <w:rsid w:val="00436247"/>
    <w:rsid w:val="004450D1"/>
    <w:rsid w:val="004502D7"/>
    <w:rsid w:val="004F776F"/>
    <w:rsid w:val="00502FAD"/>
    <w:rsid w:val="005527B7"/>
    <w:rsid w:val="005C4655"/>
    <w:rsid w:val="005C55F2"/>
    <w:rsid w:val="00652620"/>
    <w:rsid w:val="006B6312"/>
    <w:rsid w:val="00711AAD"/>
    <w:rsid w:val="00721D14"/>
    <w:rsid w:val="007869F9"/>
    <w:rsid w:val="007C5988"/>
    <w:rsid w:val="007D37B5"/>
    <w:rsid w:val="00876881"/>
    <w:rsid w:val="008B2E35"/>
    <w:rsid w:val="009A5E18"/>
    <w:rsid w:val="009B14D1"/>
    <w:rsid w:val="009B27A3"/>
    <w:rsid w:val="00A11CF1"/>
    <w:rsid w:val="00A669C2"/>
    <w:rsid w:val="00AD7725"/>
    <w:rsid w:val="00B129FF"/>
    <w:rsid w:val="00B279C4"/>
    <w:rsid w:val="00B33322"/>
    <w:rsid w:val="00B508AA"/>
    <w:rsid w:val="00B53BF1"/>
    <w:rsid w:val="00B701FA"/>
    <w:rsid w:val="00B836A4"/>
    <w:rsid w:val="00BB06AC"/>
    <w:rsid w:val="00BC7C70"/>
    <w:rsid w:val="00C2298E"/>
    <w:rsid w:val="00C51A28"/>
    <w:rsid w:val="00CC6543"/>
    <w:rsid w:val="00CE7336"/>
    <w:rsid w:val="00D01675"/>
    <w:rsid w:val="00D02B96"/>
    <w:rsid w:val="00D17C84"/>
    <w:rsid w:val="00E051BB"/>
    <w:rsid w:val="00E4079C"/>
    <w:rsid w:val="00E5285A"/>
    <w:rsid w:val="00E64E46"/>
    <w:rsid w:val="00F2735F"/>
    <w:rsid w:val="00F31136"/>
    <w:rsid w:val="00F37190"/>
    <w:rsid w:val="00F6257F"/>
    <w:rsid w:val="00F92950"/>
    <w:rsid w:val="00FA2DBC"/>
    <w:rsid w:val="00FA3705"/>
    <w:rsid w:val="00FC2D31"/>
    <w:rsid w:val="00FC36F4"/>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DB689"/>
  <w15:docId w15:val="{BFA9112C-1CB9-DC46-BBEE-F8BE894DA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Textodenotaderodap">
    <w:name w:val="footnote text"/>
    <w:basedOn w:val="Normal"/>
    <w:link w:val="TextodenotaderodapChar"/>
    <w:uiPriority w:val="99"/>
    <w:semiHidden/>
    <w:unhideWhenUsed/>
    <w:rsid w:val="00FC36F4"/>
    <w:rPr>
      <w:sz w:val="20"/>
      <w:szCs w:val="20"/>
    </w:rPr>
  </w:style>
  <w:style w:type="character" w:customStyle="1" w:styleId="TextodenotaderodapChar">
    <w:name w:val="Texto de nota de rodapé Char"/>
    <w:basedOn w:val="Fontepargpadro"/>
    <w:link w:val="Textodenotaderodap"/>
    <w:uiPriority w:val="99"/>
    <w:semiHidden/>
    <w:rsid w:val="00FC36F4"/>
  </w:style>
  <w:style w:type="character" w:styleId="Refdenotaderodap">
    <w:name w:val="footnote reference"/>
    <w:uiPriority w:val="99"/>
    <w:semiHidden/>
    <w:unhideWhenUsed/>
    <w:rsid w:val="00FC36F4"/>
    <w:rPr>
      <w:vertAlign w:val="superscript"/>
    </w:rPr>
  </w:style>
  <w:style w:type="paragraph" w:styleId="PargrafodaLista">
    <w:name w:val="List Paragraph"/>
    <w:basedOn w:val="Normal"/>
    <w:uiPriority w:val="34"/>
    <w:qFormat/>
    <w:rsid w:val="00F625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 /><Relationship Id="rId13"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header" Target="header1.xml" /><Relationship Id="rId12" Type="http://schemas.openxmlformats.org/officeDocument/2006/relationships/footer" Target="footer3.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eader" Target="header3.xml" /><Relationship Id="rId5" Type="http://schemas.openxmlformats.org/officeDocument/2006/relationships/footnotes" Target="footnotes.xml" /><Relationship Id="rId10" Type="http://schemas.openxmlformats.org/officeDocument/2006/relationships/footer" Target="footer2.xml" /><Relationship Id="rId4" Type="http://schemas.openxmlformats.org/officeDocument/2006/relationships/webSettings" Target="webSettings.xml" /><Relationship Id="rId9" Type="http://schemas.openxmlformats.org/officeDocument/2006/relationships/footer" Target="footer1.xml" /><Relationship Id="rId14" Type="http://schemas.openxmlformats.org/officeDocument/2006/relationships/theme" Target="theme/theme1.xml" /></Relationships>
</file>

<file path=word/_rels/header2.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2647</Words>
  <Characters>14294</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16908</CharactersWithSpaces>
  <SharedDoc>false</SharedDoc>
  <HLinks>
    <vt:vector size="6" baseType="variant">
      <vt:variant>
        <vt:i4>3080293</vt:i4>
      </vt:variant>
      <vt:variant>
        <vt:i4>90</vt:i4>
      </vt:variant>
      <vt:variant>
        <vt:i4>0</vt:i4>
      </vt:variant>
      <vt:variant>
        <vt:i4>5</vt:i4>
      </vt:variant>
      <vt:variant>
        <vt:lpwstr>http://www.scielo.br/pdf/spp/v15n2/8580.pdf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DINNEY FERREIRA</cp:lastModifiedBy>
  <cp:revision>2</cp:revision>
  <dcterms:created xsi:type="dcterms:W3CDTF">2025-07-07T03:35:00Z</dcterms:created>
  <dcterms:modified xsi:type="dcterms:W3CDTF">2025-07-07T03:35:00Z</dcterms:modified>
</cp:coreProperties>
</file>