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7DB0" w14:textId="1D5381F0" w:rsidR="3CF0D70C" w:rsidRDefault="4894858C" w:rsidP="503B52DB">
      <w:pPr>
        <w:spacing w:line="360" w:lineRule="auto"/>
        <w:jc w:val="center"/>
      </w:pPr>
      <w:r w:rsidRPr="4894858C">
        <w:rPr>
          <w:b/>
          <w:bCs/>
          <w:sz w:val="24"/>
          <w:szCs w:val="24"/>
        </w:rPr>
        <w:t>Mesa Temática Coordenada (MTC)</w:t>
      </w:r>
    </w:p>
    <w:p w14:paraId="0DAA8838" w14:textId="3AF339B3" w:rsidR="3CF0D70C" w:rsidRDefault="6A3A297E" w:rsidP="7606395A">
      <w:pPr>
        <w:spacing w:line="360" w:lineRule="auto"/>
        <w:ind w:left="2" w:hanging="2"/>
        <w:jc w:val="center"/>
      </w:pPr>
      <w:r w:rsidRPr="6450F7DA">
        <w:rPr>
          <w:b/>
          <w:bCs/>
          <w:sz w:val="24"/>
          <w:szCs w:val="24"/>
        </w:rPr>
        <w:t>Eix</w:t>
      </w:r>
      <w:r w:rsidR="3CF0D70C" w:rsidRPr="6450F7DA">
        <w:rPr>
          <w:b/>
          <w:bCs/>
          <w:sz w:val="24"/>
          <w:szCs w:val="24"/>
        </w:rPr>
        <w:t xml:space="preserve">o </w:t>
      </w:r>
      <w:r w:rsidRPr="6450F7DA">
        <w:rPr>
          <w:b/>
          <w:bCs/>
          <w:sz w:val="24"/>
          <w:szCs w:val="24"/>
        </w:rPr>
        <w:t>Temático</w:t>
      </w:r>
      <w:r w:rsidR="3CF0D70C" w:rsidRPr="6450F7DA">
        <w:rPr>
          <w:b/>
          <w:bCs/>
          <w:sz w:val="24"/>
          <w:szCs w:val="24"/>
        </w:rPr>
        <w:t xml:space="preserve">: </w:t>
      </w:r>
      <w:r w:rsidR="3CF0D70C" w:rsidRPr="6450F7DA">
        <w:rPr>
          <w:i/>
          <w:iCs/>
          <w:sz w:val="24"/>
          <w:szCs w:val="24"/>
        </w:rPr>
        <w:t>Direitos, Poder, Violência e Políticas Públicas</w:t>
      </w:r>
    </w:p>
    <w:p w14:paraId="6AA21227" w14:textId="68E5A1CB" w:rsidR="6450F7DA" w:rsidRDefault="6450F7DA" w:rsidP="6450F7DA">
      <w:pPr>
        <w:spacing w:line="360" w:lineRule="auto"/>
        <w:ind w:left="2" w:hanging="2"/>
        <w:jc w:val="center"/>
        <w:rPr>
          <w:i/>
          <w:iCs/>
          <w:sz w:val="24"/>
          <w:szCs w:val="24"/>
        </w:rPr>
      </w:pPr>
    </w:p>
    <w:p w14:paraId="122420E8" w14:textId="383756A2" w:rsidR="3CF0D70C" w:rsidRDefault="6BE38B86" w:rsidP="6BE38B86">
      <w:pPr>
        <w:spacing w:line="360" w:lineRule="auto"/>
        <w:ind w:left="2" w:hanging="2"/>
        <w:jc w:val="center"/>
        <w:rPr>
          <w:i/>
          <w:iCs/>
          <w:color w:val="FF0000"/>
          <w:sz w:val="20"/>
          <w:szCs w:val="20"/>
        </w:rPr>
      </w:pPr>
      <w:r w:rsidRPr="6BE38B86">
        <w:rPr>
          <w:b/>
          <w:bCs/>
          <w:sz w:val="24"/>
          <w:szCs w:val="24"/>
        </w:rPr>
        <w:t>Título da Mesa: O PAPEL DO ESTADO FACE ÀS VIOLÊNCIAS DO NEOLIBERALISMO CONTEMPORÂNEO</w:t>
      </w:r>
    </w:p>
    <w:p w14:paraId="4FA4787D" w14:textId="07B6CD72" w:rsidR="3CF0D70C" w:rsidRDefault="631158B7" w:rsidP="7606395A">
      <w:pPr>
        <w:spacing w:line="360" w:lineRule="auto"/>
        <w:ind w:left="2" w:hanging="2"/>
        <w:jc w:val="center"/>
      </w:pPr>
      <w:r w:rsidRPr="631158B7">
        <w:rPr>
          <w:b/>
          <w:bCs/>
          <w:sz w:val="24"/>
          <w:szCs w:val="24"/>
        </w:rPr>
        <w:t xml:space="preserve"> </w:t>
      </w:r>
    </w:p>
    <w:p w14:paraId="0F3FDFC0" w14:textId="39FC4CB5" w:rsidR="631158B7" w:rsidRDefault="631158B7" w:rsidP="631158B7">
      <w:pPr>
        <w:spacing w:line="360" w:lineRule="auto"/>
        <w:ind w:left="2" w:hanging="2"/>
        <w:jc w:val="center"/>
        <w:rPr>
          <w:sz w:val="24"/>
          <w:szCs w:val="24"/>
        </w:rPr>
      </w:pPr>
      <w:r w:rsidRPr="631158B7">
        <w:rPr>
          <w:b/>
          <w:bCs/>
          <w:sz w:val="24"/>
          <w:szCs w:val="24"/>
        </w:rPr>
        <w:t xml:space="preserve">Trabalho 01. </w:t>
      </w:r>
      <w:r w:rsidRPr="631158B7">
        <w:rPr>
          <w:sz w:val="24"/>
          <w:szCs w:val="24"/>
        </w:rPr>
        <w:t>Título: O PAPEL DO ESTADO NA REDUÇÃO DAS ASSIMETRIAS AGRAVADAS PELO NEOLIBERALISMO: UMA ANÁLISE INTERSECCIONAL</w:t>
      </w:r>
    </w:p>
    <w:p w14:paraId="4B7E23CB" w14:textId="2705DBFD" w:rsidR="631158B7" w:rsidRDefault="316B5A34" w:rsidP="631158B7">
      <w:pPr>
        <w:spacing w:line="360" w:lineRule="auto"/>
        <w:ind w:left="2" w:hanging="2"/>
        <w:jc w:val="center"/>
        <w:rPr>
          <w:b/>
          <w:bCs/>
          <w:sz w:val="24"/>
          <w:szCs w:val="24"/>
        </w:rPr>
      </w:pPr>
      <w:r w:rsidRPr="316B5A34">
        <w:rPr>
          <w:sz w:val="24"/>
          <w:szCs w:val="24"/>
        </w:rPr>
        <w:t xml:space="preserve">Autora: </w:t>
      </w:r>
      <w:r w:rsidRPr="316B5A34">
        <w:rPr>
          <w:b/>
          <w:bCs/>
          <w:sz w:val="24"/>
          <w:szCs w:val="24"/>
        </w:rPr>
        <w:t>Beatriz de Barros Souza</w:t>
      </w:r>
      <w:r w:rsidRPr="316B5A34">
        <w:rPr>
          <w:sz w:val="24"/>
          <w:szCs w:val="24"/>
        </w:rPr>
        <w:t>.</w:t>
      </w:r>
    </w:p>
    <w:p w14:paraId="7FB947CD" w14:textId="3CF299AC" w:rsidR="631158B7" w:rsidRDefault="4894858C" w:rsidP="316B5A34">
      <w:pPr>
        <w:spacing w:line="360" w:lineRule="auto"/>
        <w:ind w:left="2" w:hanging="2"/>
        <w:jc w:val="center"/>
        <w:rPr>
          <w:sz w:val="24"/>
          <w:szCs w:val="24"/>
        </w:rPr>
      </w:pPr>
      <w:r w:rsidRPr="4894858C">
        <w:rPr>
          <w:sz w:val="24"/>
          <w:szCs w:val="24"/>
        </w:rPr>
        <w:t>Sobre a autora: Professora permanente no Mestrado em Políticas Públicas e Desenvolvimento Local da Escola Superior de Ciências da Santa Casa de Misericórdia de Vitória (EMESCAM). Doutora em Psicologia (UFES, 2022), Mestra em Direitos Humanos (USP, 2017), Bacharel em Relações Internacionais (PUC-SP, 2011) e Graduanda em Serviço Social (Multivix, 2025-atual).</w:t>
      </w:r>
    </w:p>
    <w:p w14:paraId="0F533306" w14:textId="0C3ED831" w:rsidR="631158B7" w:rsidRDefault="631158B7" w:rsidP="631158B7">
      <w:pPr>
        <w:spacing w:line="360" w:lineRule="auto"/>
        <w:ind w:left="2" w:hanging="2"/>
        <w:jc w:val="center"/>
        <w:rPr>
          <w:sz w:val="24"/>
          <w:szCs w:val="24"/>
        </w:rPr>
      </w:pPr>
    </w:p>
    <w:p w14:paraId="117D9E20" w14:textId="2DDC0B2B" w:rsidR="0E21C81B" w:rsidRDefault="0918D7FC" w:rsidP="0918D7FC">
      <w:pPr>
        <w:spacing w:line="360" w:lineRule="auto"/>
        <w:ind w:left="2" w:hanging="2"/>
        <w:jc w:val="center"/>
        <w:rPr>
          <w:b/>
          <w:bCs/>
          <w:sz w:val="24"/>
          <w:szCs w:val="24"/>
        </w:rPr>
      </w:pPr>
      <w:r w:rsidRPr="0918D7FC">
        <w:rPr>
          <w:b/>
          <w:bCs/>
          <w:sz w:val="24"/>
          <w:szCs w:val="24"/>
        </w:rPr>
        <w:t xml:space="preserve">Trabalho 02. </w:t>
      </w:r>
      <w:r w:rsidRPr="0918D7FC">
        <w:rPr>
          <w:sz w:val="24"/>
          <w:szCs w:val="24"/>
        </w:rPr>
        <w:t>Título: O MAPEAMENTO DA VIOLÊNCIA CONTRA A MULHER: ANÁLISE ESPACIAL COMO FERRAMENTA PARA POLÍTICAS PÚBLICAS</w:t>
      </w:r>
    </w:p>
    <w:p w14:paraId="437DFEE5" w14:textId="1832993F" w:rsidR="0918D7FC" w:rsidRDefault="0918D7FC" w:rsidP="0918D7FC">
      <w:pPr>
        <w:spacing w:line="360" w:lineRule="auto"/>
        <w:ind w:left="2" w:hanging="2"/>
        <w:jc w:val="center"/>
        <w:rPr>
          <w:b/>
          <w:bCs/>
          <w:sz w:val="24"/>
          <w:szCs w:val="24"/>
        </w:rPr>
      </w:pPr>
      <w:r w:rsidRPr="0918D7FC">
        <w:rPr>
          <w:sz w:val="24"/>
          <w:szCs w:val="24"/>
        </w:rPr>
        <w:t xml:space="preserve">Autora: </w:t>
      </w:r>
      <w:r w:rsidRPr="0918D7FC">
        <w:rPr>
          <w:b/>
          <w:bCs/>
          <w:sz w:val="24"/>
          <w:szCs w:val="24"/>
        </w:rPr>
        <w:t>Fabiana Rosa Neves Smiderle</w:t>
      </w:r>
    </w:p>
    <w:p w14:paraId="62450A73" w14:textId="7385B4C7" w:rsidR="0918D7FC" w:rsidRDefault="0918D7FC" w:rsidP="0918D7FC">
      <w:pPr>
        <w:spacing w:after="200" w:line="360" w:lineRule="auto"/>
        <w:jc w:val="both"/>
        <w:rPr>
          <w:b/>
          <w:bCs/>
          <w:sz w:val="24"/>
          <w:szCs w:val="24"/>
        </w:rPr>
      </w:pPr>
      <w:r w:rsidRPr="0918D7FC">
        <w:rPr>
          <w:sz w:val="24"/>
          <w:szCs w:val="24"/>
        </w:rPr>
        <w:t xml:space="preserve">Sobre a autora: Doutora em Pediatria e Saúde da Criança (área de Concentração: Pediatria) pela Pontifícia Universidade Católica do Rio Grande do Sul (2019). Mestre em Políticas Públicas e Desenvolvimento Local (2012). Graduação em Enfermagem </w:t>
      </w:r>
      <w:r w:rsidRPr="0918D7FC">
        <w:rPr>
          <w:sz w:val="24"/>
          <w:szCs w:val="24"/>
        </w:rPr>
        <w:lastRenderedPageBreak/>
        <w:t>e Obstetrícia pela Universidade Federal do Espírito Santo (2002). Especialização em Condutas de Enfermagem no Paciente Crítico (2006), MBA-Gestão em Saúde (2010) e Pós-Graduada em Docência de Ensino Superior (2010). Pesquisadora com ênfase em políticas públicas, saúde, ciclos de vida e determinantes sociais de saúde. Atua como coordenadora e docente do curso de graduação em Enfermagem da Escola Superior de Ciências da Santa Casa de Misericórdia de Vitória, EMESCAM, docente do Mestrado em Políticas Públicas e Desenvolvimento Local da Escola Superior de Ciências da Santa Casa de Misericórdia de Vitória Emescam. Revisor de periódicos Journal of Human Growth and Development. Editor executivo da Revista Clinics Biopsychosocial.</w:t>
      </w:r>
    </w:p>
    <w:p w14:paraId="07739D06" w14:textId="1CB41C89" w:rsidR="0918D7FC" w:rsidRDefault="0918D7FC" w:rsidP="0918D7FC">
      <w:pPr>
        <w:spacing w:after="200" w:line="360" w:lineRule="auto"/>
        <w:jc w:val="both"/>
        <w:rPr>
          <w:sz w:val="24"/>
          <w:szCs w:val="24"/>
        </w:rPr>
      </w:pPr>
    </w:p>
    <w:p w14:paraId="7D96217B" w14:textId="02726C5D" w:rsidR="0918D7FC" w:rsidRDefault="0918D7FC" w:rsidP="0918D7FC">
      <w:pPr>
        <w:spacing w:after="200" w:line="360" w:lineRule="auto"/>
        <w:jc w:val="both"/>
        <w:rPr>
          <w:b/>
          <w:bCs/>
          <w:sz w:val="24"/>
          <w:szCs w:val="24"/>
        </w:rPr>
      </w:pPr>
      <w:r w:rsidRPr="0918D7FC">
        <w:rPr>
          <w:b/>
          <w:bCs/>
          <w:sz w:val="24"/>
          <w:szCs w:val="24"/>
        </w:rPr>
        <w:t xml:space="preserve">Trabalho 03: </w:t>
      </w:r>
      <w:r w:rsidRPr="0918D7FC">
        <w:rPr>
          <w:sz w:val="24"/>
          <w:szCs w:val="24"/>
        </w:rPr>
        <w:t>Título: NEOLIBERALISMO E JUDICIALIZAÇÃO DA SAÚDE SUPLEMENTAR: O ESTADO COMO RESPOSTA ÀS VIOLÊNCIAS ESTRUTURAIS</w:t>
      </w:r>
    </w:p>
    <w:p w14:paraId="1CCBE24D" w14:textId="6B0B1F72" w:rsidR="0918D7FC" w:rsidRDefault="0918D7FC" w:rsidP="0918D7FC">
      <w:pPr>
        <w:spacing w:after="200" w:line="360" w:lineRule="auto"/>
        <w:jc w:val="center"/>
        <w:rPr>
          <w:b/>
          <w:bCs/>
          <w:sz w:val="24"/>
          <w:szCs w:val="24"/>
        </w:rPr>
      </w:pPr>
      <w:r w:rsidRPr="0918D7FC">
        <w:rPr>
          <w:sz w:val="24"/>
          <w:szCs w:val="24"/>
        </w:rPr>
        <w:t xml:space="preserve">Autor: </w:t>
      </w:r>
      <w:r w:rsidRPr="0918D7FC">
        <w:rPr>
          <w:b/>
          <w:bCs/>
          <w:sz w:val="24"/>
          <w:szCs w:val="24"/>
        </w:rPr>
        <w:t>Paulo André Stein Messetti</w:t>
      </w:r>
    </w:p>
    <w:p w14:paraId="6C8FDA28" w14:textId="4362E0BB" w:rsidR="4894858C" w:rsidRDefault="0918D7FC" w:rsidP="0918D7FC">
      <w:pPr>
        <w:spacing w:after="200" w:line="360" w:lineRule="auto"/>
        <w:jc w:val="both"/>
        <w:rPr>
          <w:sz w:val="24"/>
          <w:szCs w:val="24"/>
        </w:rPr>
      </w:pPr>
      <w:r w:rsidRPr="0918D7FC">
        <w:rPr>
          <w:sz w:val="24"/>
          <w:szCs w:val="24"/>
        </w:rPr>
        <w:t>Sobre o autor:</w:t>
      </w:r>
      <w:r w:rsidRPr="0918D7FC">
        <w:rPr>
          <w:sz w:val="20"/>
          <w:szCs w:val="20"/>
        </w:rPr>
        <w:t xml:space="preserve"> </w:t>
      </w:r>
      <w:r w:rsidRPr="0918D7FC">
        <w:rPr>
          <w:sz w:val="24"/>
          <w:szCs w:val="24"/>
        </w:rPr>
        <w:t xml:space="preserve">Professor Doutor e Orientador do Mestrado Acadêmico em Políticas Públicas e Desenvolvimento Local da EMESCAM. Estágio de Pós-Doutorado em Políticas Públicas e Desenvolvimento Local pela EMESCAM. Doutor em Ciências pela Faculdade de Medicina do ABC – Centro Universitário FMABC. Mestre em Bioética pelo Centro Universitário São Camilo, São Paulo, Capital. Advogado especializado </w:t>
      </w:r>
      <w:r w:rsidRPr="0918D7FC">
        <w:rPr>
          <w:sz w:val="24"/>
          <w:szCs w:val="24"/>
        </w:rPr>
        <w:lastRenderedPageBreak/>
        <w:t>em Direito Médico e da Saúde. Coordenador de Biodireito da Comissão de Saúde Aplicada ao Direito da Ordem dos Advogados do Brasil, Subseção de Pinheiros, São Paulo, Capital.</w:t>
      </w:r>
    </w:p>
    <w:p w14:paraId="195F2C4F" w14:textId="1CEFE2B4" w:rsidR="4894858C" w:rsidRDefault="4894858C" w:rsidP="291FF263">
      <w:pPr>
        <w:spacing w:after="200" w:line="360" w:lineRule="auto"/>
      </w:pPr>
      <w:r>
        <w:br w:type="page"/>
      </w:r>
    </w:p>
    <w:p w14:paraId="5A52ACC5" w14:textId="31F03EC3" w:rsidR="4894858C" w:rsidRDefault="0918D7FC" w:rsidP="291FF263">
      <w:pPr>
        <w:spacing w:line="360" w:lineRule="auto"/>
        <w:jc w:val="right"/>
      </w:pPr>
      <w:r w:rsidRPr="0918D7FC">
        <w:rPr>
          <w:b/>
          <w:bCs/>
          <w:sz w:val="24"/>
          <w:szCs w:val="24"/>
        </w:rPr>
        <w:lastRenderedPageBreak/>
        <w:t>01. O PAPEL DO ESTADO NA REDUÇÃO DAS ASSIMETRIAS AGRAVADAS PELO NEOLIBERALISMO:</w:t>
      </w:r>
      <w:r w:rsidRPr="0918D7FC">
        <w:rPr>
          <w:sz w:val="24"/>
          <w:szCs w:val="24"/>
        </w:rPr>
        <w:t xml:space="preserve"> uma análise interseccional</w:t>
      </w:r>
    </w:p>
    <w:p w14:paraId="4403AEE3" w14:textId="0824CBB1" w:rsidR="4894858C" w:rsidRDefault="291FF263" w:rsidP="291FF263">
      <w:pPr>
        <w:spacing w:line="360" w:lineRule="auto"/>
        <w:jc w:val="right"/>
        <w:rPr>
          <w:color w:val="0000FF"/>
          <w:sz w:val="24"/>
          <w:szCs w:val="24"/>
          <w:u w:val="single"/>
          <w:vertAlign w:val="superscript"/>
        </w:rPr>
      </w:pPr>
      <w:r w:rsidRPr="291FF263">
        <w:rPr>
          <w:sz w:val="24"/>
          <w:szCs w:val="24"/>
        </w:rPr>
        <w:t xml:space="preserve">Beatriz de Barros Souza </w:t>
      </w:r>
      <w:r w:rsidR="4894858C" w:rsidRPr="291FF263">
        <w:rPr>
          <w:rStyle w:val="Refdenotaderodap"/>
          <w:color w:val="0000FF"/>
          <w:sz w:val="24"/>
          <w:szCs w:val="24"/>
          <w:u w:val="single"/>
        </w:rPr>
        <w:footnoteReference w:id="1"/>
      </w:r>
    </w:p>
    <w:p w14:paraId="27E6772F" w14:textId="054D55F8" w:rsidR="4894858C" w:rsidRDefault="4894858C" w:rsidP="66C96E87">
      <w:pPr>
        <w:spacing w:line="360" w:lineRule="auto"/>
        <w:jc w:val="right"/>
        <w:rPr>
          <w:rStyle w:val="Refdenotaderodap"/>
          <w:color w:val="0000FF"/>
          <w:sz w:val="24"/>
          <w:szCs w:val="24"/>
          <w:u w:val="single"/>
        </w:rPr>
      </w:pPr>
    </w:p>
    <w:p w14:paraId="74DDE5FE" w14:textId="78790BEE" w:rsidR="4894858C" w:rsidRDefault="291FF263" w:rsidP="291FF263">
      <w:pPr>
        <w:spacing w:line="360" w:lineRule="auto"/>
        <w:ind w:left="2837" w:hanging="2"/>
        <w:jc w:val="both"/>
      </w:pPr>
      <w:r w:rsidRPr="291FF263">
        <w:rPr>
          <w:sz w:val="20"/>
          <w:szCs w:val="20"/>
        </w:rPr>
        <w:t xml:space="preserve"> </w:t>
      </w:r>
    </w:p>
    <w:p w14:paraId="5777CFE7" w14:textId="273E6198" w:rsidR="4894858C" w:rsidRDefault="291FF263" w:rsidP="291FF263">
      <w:pPr>
        <w:spacing w:line="360" w:lineRule="auto"/>
        <w:ind w:left="2837" w:hanging="2"/>
        <w:jc w:val="both"/>
      </w:pPr>
      <w:r w:rsidRPr="291FF263">
        <w:rPr>
          <w:b/>
          <w:bCs/>
          <w:sz w:val="20"/>
          <w:szCs w:val="20"/>
        </w:rPr>
        <w:t>Resumo</w:t>
      </w:r>
    </w:p>
    <w:p w14:paraId="0111D8D4" w14:textId="6AFA0EAB" w:rsidR="4894858C" w:rsidRDefault="291FF263" w:rsidP="291FF263">
      <w:pPr>
        <w:ind w:left="2837" w:hanging="2"/>
        <w:jc w:val="both"/>
      </w:pPr>
      <w:r w:rsidRPr="291FF263">
        <w:rPr>
          <w:sz w:val="20"/>
          <w:szCs w:val="20"/>
        </w:rPr>
        <w:t>Este trabalho analisa o papel do Estado brasileiro contemporâneo na redução das assimetrias sociais, agravadas pela implementação de políticas de cunho neoliberal, a partir de uma perspectiva interseccional. Tomando como referência o feminismo interseccional e a análise materialista do Serviço Social sobre a funcionalidade do Estado no capitalismo hipertardio, argumenta-se que a atuação estatal, ainda que limitada pelos imperativos do capital, é um campo fundamental de contestação e garantia de direitos. Conclui-se que a defesa intransigente de um Estado promotor de seguridade social pública e universal, ancorada em um projeto ético-político anticapitalista e antirracista, é imperativa para enfrentar a barbárie social e construir alternativas que de fato reduzam as assimetrias.</w:t>
      </w:r>
    </w:p>
    <w:p w14:paraId="58588E37" w14:textId="20C3FD9B" w:rsidR="4894858C" w:rsidRPr="00E85952" w:rsidRDefault="291FF263" w:rsidP="291FF263">
      <w:pPr>
        <w:ind w:left="2837" w:hanging="2"/>
        <w:jc w:val="both"/>
        <w:rPr>
          <w:lang w:val="en-US"/>
        </w:rPr>
      </w:pPr>
      <w:r w:rsidRPr="291FF263">
        <w:rPr>
          <w:b/>
          <w:bCs/>
          <w:sz w:val="20"/>
          <w:szCs w:val="20"/>
        </w:rPr>
        <w:t>Palavras-chave</w:t>
      </w:r>
      <w:r w:rsidRPr="291FF263">
        <w:rPr>
          <w:sz w:val="20"/>
          <w:szCs w:val="20"/>
        </w:rPr>
        <w:t xml:space="preserve">: Estado. Neoliberalismo. Interseccionalidade. </w:t>
      </w:r>
      <w:r w:rsidRPr="00E85952">
        <w:rPr>
          <w:sz w:val="20"/>
          <w:szCs w:val="20"/>
          <w:lang w:val="en-US"/>
        </w:rPr>
        <w:t>Serviço Social</w:t>
      </w:r>
    </w:p>
    <w:p w14:paraId="79E60641" w14:textId="6C8F8521" w:rsidR="4894858C" w:rsidRPr="00E85952" w:rsidRDefault="291FF263" w:rsidP="291FF263">
      <w:pPr>
        <w:spacing w:line="360" w:lineRule="auto"/>
        <w:ind w:left="2837" w:hanging="2"/>
        <w:jc w:val="both"/>
        <w:rPr>
          <w:lang w:val="en-US"/>
        </w:rPr>
      </w:pPr>
      <w:r w:rsidRPr="00E85952">
        <w:rPr>
          <w:color w:val="00B0F0"/>
          <w:sz w:val="20"/>
          <w:szCs w:val="20"/>
          <w:lang w:val="en-US"/>
        </w:rPr>
        <w:t xml:space="preserve"> </w:t>
      </w:r>
    </w:p>
    <w:p w14:paraId="07C24FE8" w14:textId="46C68F41" w:rsidR="4894858C" w:rsidRPr="00E85952" w:rsidRDefault="291FF263" w:rsidP="291FF263">
      <w:pPr>
        <w:spacing w:line="360" w:lineRule="auto"/>
        <w:ind w:left="2837" w:hanging="2"/>
        <w:jc w:val="both"/>
        <w:rPr>
          <w:lang w:val="en-US"/>
        </w:rPr>
      </w:pPr>
      <w:r w:rsidRPr="00E85952">
        <w:rPr>
          <w:b/>
          <w:bCs/>
          <w:sz w:val="20"/>
          <w:szCs w:val="20"/>
          <w:lang w:val="en-US"/>
        </w:rPr>
        <w:t>Abstract</w:t>
      </w:r>
    </w:p>
    <w:p w14:paraId="5E22715A" w14:textId="74597A97" w:rsidR="4894858C" w:rsidRPr="00E85952" w:rsidRDefault="291FF263" w:rsidP="291FF263">
      <w:pPr>
        <w:ind w:left="2837" w:hanging="2"/>
        <w:jc w:val="both"/>
        <w:rPr>
          <w:lang w:val="en-US"/>
        </w:rPr>
      </w:pPr>
      <w:r w:rsidRPr="291FF263">
        <w:rPr>
          <w:sz w:val="20"/>
          <w:szCs w:val="20"/>
          <w:lang w:val="en-US"/>
        </w:rPr>
        <w:t xml:space="preserve">This paper analyzes the role of the contemporary Brazilian State in reducing social asymmetries, exacerbated by the implementation of </w:t>
      </w:r>
      <w:r w:rsidRPr="291FF263">
        <w:rPr>
          <w:sz w:val="20"/>
          <w:szCs w:val="20"/>
          <w:lang w:val="en-US"/>
        </w:rPr>
        <w:lastRenderedPageBreak/>
        <w:t>neoliberal policies, from an intersectional perspective. Drawing on intersectional feminism and the materialist analysis of Social Work regarding the State's functionality in hyper-delayed capitalism, it is argued that state action, although limited by the imperatives of capital, is a fundamental field for contestation and guarantee of rights. It concludes that the intransigent defense of a State that promotes public and universal social security, anchored in an anti-capitalist and anti-racist ethical-political project, is imperative to confront social barbarism and build alternatives that truly reduce inequalities.</w:t>
      </w:r>
    </w:p>
    <w:p w14:paraId="6A95DBFD" w14:textId="4E35A1FD" w:rsidR="4894858C" w:rsidRPr="00E85952" w:rsidRDefault="291FF263" w:rsidP="291FF263">
      <w:pPr>
        <w:spacing w:line="360" w:lineRule="auto"/>
        <w:ind w:left="2837" w:hanging="2"/>
        <w:jc w:val="both"/>
        <w:rPr>
          <w:lang w:val="en-US"/>
        </w:rPr>
      </w:pPr>
      <w:r w:rsidRPr="291FF263">
        <w:rPr>
          <w:b/>
          <w:bCs/>
          <w:sz w:val="20"/>
          <w:szCs w:val="20"/>
          <w:lang w:val="en"/>
        </w:rPr>
        <w:t>Keywords:</w:t>
      </w:r>
      <w:r w:rsidRPr="291FF263">
        <w:rPr>
          <w:sz w:val="20"/>
          <w:szCs w:val="20"/>
          <w:lang w:val="en"/>
        </w:rPr>
        <w:t xml:space="preserve"> State. Neoliberalism. Intersectionality. Social Work.</w:t>
      </w:r>
    </w:p>
    <w:p w14:paraId="77A56466" w14:textId="64ED09E5" w:rsidR="4894858C" w:rsidRPr="00E85952" w:rsidRDefault="291FF263" w:rsidP="291FF263">
      <w:pPr>
        <w:spacing w:line="360" w:lineRule="auto"/>
        <w:ind w:left="2837" w:hanging="2"/>
        <w:jc w:val="both"/>
        <w:rPr>
          <w:lang w:val="en-US"/>
        </w:rPr>
      </w:pPr>
      <w:r w:rsidRPr="00E85952">
        <w:rPr>
          <w:color w:val="00B0F0"/>
          <w:sz w:val="20"/>
          <w:szCs w:val="20"/>
          <w:lang w:val="en-US"/>
        </w:rPr>
        <w:t xml:space="preserve"> </w:t>
      </w:r>
    </w:p>
    <w:p w14:paraId="512BF18A" w14:textId="07DC796C" w:rsidR="4894858C" w:rsidRPr="00E85952" w:rsidRDefault="4894858C" w:rsidP="4894858C">
      <w:pPr>
        <w:spacing w:after="200" w:line="360" w:lineRule="auto"/>
        <w:jc w:val="both"/>
        <w:rPr>
          <w:lang w:val="en-US"/>
        </w:rPr>
      </w:pPr>
    </w:p>
    <w:p w14:paraId="626F01FB" w14:textId="47AA0877" w:rsidR="4894858C" w:rsidRDefault="291FF263" w:rsidP="291FF263">
      <w:pPr>
        <w:spacing w:line="360" w:lineRule="auto"/>
        <w:jc w:val="both"/>
      </w:pPr>
      <w:r w:rsidRPr="291FF263">
        <w:rPr>
          <w:b/>
          <w:bCs/>
        </w:rPr>
        <w:t xml:space="preserve">1 </w:t>
      </w:r>
      <w:r w:rsidRPr="291FF263">
        <w:rPr>
          <w:b/>
          <w:bCs/>
          <w:sz w:val="24"/>
          <w:szCs w:val="24"/>
        </w:rPr>
        <w:t>INTRODUÇÃO</w:t>
      </w:r>
    </w:p>
    <w:p w14:paraId="779B72A8" w14:textId="68F9B89D" w:rsidR="4894858C" w:rsidRDefault="4894858C" w:rsidP="291FF263">
      <w:pPr>
        <w:spacing w:after="200" w:line="360" w:lineRule="auto"/>
        <w:ind w:firstLine="720"/>
        <w:jc w:val="both"/>
        <w:rPr>
          <w:sz w:val="24"/>
          <w:szCs w:val="24"/>
        </w:rPr>
      </w:pPr>
    </w:p>
    <w:p w14:paraId="2C569FFA" w14:textId="43F6CB08" w:rsidR="4894858C" w:rsidRDefault="291FF263" w:rsidP="291FF263">
      <w:pPr>
        <w:spacing w:after="200" w:line="360" w:lineRule="auto"/>
        <w:ind w:firstLine="720"/>
        <w:jc w:val="both"/>
        <w:rPr>
          <w:sz w:val="24"/>
          <w:szCs w:val="24"/>
        </w:rPr>
      </w:pPr>
      <w:r w:rsidRPr="291FF263">
        <w:rPr>
          <w:sz w:val="24"/>
          <w:szCs w:val="24"/>
        </w:rPr>
        <w:t>O aprofundamento das assimetrias sociais no Brasil contemporâneo é indissociável da ofensiva neoliberal que, nas últimas décadas, promoveu um sistemático desmonte das políticas públicas e uma reconfiguração regressiva do papel do Estado. Este artigo se propõe a analisar este processo a partir de uma perspectiva interseccional, tomando como fundamento a produção teórica do Serviço Social crítico e o pensamento da escritora e ativista feminista Audre Lorde.</w:t>
      </w:r>
    </w:p>
    <w:p w14:paraId="43248BB6" w14:textId="7BA2D117" w:rsidR="4894858C" w:rsidRDefault="291FF263" w:rsidP="291FF263">
      <w:pPr>
        <w:spacing w:after="200" w:line="360" w:lineRule="auto"/>
        <w:ind w:firstLine="720"/>
        <w:jc w:val="both"/>
        <w:rPr>
          <w:sz w:val="24"/>
          <w:szCs w:val="24"/>
        </w:rPr>
      </w:pPr>
      <w:r w:rsidRPr="291FF263">
        <w:rPr>
          <w:sz w:val="24"/>
          <w:szCs w:val="24"/>
        </w:rPr>
        <w:t xml:space="preserve">Para Lorde (2019), as estruturas de opressão - racismo, sexismo, capitalismo, heterossexismo - não atuam de forma isolada, mas sim de maneira conjugada e sinérgica, produzindo experiências singulares de subjugação e resistência. A análise </w:t>
      </w:r>
      <w:r w:rsidRPr="291FF263">
        <w:rPr>
          <w:sz w:val="24"/>
          <w:szCs w:val="24"/>
        </w:rPr>
        <w:lastRenderedPageBreak/>
        <w:t>interseccional, portanto, permite desvelar como o projeto neoliberal, ao atacar a seguridade social e flexibilizar direitos, impacta de maneira diferenciada e mais brutal a vida das mulheres, da população negra, da classe trabalhadora e da comunidade LGBTQIAP+.</w:t>
      </w:r>
    </w:p>
    <w:p w14:paraId="5EC67A4D" w14:textId="654182A5" w:rsidR="4894858C" w:rsidRDefault="291FF263" w:rsidP="291FF263">
      <w:pPr>
        <w:spacing w:after="200" w:line="360" w:lineRule="auto"/>
        <w:ind w:firstLine="720"/>
        <w:jc w:val="both"/>
        <w:rPr>
          <w:sz w:val="24"/>
          <w:szCs w:val="24"/>
        </w:rPr>
      </w:pPr>
      <w:r w:rsidRPr="291FF263">
        <w:rPr>
          <w:sz w:val="24"/>
          <w:szCs w:val="24"/>
        </w:rPr>
        <w:t>Partimos do entendimento de que o Estado capitalista, especialmente em sua formação brasileira - caracterizada como hipertardia e subordinada (CHASIN, 1978; MAZZEO, 2015) -, não é um mediador neutro. Conforme Marx e Engels (2008), ele atua como um "comitê que administra os negócios comuns da classe burguesa como um todo" (p. 12). No entanto, é também no interior do Estado que se travam lutas fundamentais pela materialização de direitos conquistados pela classe trabalhadora. A política social, assim, é um campo contraditório: é conquista popular, mas é gestada e implementada nos marcos da racionalidade burguesa, sendo constantemente tensionada pelos imperativos do capital (NETTO, 2011).</w:t>
      </w:r>
    </w:p>
    <w:p w14:paraId="6AC2841E" w14:textId="1A54F1BD" w:rsidR="4894858C" w:rsidRDefault="291FF263" w:rsidP="291FF263">
      <w:pPr>
        <w:spacing w:after="200" w:line="360" w:lineRule="auto"/>
        <w:ind w:firstLine="720"/>
        <w:jc w:val="both"/>
        <w:rPr>
          <w:sz w:val="24"/>
          <w:szCs w:val="24"/>
        </w:rPr>
      </w:pPr>
      <w:r w:rsidRPr="291FF263">
        <w:rPr>
          <w:sz w:val="24"/>
          <w:szCs w:val="24"/>
        </w:rPr>
        <w:t>Neste contexto, analisaremos criticamente a Medida Provisória nº 680/2015, convertida na Lei nº 13.202/2015, que instituiu o Programa de Proteção ao Emprego (PPE). Esta legislação cumpriu seu papel principal durante o período de 2016 a 2023, e hoje suas principais medidas não estão mais em vigor.</w:t>
      </w:r>
    </w:p>
    <w:p w14:paraId="6043CAC1" w14:textId="27D515B7" w:rsidR="4894858C" w:rsidRDefault="291FF263" w:rsidP="291FF263">
      <w:pPr>
        <w:spacing w:after="200" w:line="360" w:lineRule="auto"/>
        <w:ind w:firstLine="720"/>
        <w:jc w:val="both"/>
        <w:rPr>
          <w:sz w:val="24"/>
          <w:szCs w:val="24"/>
        </w:rPr>
      </w:pPr>
      <w:r w:rsidRPr="291FF263">
        <w:rPr>
          <w:sz w:val="24"/>
          <w:szCs w:val="24"/>
        </w:rPr>
        <w:t xml:space="preserve">No entanto, seu estudo revela a lógica contraditória das políticas estatais no neoliberalismo: sob um discurso de proteção social, operou-se a flexibilização de direitos e a transferência de recursos públicos para o capital. O desmonte da seguridade social foi ainda mais agravado no ano seguinte com a publicação da "PEC do Teto de Gastos" (Emenda Constitucional 95/2016), que impôs um regime de austeridade fiscal com profundos impactos nas políticas sociais. </w:t>
      </w:r>
    </w:p>
    <w:p w14:paraId="1E0FBD56" w14:textId="3875CB12" w:rsidR="4894858C" w:rsidRDefault="291FF263" w:rsidP="291FF263">
      <w:pPr>
        <w:spacing w:after="200" w:line="360" w:lineRule="auto"/>
        <w:ind w:firstLine="720"/>
        <w:jc w:val="both"/>
        <w:rPr>
          <w:sz w:val="24"/>
          <w:szCs w:val="24"/>
        </w:rPr>
      </w:pPr>
      <w:r w:rsidRPr="291FF263">
        <w:rPr>
          <w:sz w:val="24"/>
          <w:szCs w:val="24"/>
        </w:rPr>
        <w:t>Neste sentido, é proposta a presente reflexão crítica dessa medida com valor sobretudo histórico à luz do feminismo interseccional. O objetivo é demonstrar como a atuação estatal, ainda que limitada, é um campo fundamental de contestação, demandando do Serviço Social e dos movimentos sociais uma atuação pautada por um projeto ético-político anticapitalista e antirracista.</w:t>
      </w:r>
    </w:p>
    <w:p w14:paraId="155C8058" w14:textId="44E3BB16" w:rsidR="4894858C" w:rsidRDefault="4894858C" w:rsidP="291FF263">
      <w:pPr>
        <w:spacing w:after="200" w:line="360" w:lineRule="auto"/>
        <w:ind w:firstLine="720"/>
        <w:jc w:val="both"/>
        <w:rPr>
          <w:sz w:val="24"/>
          <w:szCs w:val="24"/>
        </w:rPr>
      </w:pPr>
    </w:p>
    <w:p w14:paraId="332D3F62" w14:textId="0CEAD1F6" w:rsidR="4894858C" w:rsidRDefault="291FF263" w:rsidP="291FF263">
      <w:pPr>
        <w:spacing w:after="200" w:line="360" w:lineRule="auto"/>
        <w:jc w:val="both"/>
        <w:rPr>
          <w:b/>
          <w:bCs/>
          <w:sz w:val="24"/>
          <w:szCs w:val="24"/>
        </w:rPr>
      </w:pPr>
      <w:r w:rsidRPr="291FF263">
        <w:rPr>
          <w:b/>
          <w:bCs/>
          <w:sz w:val="24"/>
          <w:szCs w:val="24"/>
        </w:rPr>
        <w:t>2 A CRÍTICA INTERSECCIONAL AO NEOLIBERALISMO</w:t>
      </w:r>
    </w:p>
    <w:p w14:paraId="701EF538" w14:textId="22877E2B" w:rsidR="4894858C" w:rsidRDefault="4894858C" w:rsidP="291FF263">
      <w:pPr>
        <w:spacing w:after="200" w:line="360" w:lineRule="auto"/>
        <w:ind w:firstLine="720"/>
        <w:jc w:val="both"/>
        <w:rPr>
          <w:sz w:val="24"/>
          <w:szCs w:val="24"/>
        </w:rPr>
      </w:pPr>
    </w:p>
    <w:p w14:paraId="5C2D36B3" w14:textId="3883CB16" w:rsidR="4894858C" w:rsidRDefault="291FF263" w:rsidP="291FF263">
      <w:pPr>
        <w:spacing w:after="200" w:line="360" w:lineRule="auto"/>
        <w:ind w:firstLine="720"/>
        <w:jc w:val="both"/>
        <w:rPr>
          <w:sz w:val="24"/>
          <w:szCs w:val="24"/>
        </w:rPr>
      </w:pPr>
      <w:r w:rsidRPr="291FF263">
        <w:rPr>
          <w:sz w:val="24"/>
          <w:szCs w:val="24"/>
        </w:rPr>
        <w:t>A obra da poeta e teórica feminista Audre Lorde oferece uma ferramenta poderosa para decifrar os mecanismos do neoliberalismo. Para Lorde (2019), o silêncio e a fragmentação são armas cruciais para a manutenção das opressões. A famosa máxima "as ferramentas do senhor nunca derrubarão a casa-grande" (LORDE, 2019, p. 137) alerta contra a adoção acrítica de lógicas e instrumentos opressores para combatê-los.</w:t>
      </w:r>
    </w:p>
    <w:p w14:paraId="0272AC21" w14:textId="388ED254" w:rsidR="4894858C" w:rsidRDefault="291FF263" w:rsidP="291FF263">
      <w:pPr>
        <w:spacing w:after="200" w:line="360" w:lineRule="auto"/>
        <w:ind w:firstLine="720"/>
        <w:jc w:val="both"/>
        <w:rPr>
          <w:sz w:val="24"/>
          <w:szCs w:val="24"/>
        </w:rPr>
      </w:pPr>
      <w:r w:rsidRPr="291FF263">
        <w:rPr>
          <w:sz w:val="24"/>
          <w:szCs w:val="24"/>
        </w:rPr>
        <w:t>O neoliberalismo, ao promover um individualismo exacerbado e a desresponsabilização estatal, fomenta exatamente o silêncio e a fragmentação contra os quais Lorde nos alerta. Ele incentiva que encaremos a pobreza, o desemprego e a falta de acesso a direitos como fracassos individuais, e não como resultados de uma estrutura social profundamente desigual. Essa lógica opera uma "despolitização da questão social", ocultando suas determinações coletivas e históricas (IAMAMOTO, 2011).</w:t>
      </w:r>
    </w:p>
    <w:p w14:paraId="483868F2" w14:textId="41FDAC56" w:rsidR="4894858C" w:rsidRDefault="291FF263" w:rsidP="291FF263">
      <w:pPr>
        <w:spacing w:after="200" w:line="360" w:lineRule="auto"/>
        <w:ind w:firstLine="720"/>
        <w:jc w:val="both"/>
        <w:rPr>
          <w:sz w:val="24"/>
          <w:szCs w:val="24"/>
        </w:rPr>
      </w:pPr>
      <w:r w:rsidRPr="291FF263">
        <w:rPr>
          <w:sz w:val="24"/>
          <w:szCs w:val="24"/>
        </w:rPr>
        <w:t>A perspectiva interseccional lordiana nos obriga a perguntar: quem é mais brutalmente atingido por essa ofensiva? A resposta recai, invariavelmente, sobre os corpos e as existências que historicamente foram colocados à margem: mulheres negras periféricas, população LGBTQIAP+, indígenas, trabalhadores informais. O neoliberalismo não é neutro; ele se alimenta e potencializa as assimetrias pré-existentes de raça, gênero e classe.</w:t>
      </w:r>
    </w:p>
    <w:p w14:paraId="0E61CECF" w14:textId="717AA4F3" w:rsidR="4894858C" w:rsidRDefault="291FF263" w:rsidP="291FF263">
      <w:pPr>
        <w:spacing w:after="200" w:line="360" w:lineRule="auto"/>
        <w:ind w:firstLine="720"/>
        <w:jc w:val="both"/>
        <w:rPr>
          <w:sz w:val="24"/>
          <w:szCs w:val="24"/>
        </w:rPr>
      </w:pPr>
      <w:r w:rsidRPr="291FF263">
        <w:rPr>
          <w:sz w:val="24"/>
          <w:szCs w:val="24"/>
        </w:rPr>
        <w:t>Sob esta ótica, no Brasil, importa notar que o Estado foi conformado pela via colonial do capitalismo hipertardio (CHASIN, 1978; MAZZEO, 2015). Possui, assim, uma marca estrutural de seletividade e de subsidiaridade aos interesses do capital. Após 1988, houve uma inflexão com a construção de um sistema de seguridade social pública e universal, fruto da intensa mobilização popular.</w:t>
      </w:r>
    </w:p>
    <w:p w14:paraId="037A72B0" w14:textId="2532B714" w:rsidR="4894858C" w:rsidRDefault="291FF263" w:rsidP="291FF263">
      <w:pPr>
        <w:spacing w:after="200" w:line="360" w:lineRule="auto"/>
        <w:ind w:firstLine="720"/>
        <w:jc w:val="both"/>
        <w:rPr>
          <w:sz w:val="24"/>
          <w:szCs w:val="24"/>
        </w:rPr>
      </w:pPr>
      <w:r w:rsidRPr="291FF263">
        <w:rPr>
          <w:sz w:val="24"/>
          <w:szCs w:val="24"/>
        </w:rPr>
        <w:t>No entanto, como bem aponta Alcantara (2024), a implementação deste sistema coincidiu com a ascensão do ideário neoliberal na região. O Estado, sob a égide do ajuste fiscal e da financeirização, passou a operar uma contrarreforma social, caracterizada por assistencialismo (MOTA, 2010), mercantilização de direitos (GRANEMANN, 2012), e precarização ou flexibilização das relações de trabalho, atingindo em cheio a base da classe trabalhadora. Esta contrarreforma não é um acidente, mas um projeto das elites de desmonte do fundo público e transferência de riquezas para o topo da pirâmide, como bem exemplificam as medidas em foco.</w:t>
      </w:r>
    </w:p>
    <w:p w14:paraId="23FC8670" w14:textId="3E6D83D0" w:rsidR="4894858C" w:rsidRDefault="4894858C" w:rsidP="291FF263">
      <w:pPr>
        <w:spacing w:after="200" w:line="360" w:lineRule="auto"/>
        <w:ind w:firstLine="720"/>
        <w:jc w:val="both"/>
        <w:rPr>
          <w:sz w:val="24"/>
          <w:szCs w:val="24"/>
        </w:rPr>
      </w:pPr>
    </w:p>
    <w:p w14:paraId="2A4DC7FB" w14:textId="683DC960" w:rsidR="4894858C" w:rsidRDefault="291FF263" w:rsidP="291FF263">
      <w:pPr>
        <w:spacing w:after="200" w:line="360" w:lineRule="auto"/>
        <w:jc w:val="both"/>
        <w:rPr>
          <w:b/>
          <w:bCs/>
          <w:sz w:val="24"/>
          <w:szCs w:val="24"/>
        </w:rPr>
      </w:pPr>
      <w:r w:rsidRPr="291FF263">
        <w:rPr>
          <w:b/>
          <w:bCs/>
          <w:sz w:val="24"/>
          <w:szCs w:val="24"/>
        </w:rPr>
        <w:t>3 O CASO DA MP 680/2015 E O “PROGRAMA DE PROTEÇÃO AO EMPREGO”</w:t>
      </w:r>
    </w:p>
    <w:p w14:paraId="3A49BE37" w14:textId="7E85A8D0" w:rsidR="4894858C" w:rsidRDefault="4894858C" w:rsidP="291FF263">
      <w:pPr>
        <w:spacing w:after="200" w:line="360" w:lineRule="auto"/>
        <w:ind w:firstLine="720"/>
        <w:jc w:val="both"/>
        <w:rPr>
          <w:sz w:val="24"/>
          <w:szCs w:val="24"/>
        </w:rPr>
      </w:pPr>
    </w:p>
    <w:p w14:paraId="5A170035" w14:textId="50212083" w:rsidR="4894858C" w:rsidRDefault="291FF263" w:rsidP="291FF263">
      <w:pPr>
        <w:spacing w:after="200" w:line="360" w:lineRule="auto"/>
        <w:ind w:firstLine="720"/>
        <w:jc w:val="both"/>
        <w:rPr>
          <w:sz w:val="24"/>
          <w:szCs w:val="24"/>
        </w:rPr>
      </w:pPr>
      <w:r w:rsidRPr="291FF263">
        <w:rPr>
          <w:sz w:val="24"/>
          <w:szCs w:val="24"/>
        </w:rPr>
        <w:t>A Medida Provisória nº 680/2015, que deu origem à Lei nº 13.202/2015, instituiu o Programa de Proteção ao Emprego (PPE). Superficialmente, seu artigo primeiro apresenta um objetivo nobre: "preservar empregos e manter a renda dos trabalhadores" em momentos de crise. No entanto, uma análise crítica de seu conteúdo revela uma lógica profundamente contraditória e lesiva aos direitos trabalhistas (BRASIL, 2015</w:t>
      </w:r>
      <w:r w:rsidRPr="291FF263">
        <w:rPr>
          <w:i/>
          <w:iCs/>
          <w:sz w:val="24"/>
          <w:szCs w:val="24"/>
        </w:rPr>
        <w:t>a</w:t>
      </w:r>
      <w:r w:rsidRPr="291FF263">
        <w:rPr>
          <w:sz w:val="24"/>
          <w:szCs w:val="24"/>
        </w:rPr>
        <w:t>).</w:t>
      </w:r>
    </w:p>
    <w:p w14:paraId="1EC6CDC9" w14:textId="7C9B9FA8" w:rsidR="4894858C" w:rsidRDefault="291FF263" w:rsidP="291FF263">
      <w:pPr>
        <w:spacing w:after="200" w:line="360" w:lineRule="auto"/>
        <w:ind w:firstLine="720"/>
        <w:jc w:val="both"/>
        <w:rPr>
          <w:sz w:val="24"/>
          <w:szCs w:val="24"/>
        </w:rPr>
      </w:pPr>
      <w:r w:rsidRPr="291FF263">
        <w:rPr>
          <w:sz w:val="24"/>
          <w:szCs w:val="24"/>
        </w:rPr>
        <w:t>O art. 3º autorizava a redução temporária da jornada de trabalho em até 30%, com redução proporcional do salário. Apesar de prever uma compensação financeira estatal parcial ao trabalhador (art. 4º), a medida efetivava uma brutal transferência de renda do trabalho para o capital. O Estado, ao invés de proteger o salário integral e o emprego, subsidiava o arrocho, socializando os efeitos negativos da crise global, e poupando os lucros empresariais.</w:t>
      </w:r>
    </w:p>
    <w:p w14:paraId="7E4C74AF" w14:textId="77A88F83" w:rsidR="4894858C" w:rsidRDefault="291FF263" w:rsidP="291FF263">
      <w:pPr>
        <w:spacing w:after="200" w:line="360" w:lineRule="auto"/>
        <w:ind w:firstLine="720"/>
        <w:jc w:val="both"/>
        <w:rPr>
          <w:sz w:val="24"/>
          <w:szCs w:val="24"/>
        </w:rPr>
      </w:pPr>
      <w:r w:rsidRPr="291FF263">
        <w:rPr>
          <w:sz w:val="24"/>
          <w:szCs w:val="24"/>
        </w:rPr>
        <w:t>O art. 5º estabelecia uma frágil proibição de dispensa; apenas postergava, mas não evitava, o desemprego. Por fim, os arts. 7º e 8º operavam uma perigosa flexibilização nas contribuições ao FAT e ao FGTS, fragilizando a base de financiamento solidário da seguridade social (GRANEMANN, 2012).</w:t>
      </w:r>
    </w:p>
    <w:p w14:paraId="177396AA" w14:textId="45DFDFCD" w:rsidR="4894858C" w:rsidRDefault="291FF263" w:rsidP="291FF263">
      <w:pPr>
        <w:spacing w:after="200" w:line="360" w:lineRule="auto"/>
        <w:ind w:firstLine="720"/>
        <w:jc w:val="both"/>
        <w:rPr>
          <w:sz w:val="24"/>
          <w:szCs w:val="24"/>
        </w:rPr>
      </w:pPr>
      <w:r w:rsidRPr="291FF263">
        <w:rPr>
          <w:sz w:val="24"/>
          <w:szCs w:val="24"/>
        </w:rPr>
        <w:t>Sob uma roupagem de "proteção", em síntese, o PPE encapsulava a lógica neoliberal do papel do Estado: garantir a rentabilidade do capital em crise, às custas dos direitos e da renda dos trabalhadores. Foi dada a largada para a precarização, que atinge com mais força as mulheres negras, no emprego doméstico e informal.</w:t>
      </w:r>
    </w:p>
    <w:p w14:paraId="2FCB6621" w14:textId="72B4A334" w:rsidR="4894858C" w:rsidRDefault="291FF263" w:rsidP="291FF263">
      <w:pPr>
        <w:spacing w:after="200" w:line="360" w:lineRule="auto"/>
        <w:ind w:firstLine="720"/>
        <w:jc w:val="both"/>
        <w:rPr>
          <w:sz w:val="24"/>
          <w:szCs w:val="24"/>
        </w:rPr>
      </w:pPr>
      <w:r w:rsidRPr="291FF263">
        <w:rPr>
          <w:sz w:val="24"/>
          <w:szCs w:val="24"/>
        </w:rPr>
        <w:t>Como se sabe, o destino da MP n°. 680/2015 foi a conversão na Lei nº 13.202 do mesmo ano (BRASIL, 2015</w:t>
      </w:r>
      <w:r w:rsidRPr="291FF263">
        <w:rPr>
          <w:i/>
          <w:iCs/>
          <w:sz w:val="24"/>
          <w:szCs w:val="24"/>
        </w:rPr>
        <w:t xml:space="preserve">b) </w:t>
      </w:r>
      <w:r w:rsidRPr="291FF263">
        <w:rPr>
          <w:sz w:val="24"/>
          <w:szCs w:val="24"/>
        </w:rPr>
        <w:t>– ainda em vigor, apesar das expirações e revogações. No entanto, é crucial entender que a maior parte do conteúdo original da MP foi modificada ou suprimida durante a tramitação no Congresso Nacional, sendo o seu principal ponto – uma mudança significativa na repartição dos recursos do Fundo de Participação dos Estados (FPE) – não aprovado naquela ocasião.</w:t>
      </w:r>
    </w:p>
    <w:p w14:paraId="60804035" w14:textId="076805EC" w:rsidR="4894858C" w:rsidRDefault="291FF263" w:rsidP="291FF263">
      <w:pPr>
        <w:spacing w:after="200" w:line="360" w:lineRule="auto"/>
        <w:ind w:firstLine="720"/>
        <w:jc w:val="both"/>
        <w:rPr>
          <w:sz w:val="24"/>
          <w:szCs w:val="24"/>
        </w:rPr>
      </w:pPr>
      <w:r w:rsidRPr="291FF263">
        <w:rPr>
          <w:sz w:val="24"/>
          <w:szCs w:val="24"/>
        </w:rPr>
        <w:t xml:space="preserve">O “clima” de aprofundamento das contradições do neoliberalismo hipertardio continuou pelos anos seguintes, em especial pelas duas gestões federais após o </w:t>
      </w:r>
      <w:r w:rsidRPr="291FF263">
        <w:rPr>
          <w:i/>
          <w:iCs/>
          <w:sz w:val="24"/>
          <w:szCs w:val="24"/>
        </w:rPr>
        <w:t xml:space="preserve">impeachment </w:t>
      </w:r>
      <w:r w:rsidRPr="291FF263">
        <w:rPr>
          <w:sz w:val="24"/>
          <w:szCs w:val="24"/>
        </w:rPr>
        <w:t>contra a única mulher eleita presidenta em nosso país até hoje, com a aprovação da famosa “PEC do teto de gastos” (EC n° 95/2016), entre outras. A lição de não utilizar as ferramentas do amo para desmantelar a casa do amo, entretanto, segue bastante atual.</w:t>
      </w:r>
    </w:p>
    <w:p w14:paraId="2186BFD8" w14:textId="12F1CDFA" w:rsidR="4894858C" w:rsidRDefault="4894858C" w:rsidP="291FF263">
      <w:pPr>
        <w:spacing w:after="200" w:line="360" w:lineRule="auto"/>
        <w:ind w:firstLine="720"/>
        <w:jc w:val="both"/>
        <w:rPr>
          <w:sz w:val="24"/>
          <w:szCs w:val="24"/>
        </w:rPr>
      </w:pPr>
    </w:p>
    <w:p w14:paraId="28CD2113" w14:textId="5AD32F6B" w:rsidR="4894858C" w:rsidRDefault="291FF263" w:rsidP="291FF263">
      <w:pPr>
        <w:spacing w:after="200" w:line="360" w:lineRule="auto"/>
        <w:jc w:val="both"/>
        <w:rPr>
          <w:b/>
          <w:bCs/>
          <w:sz w:val="24"/>
          <w:szCs w:val="24"/>
        </w:rPr>
      </w:pPr>
      <w:r w:rsidRPr="291FF263">
        <w:rPr>
          <w:b/>
          <w:bCs/>
          <w:sz w:val="24"/>
          <w:szCs w:val="24"/>
        </w:rPr>
        <w:t>4 CONSIDERAÇÕES FINAIS</w:t>
      </w:r>
    </w:p>
    <w:p w14:paraId="564D44B0" w14:textId="46455B5B" w:rsidR="4894858C" w:rsidRDefault="4894858C" w:rsidP="291FF263">
      <w:pPr>
        <w:spacing w:after="200" w:line="360" w:lineRule="auto"/>
        <w:ind w:firstLine="720"/>
        <w:jc w:val="both"/>
        <w:rPr>
          <w:sz w:val="24"/>
          <w:szCs w:val="24"/>
        </w:rPr>
      </w:pPr>
    </w:p>
    <w:p w14:paraId="46F9BBF1" w14:textId="159312EB" w:rsidR="4894858C" w:rsidRDefault="291FF263" w:rsidP="291FF263">
      <w:pPr>
        <w:spacing w:after="200" w:line="360" w:lineRule="auto"/>
        <w:ind w:firstLine="720"/>
        <w:jc w:val="both"/>
        <w:rPr>
          <w:sz w:val="24"/>
          <w:szCs w:val="24"/>
        </w:rPr>
      </w:pPr>
      <w:r w:rsidRPr="291FF263">
        <w:rPr>
          <w:sz w:val="24"/>
          <w:szCs w:val="24"/>
        </w:rPr>
        <w:t>A História demonstra que o Estado é um campo de lutas contraditório. Se, por um lado, é o operador da contrarreforma neoliberal, por outro, é a instância onde se materializam direitos conquistados e onde deve ser travada a resistência aos retrocessos impostos pela classe dominante. A defesa intransigente de um Estado promotor de seguridade social pública e universal é, portanto, estratégica.</w:t>
      </w:r>
    </w:p>
    <w:p w14:paraId="460972F1" w14:textId="4F64B9A9" w:rsidR="4894858C" w:rsidRDefault="291FF263" w:rsidP="291FF263">
      <w:pPr>
        <w:spacing w:after="200" w:line="360" w:lineRule="auto"/>
        <w:ind w:firstLine="720"/>
        <w:jc w:val="both"/>
        <w:rPr>
          <w:sz w:val="24"/>
          <w:szCs w:val="24"/>
        </w:rPr>
      </w:pPr>
      <w:r w:rsidRPr="291FF263">
        <w:rPr>
          <w:sz w:val="24"/>
          <w:szCs w:val="24"/>
        </w:rPr>
        <w:t xml:space="preserve"> Neste cenário, o Serviço Social, fundamentado em seu Projeto Ético-Político, tem o desafio de, nos espaços sócio-ocupacionais, desvelar as contradições de medidas como o PPE, recusando-se a ser "manipulador de variáveis empíricas" (NETTO, 2011). É preciso, </w:t>
      </w:r>
      <w:bookmarkStart w:id="0" w:name="_Int_eLJz8WIw"/>
      <w:r w:rsidRPr="291FF263">
        <w:rPr>
          <w:sz w:val="24"/>
          <w:szCs w:val="24"/>
        </w:rPr>
        <w:t>conforme Lorde</w:t>
      </w:r>
      <w:bookmarkEnd w:id="0"/>
      <w:r w:rsidRPr="291FF263">
        <w:rPr>
          <w:sz w:val="24"/>
          <w:szCs w:val="24"/>
        </w:rPr>
        <w:t xml:space="preserve"> (2019), aprender a transformar o silêncio em linguagem e em ação, denunciando os impactos interseccionais das políticas de austeridade mesmo quando aparentem garantir direitos como saúde e educação.</w:t>
      </w:r>
    </w:p>
    <w:p w14:paraId="649F689E" w14:textId="20A98502" w:rsidR="4894858C" w:rsidRDefault="291FF263" w:rsidP="291FF263">
      <w:pPr>
        <w:spacing w:after="200" w:line="360" w:lineRule="auto"/>
        <w:ind w:firstLine="720"/>
        <w:jc w:val="both"/>
        <w:rPr>
          <w:sz w:val="24"/>
          <w:szCs w:val="24"/>
        </w:rPr>
      </w:pPr>
      <w:r w:rsidRPr="291FF263">
        <w:rPr>
          <w:sz w:val="24"/>
          <w:szCs w:val="24"/>
        </w:rPr>
        <w:t>A luta por um Estado verdadeiramente comprometido com a redução das assimetrias passa necessariamente pela articulação com os movimentos sociais - feministas, antirracistas, LGBTQIAP+, por moradia - que estão na linha de frente do enfrentamento ao neoliberalismo. Só uma atuação coletiva e interseccional, que una a crítica estrutural à mobilização popular, poderá construir alternativas efetivas à barbárie social e forjar um projeto societário radicalmente distinto, que supere as bases do capitalismo, do racismo e do patriarcado.</w:t>
      </w:r>
    </w:p>
    <w:p w14:paraId="5252B8CC" w14:textId="76941F93" w:rsidR="4894858C" w:rsidRDefault="4894858C" w:rsidP="291FF263">
      <w:pPr>
        <w:spacing w:after="200" w:line="360" w:lineRule="auto"/>
        <w:ind w:firstLine="720"/>
        <w:jc w:val="both"/>
        <w:rPr>
          <w:sz w:val="24"/>
          <w:szCs w:val="24"/>
        </w:rPr>
      </w:pPr>
    </w:p>
    <w:p w14:paraId="7BC75ABF" w14:textId="2139A529" w:rsidR="4894858C" w:rsidRDefault="291FF263" w:rsidP="291FF263">
      <w:pPr>
        <w:spacing w:after="200" w:line="360" w:lineRule="auto"/>
        <w:jc w:val="both"/>
        <w:rPr>
          <w:b/>
          <w:bCs/>
          <w:sz w:val="24"/>
          <w:szCs w:val="24"/>
        </w:rPr>
      </w:pPr>
      <w:r w:rsidRPr="291FF263">
        <w:rPr>
          <w:b/>
          <w:bCs/>
          <w:sz w:val="24"/>
          <w:szCs w:val="24"/>
        </w:rPr>
        <w:t>5 REFERÊNCIAS</w:t>
      </w:r>
    </w:p>
    <w:p w14:paraId="4D2745C9" w14:textId="0814666C" w:rsidR="4894858C" w:rsidRDefault="4894858C" w:rsidP="291FF263">
      <w:pPr>
        <w:spacing w:after="200" w:line="360" w:lineRule="auto"/>
        <w:jc w:val="both"/>
        <w:rPr>
          <w:b/>
          <w:bCs/>
          <w:sz w:val="24"/>
          <w:szCs w:val="24"/>
        </w:rPr>
      </w:pPr>
    </w:p>
    <w:p w14:paraId="03D98BC9" w14:textId="4C0F25B6" w:rsidR="4894858C" w:rsidRDefault="291FF263" w:rsidP="291FF263">
      <w:pPr>
        <w:spacing w:after="200" w:line="240" w:lineRule="auto"/>
        <w:jc w:val="both"/>
        <w:rPr>
          <w:sz w:val="24"/>
          <w:szCs w:val="24"/>
        </w:rPr>
      </w:pPr>
      <w:r w:rsidRPr="291FF263">
        <w:rPr>
          <w:sz w:val="24"/>
          <w:szCs w:val="24"/>
        </w:rPr>
        <w:t xml:space="preserve">ALCANTARA, E. L. C. Serviço Social e Seguridade Social no Brasil: subsídios para uma reflexão a partir de seus fundamentos. </w:t>
      </w:r>
      <w:r w:rsidRPr="291FF263">
        <w:rPr>
          <w:b/>
          <w:bCs/>
          <w:sz w:val="24"/>
          <w:szCs w:val="24"/>
        </w:rPr>
        <w:t>Revista Serviço Social em Perspectiva</w:t>
      </w:r>
      <w:r w:rsidRPr="291FF263">
        <w:rPr>
          <w:sz w:val="24"/>
          <w:szCs w:val="24"/>
        </w:rPr>
        <w:t>, Montes Claros, v. 8, n. Especial, p. 231-242, 2024.</w:t>
      </w:r>
    </w:p>
    <w:p w14:paraId="112DE961" w14:textId="384BA648" w:rsidR="4894858C" w:rsidRDefault="291FF263" w:rsidP="291FF263">
      <w:pPr>
        <w:spacing w:after="200" w:line="240" w:lineRule="auto"/>
        <w:jc w:val="both"/>
        <w:rPr>
          <w:sz w:val="24"/>
          <w:szCs w:val="24"/>
        </w:rPr>
      </w:pPr>
      <w:r w:rsidRPr="291FF263">
        <w:rPr>
          <w:sz w:val="24"/>
          <w:szCs w:val="24"/>
        </w:rPr>
        <w:t xml:space="preserve">BRASIL. </w:t>
      </w:r>
      <w:r w:rsidRPr="291FF263">
        <w:rPr>
          <w:b/>
          <w:bCs/>
          <w:sz w:val="24"/>
          <w:szCs w:val="24"/>
        </w:rPr>
        <w:t>Medida Provisória nº 680</w:t>
      </w:r>
      <w:r w:rsidRPr="291FF263">
        <w:rPr>
          <w:sz w:val="24"/>
          <w:szCs w:val="24"/>
        </w:rPr>
        <w:t>, de 30 de junho de 2015. Dispõe sobre o regime de repartição de saldos da União e dos Estados, do Distrito Federal e dos Municípios, e sobre a transferência de recursos para o financiamento da saúde; e altera a Lei nº 10.522, de 19 de julho de 2002. Diário Oficial da União, Brasília, DF, 1 jul. 2015a.</w:t>
      </w:r>
    </w:p>
    <w:p w14:paraId="1F9FC653" w14:textId="2D39FAB4" w:rsidR="4894858C" w:rsidRDefault="291FF263" w:rsidP="291FF263">
      <w:pPr>
        <w:spacing w:after="200" w:line="240" w:lineRule="auto"/>
        <w:jc w:val="both"/>
        <w:rPr>
          <w:sz w:val="24"/>
          <w:szCs w:val="24"/>
        </w:rPr>
      </w:pPr>
      <w:r w:rsidRPr="291FF263">
        <w:rPr>
          <w:sz w:val="24"/>
          <w:szCs w:val="24"/>
        </w:rPr>
        <w:t xml:space="preserve">BRASIL. </w:t>
      </w:r>
      <w:r w:rsidRPr="291FF263">
        <w:rPr>
          <w:b/>
          <w:bCs/>
          <w:sz w:val="24"/>
          <w:szCs w:val="24"/>
        </w:rPr>
        <w:t>Lei nº 13.202</w:t>
      </w:r>
      <w:r w:rsidRPr="291FF263">
        <w:rPr>
          <w:sz w:val="24"/>
          <w:szCs w:val="24"/>
        </w:rPr>
        <w:t>, de 8 de dezembro de 2015. Altera a Lei nº 10.522, de 19 de julho de 2002; e dispõe sobre o regime de repartição de saldos da União e dos Estados, do Distrito Federal e dos Municípios, e sobre a transferência de recursos para o financiamento da saúde. Diário Oficial da União, Brasília, DF, 9 dez. 2015b.</w:t>
      </w:r>
    </w:p>
    <w:p w14:paraId="7E176E6E" w14:textId="78427BCD" w:rsidR="4894858C" w:rsidRDefault="291FF263" w:rsidP="291FF263">
      <w:pPr>
        <w:spacing w:after="200" w:line="240" w:lineRule="auto"/>
        <w:jc w:val="both"/>
        <w:rPr>
          <w:sz w:val="24"/>
          <w:szCs w:val="24"/>
        </w:rPr>
      </w:pPr>
      <w:r w:rsidRPr="291FF263">
        <w:rPr>
          <w:sz w:val="24"/>
          <w:szCs w:val="24"/>
        </w:rPr>
        <w:t xml:space="preserve">CHASIN, J. </w:t>
      </w:r>
      <w:r w:rsidRPr="291FF263">
        <w:rPr>
          <w:b/>
          <w:bCs/>
          <w:sz w:val="24"/>
          <w:szCs w:val="24"/>
        </w:rPr>
        <w:t>O integralismo de Plínio Salgado</w:t>
      </w:r>
      <w:r w:rsidRPr="291FF263">
        <w:rPr>
          <w:sz w:val="24"/>
          <w:szCs w:val="24"/>
        </w:rPr>
        <w:t>: forma de regressividade no capitalismo hipertardio. São Paulo: Livraria Ciências Humanas, 1978.</w:t>
      </w:r>
    </w:p>
    <w:p w14:paraId="3CA9C385" w14:textId="2A962584" w:rsidR="4894858C" w:rsidRDefault="291FF263" w:rsidP="291FF263">
      <w:pPr>
        <w:spacing w:after="200" w:line="240" w:lineRule="auto"/>
        <w:jc w:val="both"/>
        <w:rPr>
          <w:sz w:val="24"/>
          <w:szCs w:val="24"/>
        </w:rPr>
      </w:pPr>
      <w:r w:rsidRPr="291FF263">
        <w:rPr>
          <w:sz w:val="24"/>
          <w:szCs w:val="24"/>
        </w:rPr>
        <w:t xml:space="preserve">GRANEMANN, S. Fundos de pensão e a metamorfose do "salário em capital". In: SALVADOR, E. et al. (Org.). </w:t>
      </w:r>
      <w:r w:rsidRPr="291FF263">
        <w:rPr>
          <w:b/>
          <w:bCs/>
          <w:sz w:val="24"/>
          <w:szCs w:val="24"/>
        </w:rPr>
        <w:t>Financeirização, fundo público e política social</w:t>
      </w:r>
      <w:r w:rsidRPr="291FF263">
        <w:rPr>
          <w:sz w:val="24"/>
          <w:szCs w:val="24"/>
        </w:rPr>
        <w:t>. São Paulo: Cortez, 2012. v. 1, p. 243-260. DOI: 10.7476/9788524921237</w:t>
      </w:r>
    </w:p>
    <w:p w14:paraId="522D0252" w14:textId="47A1874C" w:rsidR="4894858C" w:rsidRDefault="291FF263" w:rsidP="291FF263">
      <w:pPr>
        <w:spacing w:after="200" w:line="240" w:lineRule="auto"/>
        <w:jc w:val="both"/>
        <w:rPr>
          <w:sz w:val="24"/>
          <w:szCs w:val="24"/>
        </w:rPr>
      </w:pPr>
      <w:r w:rsidRPr="291FF263">
        <w:rPr>
          <w:sz w:val="24"/>
          <w:szCs w:val="24"/>
        </w:rPr>
        <w:t xml:space="preserve">IAMAMOTO, M. V.; CARVALHO, R. </w:t>
      </w:r>
      <w:r w:rsidRPr="291FF263">
        <w:rPr>
          <w:b/>
          <w:bCs/>
          <w:sz w:val="24"/>
          <w:szCs w:val="24"/>
        </w:rPr>
        <w:t>Relações Sociais e Serviço Social no Brasil</w:t>
      </w:r>
      <w:r w:rsidRPr="291FF263">
        <w:rPr>
          <w:sz w:val="24"/>
          <w:szCs w:val="24"/>
        </w:rPr>
        <w:t>: esboço de uma interpretação histórico-metodológica. São Paulo: Cortez, 2011.</w:t>
      </w:r>
    </w:p>
    <w:p w14:paraId="06C30C53" w14:textId="7684D3AB" w:rsidR="4894858C" w:rsidRDefault="291FF263" w:rsidP="291FF263">
      <w:pPr>
        <w:spacing w:after="200" w:line="240" w:lineRule="auto"/>
        <w:jc w:val="both"/>
        <w:rPr>
          <w:sz w:val="24"/>
          <w:szCs w:val="24"/>
        </w:rPr>
      </w:pPr>
      <w:r w:rsidRPr="291FF263">
        <w:rPr>
          <w:sz w:val="24"/>
          <w:szCs w:val="24"/>
        </w:rPr>
        <w:t xml:space="preserve">LORDE, A. </w:t>
      </w:r>
      <w:r w:rsidRPr="291FF263">
        <w:rPr>
          <w:b/>
          <w:bCs/>
          <w:sz w:val="24"/>
          <w:szCs w:val="24"/>
        </w:rPr>
        <w:t>Irmã outsider</w:t>
      </w:r>
      <w:r w:rsidRPr="291FF263">
        <w:rPr>
          <w:sz w:val="24"/>
          <w:szCs w:val="24"/>
        </w:rPr>
        <w:t>: ensaios e conferências. 1. ed. Belo Horizonte: Autêntica Editora, 2019.</w:t>
      </w:r>
    </w:p>
    <w:p w14:paraId="0642495C" w14:textId="522424B2" w:rsidR="4894858C" w:rsidRDefault="291FF263" w:rsidP="291FF263">
      <w:pPr>
        <w:spacing w:after="200" w:line="240" w:lineRule="auto"/>
        <w:jc w:val="both"/>
        <w:rPr>
          <w:sz w:val="24"/>
          <w:szCs w:val="24"/>
        </w:rPr>
      </w:pPr>
      <w:r w:rsidRPr="291FF263">
        <w:rPr>
          <w:sz w:val="24"/>
          <w:szCs w:val="24"/>
        </w:rPr>
        <w:t xml:space="preserve">MAZZEO, A. C. </w:t>
      </w:r>
      <w:r w:rsidRPr="291FF263">
        <w:rPr>
          <w:b/>
          <w:bCs/>
          <w:sz w:val="24"/>
          <w:szCs w:val="24"/>
        </w:rPr>
        <w:t>Estado e burguesia no Brasil</w:t>
      </w:r>
      <w:r w:rsidRPr="291FF263">
        <w:rPr>
          <w:sz w:val="24"/>
          <w:szCs w:val="24"/>
        </w:rPr>
        <w:t>: origens da autocracia burguesa. 3. ed. São Paulo: Boitempo, 2015.</w:t>
      </w:r>
    </w:p>
    <w:p w14:paraId="10BC0DAC" w14:textId="6842E8F6" w:rsidR="4894858C" w:rsidRDefault="291FF263" w:rsidP="291FF263">
      <w:pPr>
        <w:spacing w:after="200" w:line="240" w:lineRule="auto"/>
        <w:jc w:val="both"/>
        <w:rPr>
          <w:sz w:val="24"/>
          <w:szCs w:val="24"/>
        </w:rPr>
      </w:pPr>
      <w:r w:rsidRPr="291FF263">
        <w:rPr>
          <w:sz w:val="24"/>
          <w:szCs w:val="24"/>
        </w:rPr>
        <w:t xml:space="preserve">MARX, K.; ENGELS, F. </w:t>
      </w:r>
      <w:r w:rsidRPr="291FF263">
        <w:rPr>
          <w:b/>
          <w:bCs/>
          <w:sz w:val="24"/>
          <w:szCs w:val="24"/>
        </w:rPr>
        <w:t>Manifesto do Partido Comunista</w:t>
      </w:r>
      <w:r w:rsidRPr="291FF263">
        <w:rPr>
          <w:sz w:val="24"/>
          <w:szCs w:val="24"/>
        </w:rPr>
        <w:t>. São Paulo: Expressão Popular, 2008.</w:t>
      </w:r>
    </w:p>
    <w:p w14:paraId="2731985E" w14:textId="41B06E4A" w:rsidR="4894858C" w:rsidRDefault="291FF263" w:rsidP="291FF263">
      <w:pPr>
        <w:spacing w:after="200" w:line="240" w:lineRule="auto"/>
        <w:jc w:val="both"/>
        <w:rPr>
          <w:sz w:val="24"/>
          <w:szCs w:val="24"/>
        </w:rPr>
      </w:pPr>
      <w:r w:rsidRPr="291FF263">
        <w:rPr>
          <w:sz w:val="24"/>
          <w:szCs w:val="24"/>
        </w:rPr>
        <w:t xml:space="preserve">MOTA, A. E. </w:t>
      </w:r>
      <w:r w:rsidRPr="291FF263">
        <w:rPr>
          <w:b/>
          <w:bCs/>
          <w:sz w:val="24"/>
          <w:szCs w:val="24"/>
        </w:rPr>
        <w:t>O mito da assistência social</w:t>
      </w:r>
      <w:r w:rsidRPr="291FF263">
        <w:rPr>
          <w:sz w:val="24"/>
          <w:szCs w:val="24"/>
        </w:rPr>
        <w:t>: ensaios sobre Estado, política e sociedade. São Paulo: Cortez, 2010. DOI: 10.7476/9788524916547</w:t>
      </w:r>
    </w:p>
    <w:p w14:paraId="272FDECA" w14:textId="7FF35F96" w:rsidR="4894858C" w:rsidRDefault="291FF263" w:rsidP="291FF263">
      <w:pPr>
        <w:spacing w:after="200" w:line="240" w:lineRule="auto"/>
        <w:jc w:val="both"/>
        <w:rPr>
          <w:sz w:val="24"/>
          <w:szCs w:val="24"/>
        </w:rPr>
      </w:pPr>
      <w:r w:rsidRPr="291FF263">
        <w:rPr>
          <w:sz w:val="24"/>
          <w:szCs w:val="24"/>
        </w:rPr>
        <w:t xml:space="preserve">NETTO, J. P. </w:t>
      </w:r>
      <w:r w:rsidRPr="291FF263">
        <w:rPr>
          <w:b/>
          <w:bCs/>
          <w:sz w:val="24"/>
          <w:szCs w:val="24"/>
        </w:rPr>
        <w:t>Capitalismo Monopolista e Serviço Social</w:t>
      </w:r>
      <w:r w:rsidRPr="291FF263">
        <w:rPr>
          <w:sz w:val="24"/>
          <w:szCs w:val="24"/>
        </w:rPr>
        <w:t>. São Paulo: Cortez, 2011.</w:t>
      </w:r>
    </w:p>
    <w:p w14:paraId="19D5A2B2" w14:textId="61ADC877" w:rsidR="4894858C" w:rsidRDefault="4894858C" w:rsidP="291FF263">
      <w:pPr>
        <w:spacing w:after="200" w:line="240" w:lineRule="auto"/>
      </w:pPr>
      <w:r>
        <w:br w:type="page"/>
      </w:r>
    </w:p>
    <w:p w14:paraId="51805B0F" w14:textId="11FF880C" w:rsidR="4894858C" w:rsidRDefault="291FF263" w:rsidP="291FF263">
      <w:pPr>
        <w:spacing w:line="360" w:lineRule="auto"/>
        <w:jc w:val="right"/>
      </w:pPr>
      <w:r w:rsidRPr="291FF263">
        <w:rPr>
          <w:b/>
          <w:bCs/>
          <w:sz w:val="24"/>
          <w:szCs w:val="24"/>
        </w:rPr>
        <w:t>02. TERRITÓRIOS DA VIOLÊNCIA E DA DESIGUALDADE:</w:t>
      </w:r>
      <w:r w:rsidRPr="291FF263">
        <w:rPr>
          <w:sz w:val="24"/>
          <w:szCs w:val="24"/>
        </w:rPr>
        <w:t xml:space="preserve"> reflexões sobre o uso do geoprocessamento em políticas públicas para mulheres </w:t>
      </w:r>
    </w:p>
    <w:p w14:paraId="17A59256" w14:textId="60BC6870" w:rsidR="4894858C" w:rsidRDefault="291FF263" w:rsidP="291FF263">
      <w:pPr>
        <w:spacing w:line="360" w:lineRule="auto"/>
        <w:jc w:val="right"/>
        <w:rPr>
          <w:color w:val="0000FF"/>
          <w:sz w:val="24"/>
          <w:szCs w:val="24"/>
          <w:u w:val="single"/>
          <w:vertAlign w:val="superscript"/>
        </w:rPr>
      </w:pPr>
      <w:r w:rsidRPr="291FF263">
        <w:rPr>
          <w:sz w:val="24"/>
          <w:szCs w:val="24"/>
        </w:rPr>
        <w:t xml:space="preserve">Fabiana Rosa Neves Smiderle </w:t>
      </w:r>
      <w:r w:rsidR="4894858C" w:rsidRPr="291FF263">
        <w:rPr>
          <w:rStyle w:val="Refdenotaderodap"/>
          <w:color w:val="0000FF"/>
          <w:sz w:val="24"/>
          <w:szCs w:val="24"/>
          <w:u w:val="single"/>
        </w:rPr>
        <w:footnoteReference w:id="2"/>
      </w:r>
    </w:p>
    <w:p w14:paraId="3AE9CE07" w14:textId="78790BEE" w:rsidR="4894858C" w:rsidRDefault="291FF263" w:rsidP="291FF263">
      <w:pPr>
        <w:spacing w:line="360" w:lineRule="auto"/>
        <w:ind w:left="2837" w:hanging="2"/>
        <w:jc w:val="both"/>
      </w:pPr>
      <w:r w:rsidRPr="291FF263">
        <w:rPr>
          <w:sz w:val="20"/>
          <w:szCs w:val="20"/>
        </w:rPr>
        <w:t xml:space="preserve"> </w:t>
      </w:r>
    </w:p>
    <w:p w14:paraId="63EBE30D" w14:textId="273E6198" w:rsidR="4894858C" w:rsidRDefault="291FF263" w:rsidP="291FF263">
      <w:pPr>
        <w:spacing w:line="360" w:lineRule="auto"/>
        <w:ind w:left="2837" w:hanging="2"/>
        <w:jc w:val="both"/>
      </w:pPr>
      <w:r w:rsidRPr="291FF263">
        <w:rPr>
          <w:b/>
          <w:bCs/>
          <w:sz w:val="20"/>
          <w:szCs w:val="20"/>
        </w:rPr>
        <w:t>Resumo</w:t>
      </w:r>
    </w:p>
    <w:p w14:paraId="4EBEF199" w14:textId="50204C2E" w:rsidR="4894858C" w:rsidRDefault="291FF263" w:rsidP="291FF263">
      <w:pPr>
        <w:spacing w:line="360" w:lineRule="auto"/>
        <w:ind w:left="2837" w:hanging="2"/>
        <w:jc w:val="both"/>
      </w:pPr>
      <w:r w:rsidRPr="291FF263">
        <w:rPr>
          <w:sz w:val="20"/>
          <w:szCs w:val="20"/>
        </w:rPr>
        <w:t xml:space="preserve">Este artigo propõe uma reflexão crítica sobre o uso do geoprocessamento como ferramenta estratégica no enfrentamento da violência contra mulheres no Brasil, atravessando dimensões de gênero, raça, classe e território. Mulheres negras, periféricas e em contextos de vulnerabilidade social enfrentam maior risco de violência, frequentemente invisibilizadas pelas políticas públicas. A análise espacial de dados socioassistenciais, de saúde e segurança possibilita identificar áreas de maior incidência, padrões territoriais e lacunas na rede de proteção, subsidiando a territorialização de serviços. Contudo, ao tornar visíveis as desigualdades, o geoprocessamento amplia a capacidade de monitorar iniquidades sociais e fomenta políticas públicas mais equitativas. </w:t>
      </w:r>
    </w:p>
    <w:p w14:paraId="2F76C34F" w14:textId="5DBFF7DE" w:rsidR="4894858C" w:rsidRPr="00E85952" w:rsidRDefault="291FF263" w:rsidP="291FF263">
      <w:pPr>
        <w:spacing w:line="360" w:lineRule="auto"/>
        <w:ind w:left="2837" w:hanging="2"/>
        <w:jc w:val="both"/>
        <w:rPr>
          <w:lang w:val="en-US"/>
        </w:rPr>
      </w:pPr>
      <w:r w:rsidRPr="291FF263">
        <w:rPr>
          <w:b/>
          <w:bCs/>
          <w:sz w:val="20"/>
          <w:szCs w:val="20"/>
        </w:rPr>
        <w:t>Palavras-chave</w:t>
      </w:r>
      <w:r w:rsidRPr="291FF263">
        <w:rPr>
          <w:sz w:val="20"/>
          <w:szCs w:val="20"/>
        </w:rPr>
        <w:t xml:space="preserve">: Violência contra à mulher. Igualdade de gênero; Distribuição espacial. </w:t>
      </w:r>
      <w:r w:rsidRPr="00E85952">
        <w:rPr>
          <w:sz w:val="20"/>
          <w:szCs w:val="20"/>
          <w:lang w:val="en-US"/>
        </w:rPr>
        <w:t xml:space="preserve">Iniquidade social, Políticas Públicas. </w:t>
      </w:r>
    </w:p>
    <w:p w14:paraId="7A93821F" w14:textId="6C8F8521" w:rsidR="4894858C" w:rsidRPr="00E85952" w:rsidRDefault="291FF263" w:rsidP="291FF263">
      <w:pPr>
        <w:spacing w:line="360" w:lineRule="auto"/>
        <w:ind w:left="2837" w:hanging="2"/>
        <w:jc w:val="both"/>
        <w:rPr>
          <w:lang w:val="en-US"/>
        </w:rPr>
      </w:pPr>
      <w:r w:rsidRPr="00E85952">
        <w:rPr>
          <w:color w:val="00B0F0"/>
          <w:sz w:val="20"/>
          <w:szCs w:val="20"/>
          <w:lang w:val="en-US"/>
        </w:rPr>
        <w:t xml:space="preserve"> </w:t>
      </w:r>
    </w:p>
    <w:p w14:paraId="402DB6C5" w14:textId="46C68F41" w:rsidR="4894858C" w:rsidRPr="00E85952" w:rsidRDefault="291FF263" w:rsidP="291FF263">
      <w:pPr>
        <w:spacing w:line="360" w:lineRule="auto"/>
        <w:ind w:left="2837" w:hanging="2"/>
        <w:jc w:val="both"/>
        <w:rPr>
          <w:lang w:val="en-US"/>
        </w:rPr>
      </w:pPr>
      <w:r w:rsidRPr="00E85952">
        <w:rPr>
          <w:b/>
          <w:bCs/>
          <w:sz w:val="20"/>
          <w:szCs w:val="20"/>
          <w:lang w:val="en-US"/>
        </w:rPr>
        <w:t>Abstract</w:t>
      </w:r>
    </w:p>
    <w:p w14:paraId="5D15112F" w14:textId="05C3661F" w:rsidR="4894858C" w:rsidRPr="00E85952" w:rsidRDefault="291FF263" w:rsidP="291FF263">
      <w:pPr>
        <w:spacing w:line="360" w:lineRule="auto"/>
        <w:ind w:left="2837" w:hanging="2"/>
        <w:jc w:val="both"/>
        <w:rPr>
          <w:lang w:val="en-US"/>
        </w:rPr>
      </w:pPr>
      <w:r w:rsidRPr="291FF263">
        <w:rPr>
          <w:sz w:val="20"/>
          <w:szCs w:val="20"/>
          <w:lang w:val="en-US"/>
        </w:rPr>
        <w:t>This article proposes a critical reflection on the use of geoprocessing as a strategic tool in combating violence against women in Brazil, encompassing dimensions of gender, race, class, and territory. Black women, women living in peripheral areas, and women in socially vulnerable contexts face a greater risk of violence and are often rendered invisible by public policies. Spatial analysis of social assistance, health, and security data makes it possible to identify areas of higher incidence, territorial patterns, and gaps in the protection network, supporting the territorialization of services. However, by making inequalities visible, geoprocessing expands the capacity to monitor social inequities and fosters more equitable public policies.</w:t>
      </w:r>
    </w:p>
    <w:p w14:paraId="6339BDA1" w14:textId="3EF3FBCF" w:rsidR="4894858C" w:rsidRPr="00E85952" w:rsidRDefault="291FF263" w:rsidP="291FF263">
      <w:pPr>
        <w:spacing w:line="360" w:lineRule="auto"/>
        <w:ind w:left="2837" w:hanging="2"/>
        <w:jc w:val="both"/>
        <w:rPr>
          <w:lang w:val="en-US"/>
        </w:rPr>
      </w:pPr>
      <w:r w:rsidRPr="291FF263">
        <w:rPr>
          <w:b/>
          <w:bCs/>
          <w:sz w:val="20"/>
          <w:szCs w:val="20"/>
          <w:lang w:val="en"/>
        </w:rPr>
        <w:t>Keywords:</w:t>
      </w:r>
      <w:r w:rsidRPr="291FF263">
        <w:rPr>
          <w:sz w:val="20"/>
          <w:szCs w:val="20"/>
          <w:lang w:val="en"/>
        </w:rPr>
        <w:t xml:space="preserve"> Violence against women; Gender equality; Spatial distribution; Social inequality; Public policies.</w:t>
      </w:r>
    </w:p>
    <w:p w14:paraId="7676877F" w14:textId="64ED09E5" w:rsidR="4894858C" w:rsidRPr="00E85952" w:rsidRDefault="291FF263" w:rsidP="291FF263">
      <w:pPr>
        <w:spacing w:line="360" w:lineRule="auto"/>
        <w:ind w:left="2837" w:hanging="2"/>
        <w:jc w:val="both"/>
        <w:rPr>
          <w:lang w:val="en-US"/>
        </w:rPr>
      </w:pPr>
      <w:r w:rsidRPr="00E85952">
        <w:rPr>
          <w:color w:val="00B0F0"/>
          <w:sz w:val="20"/>
          <w:szCs w:val="20"/>
          <w:lang w:val="en-US"/>
        </w:rPr>
        <w:t xml:space="preserve"> </w:t>
      </w:r>
    </w:p>
    <w:p w14:paraId="4C4DEC27" w14:textId="07DC796C" w:rsidR="4894858C" w:rsidRPr="00E85952" w:rsidRDefault="4894858C" w:rsidP="4894858C">
      <w:pPr>
        <w:spacing w:after="200" w:line="360" w:lineRule="auto"/>
        <w:jc w:val="both"/>
        <w:rPr>
          <w:lang w:val="en-US"/>
        </w:rPr>
      </w:pPr>
    </w:p>
    <w:p w14:paraId="0D192582" w14:textId="47AA0877" w:rsidR="4894858C" w:rsidRDefault="291FF263" w:rsidP="291FF263">
      <w:pPr>
        <w:spacing w:line="360" w:lineRule="auto"/>
        <w:jc w:val="both"/>
      </w:pPr>
      <w:r w:rsidRPr="291FF263">
        <w:rPr>
          <w:b/>
          <w:bCs/>
        </w:rPr>
        <w:t xml:space="preserve">1 </w:t>
      </w:r>
      <w:r w:rsidRPr="291FF263">
        <w:rPr>
          <w:b/>
          <w:bCs/>
          <w:sz w:val="24"/>
          <w:szCs w:val="24"/>
        </w:rPr>
        <w:t>INTRODUÇÃO</w:t>
      </w:r>
    </w:p>
    <w:p w14:paraId="5A330517" w14:textId="3A9A14AD" w:rsidR="4894858C" w:rsidRDefault="291FF263" w:rsidP="291FF263">
      <w:pPr>
        <w:spacing w:line="360" w:lineRule="auto"/>
        <w:ind w:firstLine="720"/>
        <w:jc w:val="both"/>
      </w:pPr>
      <w:r w:rsidRPr="291FF263">
        <w:rPr>
          <w:sz w:val="24"/>
          <w:szCs w:val="24"/>
        </w:rPr>
        <w:t>A violência contra a mulher constitui uma das expressões mais cruéis das desigualdades sociais e de gênero, configurando-se como grave violação dos direitos humanos. Trata-se de um fenômeno estrutural, enraizado em relações históricas de poder, que afeta milhões de mulheres em todo o mundo e persiste como desafio coletivo de enfrentamento. Segundo a ONU, compreende-se por violência contra a mulher “qualquer ato de violência de gênero que resulte ou possa resultar em danos ou sofrimentos físicos, sexuais ou mentais, inclusive ameaças, coação ou privação arbitrária de liberdade, seja na vida pública ou privada” (OPAS, 2022).</w:t>
      </w:r>
    </w:p>
    <w:p w14:paraId="182EB837" w14:textId="76066D9D" w:rsidR="4894858C" w:rsidRDefault="291FF263" w:rsidP="291FF263">
      <w:pPr>
        <w:spacing w:line="360" w:lineRule="auto"/>
        <w:ind w:firstLine="720"/>
        <w:jc w:val="both"/>
      </w:pPr>
      <w:r w:rsidRPr="291FF263">
        <w:rPr>
          <w:sz w:val="24"/>
          <w:szCs w:val="24"/>
        </w:rPr>
        <w:t xml:space="preserve">No Brasil, a luta contra a violência de gênero ganhou força especialmente a partir da década de 1980, impulsionada pelo movimento feminista, que pautou a necessidade de mudanças estruturais e políticas de proteção. Ainda que este protagonismo tenha tensionado o Estado, as respostas institucionais mostraram-se insuficientes para enfrentar a complexidade do problema (ONU Mulheres Brasil, 2016).  </w:t>
      </w:r>
    </w:p>
    <w:p w14:paraId="569A9A87" w14:textId="58F12961" w:rsidR="4894858C" w:rsidRDefault="291FF263" w:rsidP="291FF263">
      <w:pPr>
        <w:spacing w:line="360" w:lineRule="auto"/>
        <w:ind w:firstLine="720"/>
        <w:jc w:val="both"/>
      </w:pPr>
      <w:r w:rsidRPr="291FF263">
        <w:rPr>
          <w:sz w:val="24"/>
          <w:szCs w:val="24"/>
        </w:rPr>
        <w:t>Dessa forma foi criada a Secretaria Especial de Políticas para as Mulheres, em 2003, e a promulgação da Lei Maria da Penha, em 2006, representaram avanços normativos importantes. Contudo, a efetividade dessas medidas encontra limites na ausência de políticas públicas articuladas, subfinanciadas e muitas vezes incapazes de alcançar as mulheres em maior vulnerabilidade (Brasil, 2006).</w:t>
      </w:r>
    </w:p>
    <w:p w14:paraId="08C72DF3" w14:textId="7362ED62" w:rsidR="4894858C" w:rsidRDefault="291FF263" w:rsidP="291FF263">
      <w:pPr>
        <w:spacing w:line="360" w:lineRule="auto"/>
        <w:ind w:firstLine="720"/>
        <w:jc w:val="both"/>
      </w:pPr>
      <w:r w:rsidRPr="291FF263">
        <w:rPr>
          <w:sz w:val="24"/>
          <w:szCs w:val="24"/>
        </w:rPr>
        <w:t>A violência de gênero no país atravessa dimensões de raça, classe e território: mulheres negras, periféricas e em contextos de precarização social enfrentam maiores riscos, ao mesmo tempo em que são frequentemente invisibilizadas pelo Estado. Nesse cenário, o geoprocessamento surge como uma ferramenta estratégica de análise crítica e territorializada, capaz de mapear a incidência da violência, revelar lacunas na rede de proteção e evidenciar as geografias da desigualdade (Barbosa e Moura, 2021).</w:t>
      </w:r>
    </w:p>
    <w:p w14:paraId="465BFA07" w14:textId="56FF7C03" w:rsidR="4894858C" w:rsidRDefault="291FF263" w:rsidP="291FF263">
      <w:pPr>
        <w:spacing w:line="360" w:lineRule="auto"/>
        <w:ind w:firstLine="720"/>
        <w:jc w:val="both"/>
      </w:pPr>
      <w:r w:rsidRPr="291FF263">
        <w:rPr>
          <w:sz w:val="24"/>
          <w:szCs w:val="24"/>
        </w:rPr>
        <w:t xml:space="preserve">A perspectiva teórico-metodológica adotada uma perspectiva crítica em saúde, voltada à compreensão das determinantes sociais da violência e das desigualdades estruturais que afetam principalmente mulheres negras e periféricas. Utilizou-se a revisão narrativa da literatura (Mendes, Silveira e Galvão, 2008), por permitir articular diferentes produções científicas e sustentar uma análise crítica sobre o papel do geoprocessamento nas políticas públicas de enfrentamento à violência contra a mulher. </w:t>
      </w:r>
    </w:p>
    <w:p w14:paraId="2BB79510" w14:textId="04CEE776" w:rsidR="4894858C" w:rsidRDefault="291FF263" w:rsidP="291FF263">
      <w:pPr>
        <w:spacing w:line="360" w:lineRule="auto"/>
        <w:ind w:firstLine="720"/>
        <w:jc w:val="both"/>
      </w:pPr>
      <w:r w:rsidRPr="291FF263">
        <w:rPr>
          <w:sz w:val="24"/>
          <w:szCs w:val="24"/>
        </w:rPr>
        <w:t xml:space="preserve">A busca inicial foi realizada em bases de dados como SciELO, PubMed, resultando em diversas publicações nacionais e internacionais. Foram aplicados filtros metodológicos e temáticos, selecionando-se estudos que dialogassem com as categorias. A estratégia de busca utilizou os descritores “Violência de gênero”, ”Distribuição espacial”, “Políticas públicas”. Os artigos foram organizados em uma matriz de análise, destacando achados, metodologias e lacunas. </w:t>
      </w:r>
    </w:p>
    <w:p w14:paraId="2C51F8FB" w14:textId="64F97CC3" w:rsidR="4894858C" w:rsidRDefault="291FF263" w:rsidP="291FF263">
      <w:pPr>
        <w:spacing w:line="360" w:lineRule="auto"/>
        <w:ind w:firstLine="720"/>
        <w:jc w:val="both"/>
      </w:pPr>
      <w:r w:rsidRPr="291FF263">
        <w:rPr>
          <w:sz w:val="24"/>
          <w:szCs w:val="24"/>
        </w:rPr>
        <w:t>Este trabalho tem como objetivo refletir sobre o papel do geoprocessamento no monitoramento das iniquidades sociais e no fortalecimento de políticas públicas emancipatórias.</w:t>
      </w:r>
    </w:p>
    <w:p w14:paraId="268FF9A4" w14:textId="6E912261" w:rsidR="4894858C" w:rsidRDefault="291FF263" w:rsidP="291FF263">
      <w:pPr>
        <w:spacing w:line="360" w:lineRule="auto"/>
        <w:jc w:val="both"/>
      </w:pPr>
      <w:r w:rsidRPr="291FF263">
        <w:rPr>
          <w:sz w:val="24"/>
          <w:szCs w:val="24"/>
        </w:rPr>
        <w:t xml:space="preserve"> </w:t>
      </w:r>
    </w:p>
    <w:p w14:paraId="020C89C3" w14:textId="0EA23D25" w:rsidR="4894858C" w:rsidRDefault="291FF263" w:rsidP="291FF263">
      <w:pPr>
        <w:ind w:left="2" w:hanging="2"/>
        <w:jc w:val="both"/>
      </w:pPr>
      <w:r w:rsidRPr="291FF263">
        <w:rPr>
          <w:b/>
          <w:bCs/>
          <w:sz w:val="24"/>
          <w:szCs w:val="24"/>
        </w:rPr>
        <w:t xml:space="preserve">2 VIOLÊNCIA CONTRA A MULHER E AS POLÍTICAS PÚBLICAS </w:t>
      </w:r>
    </w:p>
    <w:p w14:paraId="6FDF44D3" w14:textId="498FA0AB" w:rsidR="4894858C" w:rsidRDefault="291FF263" w:rsidP="291FF263">
      <w:pPr>
        <w:ind w:left="2" w:hanging="2"/>
        <w:jc w:val="both"/>
      </w:pPr>
      <w:r w:rsidRPr="291FF263">
        <w:rPr>
          <w:b/>
          <w:bCs/>
          <w:sz w:val="24"/>
          <w:szCs w:val="24"/>
        </w:rPr>
        <w:t xml:space="preserve"> </w:t>
      </w:r>
    </w:p>
    <w:p w14:paraId="2E430935" w14:textId="4A27149A" w:rsidR="4894858C" w:rsidRDefault="291FF263" w:rsidP="291FF263">
      <w:pPr>
        <w:spacing w:line="360" w:lineRule="auto"/>
        <w:ind w:firstLine="720"/>
        <w:jc w:val="both"/>
      </w:pPr>
      <w:r w:rsidRPr="291FF263">
        <w:rPr>
          <w:sz w:val="24"/>
          <w:szCs w:val="24"/>
        </w:rPr>
        <w:t>Ao longo do século XX, houve avanços significativos nos direitos das mulheres, marcando uma transformação notável. Um exemplo, foi a Constituição de 1934, que pela primeira vez na história do país promoveu a igualdade entre os sexos. Ao longo dos anos, as mulheres alcançaram uma série de conquistas fundamentais por meio de intensas batalhas, incluindo o direito ao voto e à elegibilidade para cargos políticos, além da proibição da disparidade salarial com base no gênero. Essas vitórias foram marcos importantes na jornada contínua rumo à igualdade de gênero, entretanto, é uma problemática social que ainda perdura no século XXI e pode ser observada em diversas sociedades do mundo (Monteiro e Souza, 2007).</w:t>
      </w:r>
    </w:p>
    <w:p w14:paraId="3B3B86DE" w14:textId="782C9E13" w:rsidR="4894858C" w:rsidRDefault="291FF263" w:rsidP="291FF263">
      <w:pPr>
        <w:spacing w:line="360" w:lineRule="auto"/>
        <w:ind w:firstLine="720"/>
        <w:jc w:val="both"/>
      </w:pPr>
      <w:r w:rsidRPr="291FF263">
        <w:rPr>
          <w:sz w:val="24"/>
          <w:szCs w:val="24"/>
        </w:rPr>
        <w:t>Atualmente, as mulheres continuam enfrentando uma série de desafios estruturais, tanto antigos quanto emergentes, que obstaculizam sua busca pela igualdade social em todos os aspectos. Apesar da crescente popularidade dos debates sobre igualdade de gênero, feminismo e combate ao machismo, é comum ainda se deparar com relatos sobre disparidades salariais, violência sexual, feminicídio, escassez de representatividade política, entre outros problemas. De acordo com dados do Instituto Brasileiro de Geografia e Estatística (IBGE) divulgados em 2021, referentes a 2019, persiste uma marcante disparidade salarial entre homens e mulheres. A diferença salarial é ainda mais acentuada quando se compara mulheres brancas e negras, podendo alcançar até 71% (IBGE, 2021).</w:t>
      </w:r>
    </w:p>
    <w:p w14:paraId="283A7621" w14:textId="1516DADE" w:rsidR="4894858C" w:rsidRDefault="291FF263" w:rsidP="291FF263">
      <w:pPr>
        <w:spacing w:line="360" w:lineRule="auto"/>
        <w:ind w:firstLine="720"/>
        <w:jc w:val="both"/>
      </w:pPr>
      <w:r w:rsidRPr="291FF263">
        <w:rPr>
          <w:sz w:val="24"/>
          <w:szCs w:val="24"/>
        </w:rPr>
        <w:t xml:space="preserve">No que diz respeito a violência contra a mulher, segundo Gadoni-Costa (2011) a violência é uma triste realidade que vem a assombrar a vida de mulheres de todas as classes sociais, orientações sexuais, raças, níveis de escolaridade, religiões, status civil e regiões. Infelizmente, ela pode ser infligida por cônjuges, ex-cônjuges e até mesmo indivíduos que assumem funções parentais sem laços consanguíneos com os filhos ou outros membros da família. </w:t>
      </w:r>
    </w:p>
    <w:p w14:paraId="0E92BE6A" w14:textId="62D9636B" w:rsidR="4894858C" w:rsidRDefault="291FF263" w:rsidP="291FF263">
      <w:pPr>
        <w:spacing w:line="360" w:lineRule="auto"/>
        <w:ind w:firstLine="720"/>
        <w:jc w:val="both"/>
      </w:pPr>
      <w:r w:rsidRPr="291FF263">
        <w:rPr>
          <w:sz w:val="24"/>
          <w:szCs w:val="24"/>
        </w:rPr>
        <w:t>Parte dos anos 70, caracterizou-se pelo esgotamento do modelo fordista, propiciando então novos movimentos sociais que reivindicavam outras formas de exercício do poder, críticas tanto ao capitalismo quanto ao socialismo real. As manifestações se espalharam por diversos países do mundo e significaram a emergência de novas subjetividades e estratégias de organização política, esse período foi um marco para os movimentos sociais e, em especial, para o feminismo (Cardoso, 2012).</w:t>
      </w:r>
    </w:p>
    <w:p w14:paraId="66AF2DE1" w14:textId="32E8BB6A" w:rsidR="4894858C" w:rsidRDefault="291FF263" w:rsidP="291FF263">
      <w:pPr>
        <w:spacing w:line="360" w:lineRule="auto"/>
        <w:ind w:firstLine="720"/>
        <w:jc w:val="both"/>
      </w:pPr>
      <w:r w:rsidRPr="291FF263">
        <w:rPr>
          <w:sz w:val="24"/>
          <w:szCs w:val="24"/>
        </w:rPr>
        <w:t xml:space="preserve">A partir dos anos 80, a violência doméstica passou a ser um destaque na pauta da luta das feministas, tanto que pesquisadores de diferentes áreas começaram a produzir estudos científicos sobre a temática, exigindo também que o Estado se envolvesse, e por meio deste movimento, foi dado à visibilidade às formas de agressão e suas práticas como um problema de ordem pública, considerando a proporção surge o reconhecimento da necessidade de criar políticas de proteção a mulheres violentadas (Ribeiro, 2013). </w:t>
      </w:r>
    </w:p>
    <w:p w14:paraId="301443CB" w14:textId="551A370B" w:rsidR="4894858C" w:rsidRDefault="291FF263" w:rsidP="291FF263">
      <w:pPr>
        <w:spacing w:line="360" w:lineRule="auto"/>
        <w:ind w:firstLine="720"/>
        <w:jc w:val="both"/>
      </w:pPr>
      <w:r w:rsidRPr="291FF263">
        <w:rPr>
          <w:sz w:val="24"/>
          <w:szCs w:val="24"/>
        </w:rPr>
        <w:t>A partir de 2002, a violência contra a mulher passou a ser reconhecida como um sério problema de saúde pública e uma forma de violação dos direitos humanos pela Organização Mundial da Saúde (OMS). Em 2006, o Brasil promulgou a Lei nº 11.340, popularmente conhecida como Lei Maria da Penha, em homenagem a um caso real, com o objetivo de prevenir e coibir todas as formas de violência contra a mulher (Brasil, 2006).</w:t>
      </w:r>
    </w:p>
    <w:p w14:paraId="318FB35B" w14:textId="68B23433" w:rsidR="4894858C" w:rsidRDefault="291FF263" w:rsidP="291FF263">
      <w:pPr>
        <w:spacing w:line="360" w:lineRule="auto"/>
        <w:ind w:firstLine="720"/>
        <w:jc w:val="both"/>
      </w:pPr>
      <w:r w:rsidRPr="291FF263">
        <w:rPr>
          <w:sz w:val="24"/>
          <w:szCs w:val="24"/>
        </w:rPr>
        <w:t xml:space="preserve">Segundo a Lei nº 11.340, existem cinco tipos de violência contra a mulher, a violência física que é marcada por qualquer conduta que ofenda a integridade corporal como por exemplo espancamento e tortura; violência psicológica qualquer ato que cause transtornos psicológicos, como por exemplo ameaças, manipulação e perseguição; violência sexual caracterizada por manter ou a participar de relação sexual forçada  com o uso de força; violência patrimonial configurado como subtração, destruição de seus objetos, documentos e bens de valor, como por exemplo, controlar o seu dinheiro, e por último a violência moral que é entendida como difamação, como por exemplo, acusar a mulher de traição (Lettiere; Nakano; Rodrigues, 2008). </w:t>
      </w:r>
    </w:p>
    <w:p w14:paraId="551186F9" w14:textId="13198B46" w:rsidR="4894858C" w:rsidRDefault="291FF263" w:rsidP="291FF263">
      <w:pPr>
        <w:spacing w:line="360" w:lineRule="auto"/>
        <w:ind w:left="-2" w:firstLine="720"/>
        <w:jc w:val="both"/>
      </w:pPr>
      <w:r w:rsidRPr="291FF263">
        <w:rPr>
          <w:sz w:val="24"/>
          <w:szCs w:val="24"/>
        </w:rPr>
        <w:t>Vale ressaltar que, além da Lei Maria da Penha e das ações desenvolvidas na Atenção Primária à Saúde, outras legislações também integram a luta por políticas públicas voltadas às mulheres. A Lei nº 9.100, de 1995, estabeleceu a obrigatoriedade de que 20% das candidaturas fossem destinadas a mulheres, enquanto a Lei nº 9.029, de 1995 proibiu práticas discriminatórias relacionadas ao acesso ao emprego e à remuneração (Brasil, 1995). Nesse contexto, surgiram ainda iniciativas institucionais de proteção e acolhimento, como as Delegacias Especializadas de Atendimento à Mulher (DEAMs), as Casas-Abrigo, os Centros de Referência Especializados de Assistência Social (CREAS) e, diante da ampliação das demandas, a criação dos Centros de Referência à Mulher (Oliveira, 2009).</w:t>
      </w:r>
    </w:p>
    <w:p w14:paraId="0370D976" w14:textId="00706C1C" w:rsidR="4894858C" w:rsidRDefault="291FF263" w:rsidP="291FF263">
      <w:pPr>
        <w:spacing w:line="360" w:lineRule="auto"/>
        <w:ind w:firstLine="720"/>
        <w:jc w:val="both"/>
      </w:pPr>
      <w:r w:rsidRPr="291FF263">
        <w:rPr>
          <w:sz w:val="24"/>
          <w:szCs w:val="24"/>
        </w:rPr>
        <w:t>De acordo com o Fórum Brasileiro de Segurança Pública (2023), houve um crescimento de todos os tipos de violência contra a mulher, em especial, a agressões e assédio. Os feminicídios cresceram 6,1% em 2022, resultando em 1.437 mulheres mortas simplesmente por serem mulheres (Cavalcanti, 2019).</w:t>
      </w:r>
    </w:p>
    <w:p w14:paraId="6111FBCD" w14:textId="3E3F2448" w:rsidR="4894858C" w:rsidRDefault="291FF263" w:rsidP="291FF263">
      <w:pPr>
        <w:spacing w:line="360" w:lineRule="auto"/>
        <w:ind w:firstLine="720"/>
        <w:jc w:val="both"/>
      </w:pPr>
      <w:r w:rsidRPr="291FF263">
        <w:rPr>
          <w:sz w:val="24"/>
          <w:szCs w:val="24"/>
        </w:rPr>
        <w:t>As políticas de atenção voltadas para a violência contra a mulher desempenham um papel crucial na promoção da igualdade de gênero e na proteção das vítimas e, nesse contexto, tem-se a Agenda 2030, adotada pelas Nações Unidas em 2015, e que estabelece um conjunto ambicioso de metas e objetivos globais para o desenvolvimento sustentável. Entre esses objetivos, destaca-se o Objetivo de Desenvolvimento Sustentável (ODS) número 5, que visa alcançar a igualdade de gênero e empoderar todas as mulheres e meninas (Silva, 2018).</w:t>
      </w:r>
    </w:p>
    <w:p w14:paraId="0CEDA4FA" w14:textId="0BFA83E0" w:rsidR="4894858C" w:rsidRDefault="291FF263" w:rsidP="291FF263">
      <w:pPr>
        <w:spacing w:line="360" w:lineRule="auto"/>
        <w:ind w:firstLine="720"/>
        <w:jc w:val="both"/>
      </w:pPr>
      <w:r w:rsidRPr="291FF263">
        <w:rPr>
          <w:sz w:val="24"/>
          <w:szCs w:val="24"/>
        </w:rPr>
        <w:t>Nesse sentido, a Lei do feminicídio (Lei 13.104/2015) é uma estratégia crucial para enfrentar a violência contra as mulheres. Sua promulgação demonstra o compromisso do poder público em buscar a equidade entre homens e mulheres, ao reconhecer e penalizar os crimes motivados por questões de gênero. A implementação efetiva dessa legislação não apenas busca punir os perpetradores de violência de gênero, mas também visa prevenir e reduzir esses crimes, promovendo assim um ambiente mais seguro e igualitário para as mulheres no Brasil (De campos, 2015).</w:t>
      </w:r>
    </w:p>
    <w:p w14:paraId="307479E5" w14:textId="189CD907" w:rsidR="4894858C" w:rsidRDefault="291FF263" w:rsidP="291FF263">
      <w:pPr>
        <w:spacing w:line="360" w:lineRule="auto"/>
        <w:ind w:left="-2" w:firstLine="720"/>
        <w:jc w:val="both"/>
      </w:pPr>
      <w:r w:rsidRPr="291FF263">
        <w:rPr>
          <w:sz w:val="24"/>
          <w:szCs w:val="24"/>
        </w:rPr>
        <w:t>Portanto, apesar dos avanços conquistados ao longo da história e da criação de marcos legais importantes, a realidade cotidiana das mulheres brasileiras ainda revela um cenário marcado por desigualdades estruturais e violências persistentes. A distância entre o que está previsto em lei e o que se concretiza na prática denuncia falhas do Estado em assegurar proteção efetiva e igualdade substantiva. Mais do que medidas pontuais, faz-se necessário um compromisso político contínuo e transformador, capaz de enfrentar as raízes históricas do machismo e das opressões de gênero. Somente por meio de políticas públicas abrangentes, fiscalizadas e articuladas com movimentos sociais será possível romper com a lógica de naturalização da violência e da desigualdade, construindo, de fato, uma sociedade mais justa, democrática e igualitária.</w:t>
      </w:r>
    </w:p>
    <w:p w14:paraId="2EE48B38" w14:textId="2408F838" w:rsidR="4894858C" w:rsidRDefault="291FF263" w:rsidP="291FF263">
      <w:pPr>
        <w:ind w:left="2" w:hanging="2"/>
        <w:jc w:val="both"/>
      </w:pPr>
      <w:r w:rsidRPr="291FF263">
        <w:t xml:space="preserve"> </w:t>
      </w:r>
    </w:p>
    <w:p w14:paraId="17F01BEF" w14:textId="6832AB3F" w:rsidR="4894858C" w:rsidRDefault="291FF263" w:rsidP="291FF263">
      <w:pPr>
        <w:ind w:left="2" w:hanging="2"/>
        <w:jc w:val="both"/>
      </w:pPr>
      <w:r w:rsidRPr="291FF263">
        <w:rPr>
          <w:b/>
          <w:bCs/>
          <w:sz w:val="24"/>
          <w:szCs w:val="24"/>
        </w:rPr>
        <w:t>3 USO DE GEOPROCESSAMENTO NA IDENTIFICAÇÃO DE INIQUIDADES SOCIAIS</w:t>
      </w:r>
    </w:p>
    <w:p w14:paraId="3F37988B" w14:textId="72857D09" w:rsidR="4894858C" w:rsidRDefault="291FF263" w:rsidP="291FF263">
      <w:pPr>
        <w:spacing w:line="360" w:lineRule="auto"/>
        <w:ind w:firstLine="720"/>
        <w:jc w:val="both"/>
      </w:pPr>
      <w:r w:rsidRPr="291FF263">
        <w:rPr>
          <w:sz w:val="24"/>
          <w:szCs w:val="24"/>
        </w:rPr>
        <w:t>O geoprocessamento consolida-se como uma ferramenta indispensável para a administração pública, transcendendo sua função técnica para assumir um papel estratégico na identificação e combate às iniquidades sociais. Concebido como uma geotecnologia que utiliza tecnologias espaciais para coleta de informações básicas de localização através de Sistemas de Informações Geográficas (SIG), ele permite integrar, analisar e visualizar dados socioeconômicos e ambientais de forma espacialmente explícita, tornando visíveis padrões de desigualdade que passam despercebidos em análises convencionais (Chiaravalloti-Neto, 2017).</w:t>
      </w:r>
    </w:p>
    <w:p w14:paraId="73ACB982" w14:textId="3CBAFB75" w:rsidR="4894858C" w:rsidRDefault="291FF263" w:rsidP="291FF263">
      <w:pPr>
        <w:spacing w:line="360" w:lineRule="auto"/>
        <w:ind w:firstLine="720"/>
        <w:jc w:val="both"/>
      </w:pPr>
      <w:r w:rsidRPr="291FF263">
        <w:rPr>
          <w:sz w:val="24"/>
          <w:szCs w:val="24"/>
        </w:rPr>
        <w:t>Os SIGs representam a principal ferramenta computacional do geoprocessamento, permitindo a montagem de um painel socioterritorial ampliado. Esses sistemas são definidos como um conjunto de hardware, software, dados e pessoas que trabalham integrados para capturar, armazenar, manipular, analisar e apresentar informações georreferenciadas. O poder analítico do SIG reside em sua capacidade de cruzar camadas de informação heterogêneas, como dados demográficos, de saúde, educação e infraestrutura, para revelar correlações espaciais e identificar áreas de vulnerabilidade social (Burrough; Mcdonnell, 2015)</w:t>
      </w:r>
    </w:p>
    <w:p w14:paraId="28CACBCE" w14:textId="344E87CE" w:rsidR="4894858C" w:rsidRDefault="291FF263" w:rsidP="291FF263">
      <w:pPr>
        <w:spacing w:line="360" w:lineRule="auto"/>
        <w:ind w:firstLine="720"/>
        <w:jc w:val="both"/>
      </w:pPr>
      <w:r w:rsidRPr="291FF263">
        <w:rPr>
          <w:sz w:val="24"/>
          <w:szCs w:val="24"/>
        </w:rPr>
        <w:t>A aplicação do geoprocessamento na análise da violência contra a mulher demonstra seu potencial transformador. Através da confecção de mapas temáticos, sintetizam-se diversas informações em uma única visualização, dinamizando o entendimento da correlação entre violência de gênero e determinantes socioeconômicos. A análise espacial permite identificar clusters de violência em nível intraurbano, revelando padrões de distribuição não aleatórios e associando-os a fatores como precariedade urbana, baixa renda e acesso limitado a serviços públicos (Burrough, 2001).</w:t>
      </w:r>
    </w:p>
    <w:p w14:paraId="57C6E03F" w14:textId="554CC7F8" w:rsidR="4894858C" w:rsidRDefault="291FF263" w:rsidP="291FF263">
      <w:pPr>
        <w:spacing w:line="360" w:lineRule="auto"/>
        <w:ind w:firstLine="720"/>
        <w:jc w:val="both"/>
      </w:pPr>
      <w:r w:rsidRPr="291FF263">
        <w:rPr>
          <w:sz w:val="24"/>
          <w:szCs w:val="24"/>
        </w:rPr>
        <w:t>A relação entre saúde, território e desigualdade possui fundamentação teórica consolidada na geografia da saúde. A abordagem socioespacial reconhece que o território não é meramente um palco, mas um elemento ativo na produção e reprodução das iniquidades em saúde. O lugar onde as pessoas vivem, com suas características físicas, sociais e culturais, influencia diretamente suas oportunidades de vida, acesso a serviços e exposição a riscos, configurando territórios saudáveis ou vulneráveis (Buss; Pellegrini Filho, 2007).</w:t>
      </w:r>
    </w:p>
    <w:p w14:paraId="0D6352EC" w14:textId="7725B0C8" w:rsidR="4894858C" w:rsidRDefault="291FF263" w:rsidP="291FF263">
      <w:pPr>
        <w:spacing w:line="360" w:lineRule="auto"/>
        <w:ind w:firstLine="720"/>
        <w:jc w:val="both"/>
      </w:pPr>
      <w:r w:rsidRPr="291FF263">
        <w:rPr>
          <w:sz w:val="24"/>
          <w:szCs w:val="24"/>
        </w:rPr>
        <w:t>O geoprocessamento moderniza esta tradição ao possibilitar análises interseccionais que contribuem para o monitoramento das iniquidades sociais. A ferramenta revela como marcadores sociais como gênero, raça e classe se sobrepõem espacialmente, criando territórios de múltipla vulnerabilidade. Estudos demonstram como a análise espacial pode identificar não apenas áreas de maior incidência de violência contra a mulher, mas também lacunas na rede de proteção, orientando a alocação equitativa de recursos e serviços (Crenshaw, 1991).</w:t>
      </w:r>
    </w:p>
    <w:p w14:paraId="263CB264" w14:textId="7647856B" w:rsidR="4894858C" w:rsidRDefault="291FF263" w:rsidP="291FF263">
      <w:pPr>
        <w:spacing w:line="360" w:lineRule="auto"/>
        <w:ind w:firstLine="720"/>
        <w:jc w:val="both"/>
      </w:pPr>
      <w:r w:rsidRPr="291FF263">
        <w:rPr>
          <w:sz w:val="24"/>
          <w:szCs w:val="24"/>
        </w:rPr>
        <w:t>O mapeamento de áreas de maior risco pode direcionar a atenção dos poderes públicos para territórios invisibilizados pelas estatísticas gerais, favorecendo uma ação mais rápida, focalizada e com maior potencial de resolutividade. Além disso, possibilita a racionalização dos recursos destinados aos diferentes níveis de atenção em saúde, ampliando as chances de enfrentamento efetivo do problema. Contudo, a simples identificação espacial não garante transformações sociais. É preciso que os dados sejam articulados a políticas públicas abrangentes, intersetoriais e sustentadas por uma perspectiva crítica de gênero e direitos humanos (Dos Santos Veiga, Bushatsky, 2021).</w:t>
      </w:r>
    </w:p>
    <w:p w14:paraId="74FECCB0" w14:textId="4A57BEBE" w:rsidR="4894858C" w:rsidRDefault="291FF263" w:rsidP="291FF263">
      <w:pPr>
        <w:spacing w:line="360" w:lineRule="auto"/>
        <w:ind w:firstLine="720"/>
        <w:jc w:val="both"/>
      </w:pPr>
      <w:r w:rsidRPr="291FF263">
        <w:rPr>
          <w:sz w:val="24"/>
          <w:szCs w:val="24"/>
        </w:rPr>
        <w:t>Nesse sentido, os resultados da análise espacial podem contribuir para o desenvolvimento de intervenções direcionadas, como programas educativos, capacitação de profissionais da segurança e da saúde, fortalecimento da rede de apoio psicossocial e expansão dos serviços de proteção às vítimas. Entretanto, a efetividade dessas ações depende de vontade política, de investimentos consistentes e da participação ativa dos movimentos sociais e comunitários, que historicamente têm denunciado a violência e pressionado o Estado por respostas mais concretas (Queiroz et. al. 2018).</w:t>
      </w:r>
    </w:p>
    <w:p w14:paraId="2E7614C6" w14:textId="0160CF2E" w:rsidR="4894858C" w:rsidRDefault="291FF263" w:rsidP="291FF263">
      <w:pPr>
        <w:spacing w:line="360" w:lineRule="auto"/>
        <w:ind w:firstLine="720"/>
        <w:jc w:val="both"/>
      </w:pPr>
      <w:r w:rsidRPr="291FF263">
        <w:rPr>
          <w:sz w:val="24"/>
          <w:szCs w:val="24"/>
        </w:rPr>
        <w:t>Por fim, o mapeamento da violência contra a mulher pode funcionar também como instrumento de mobilização social, ao tornar visível a extensão e a concentração do problema em determinados territórios. A visualização espacial pode estimular a conscientização local, incentivar práticas de solidariedade comunitária e fortalecer a luta por políticas públicas mais justas e transformadoras. Contudo, sua potência crítica só se realiza se estiver inserido em um projeto político comprometido com a superação das desigualdades de gênero, classe e raça que estruturam a violência contra as mulheres no Brasil (Pedrosa e Spink, 2011).</w:t>
      </w:r>
    </w:p>
    <w:p w14:paraId="107AE40F" w14:textId="32E09398" w:rsidR="4894858C" w:rsidRDefault="291FF263" w:rsidP="291FF263">
      <w:pPr>
        <w:spacing w:line="360" w:lineRule="auto"/>
        <w:ind w:left="-2" w:firstLine="720"/>
        <w:jc w:val="both"/>
      </w:pPr>
      <w:r w:rsidRPr="291FF263">
        <w:rPr>
          <w:sz w:val="24"/>
          <w:szCs w:val="24"/>
        </w:rPr>
        <w:t>Assim, o geoprocessamento dialoga com essa tradição e a atualiza. Ao possibilitar uma análise interseccional, contribui para o monitoramento das iniquidades sociais, revelando a intensificação da violência contra mulheres em contextos de exclusão. Mais do que identificar casos, a ferramenta permite destacar as sobreposições de opressões que atravessam a vida de muitas mulheres. Evidencia também lacunas na rede de proteção, como a ausência de delegacias especializadas, casas-abrigo e serviços de saúde integral, orientando a territorialização de políticas públicas e a alocação de recursos de forma justa e equitativa (Barcellos &amp; Feitosa, 2011).</w:t>
      </w:r>
    </w:p>
    <w:p w14:paraId="370DE0FE" w14:textId="25ADACFC" w:rsidR="4894858C" w:rsidRDefault="291FF263" w:rsidP="291FF263">
      <w:pPr>
        <w:jc w:val="both"/>
      </w:pPr>
      <w:r w:rsidRPr="291FF263">
        <w:t xml:space="preserve"> </w:t>
      </w:r>
    </w:p>
    <w:p w14:paraId="0EEBA082" w14:textId="0213DFBF" w:rsidR="4894858C" w:rsidRDefault="291FF263" w:rsidP="291FF263">
      <w:pPr>
        <w:spacing w:line="360" w:lineRule="auto"/>
        <w:ind w:left="2" w:hanging="2"/>
        <w:jc w:val="both"/>
      </w:pPr>
      <w:r w:rsidRPr="291FF263">
        <w:rPr>
          <w:b/>
          <w:bCs/>
          <w:sz w:val="24"/>
          <w:szCs w:val="24"/>
        </w:rPr>
        <w:t>4</w:t>
      </w:r>
      <w:r w:rsidR="4894858C">
        <w:tab/>
      </w:r>
      <w:r w:rsidRPr="291FF263">
        <w:rPr>
          <w:b/>
          <w:bCs/>
          <w:sz w:val="24"/>
          <w:szCs w:val="24"/>
        </w:rPr>
        <w:t>CONCLUSÃO</w:t>
      </w:r>
    </w:p>
    <w:p w14:paraId="636B0EE6" w14:textId="59A23EFD" w:rsidR="4894858C" w:rsidRDefault="291FF263" w:rsidP="291FF263">
      <w:pPr>
        <w:spacing w:line="360" w:lineRule="auto"/>
        <w:ind w:firstLine="720"/>
        <w:jc w:val="both"/>
      </w:pPr>
      <w:r w:rsidRPr="291FF263">
        <w:rPr>
          <w:sz w:val="24"/>
          <w:szCs w:val="24"/>
        </w:rPr>
        <w:t>A violência contra a mulher constitui um fenômeno complexo e multifacetado, profundamente enraizado nas estruturas sociais de gênero, raça, classe e território. O geoprocessamento emerge como ferramenta estratégica para desvelar as geografias da violência e das desigualdades, permitindo não apenas a identificação de padrões espaciais, mas também a territorialização de políticas públicas mais efetivas e emancipatórias.</w:t>
      </w:r>
    </w:p>
    <w:p w14:paraId="183DB01D" w14:textId="43B7ED0F" w:rsidR="4894858C" w:rsidRDefault="291FF263" w:rsidP="291FF263">
      <w:pPr>
        <w:spacing w:line="360" w:lineRule="auto"/>
        <w:ind w:firstLine="720"/>
        <w:jc w:val="both"/>
      </w:pPr>
      <w:r w:rsidRPr="291FF263">
        <w:rPr>
          <w:sz w:val="24"/>
          <w:szCs w:val="24"/>
        </w:rPr>
        <w:t>A análise espacial possibilita correlacionar indicadores sociais críticos com a incidência da violência, revelando áreas de maior vulnerabilidade e lacunas na rede de proteção. Mulheres negras, periféricas e em contextos de precarização social são as mais afetadas, evidenciando a necessidade de abordagens interseccionais nas políticas públicas.</w:t>
      </w:r>
    </w:p>
    <w:p w14:paraId="22421C51" w14:textId="0DF8B877" w:rsidR="4894858C" w:rsidRDefault="291FF263" w:rsidP="291FF263">
      <w:pPr>
        <w:spacing w:line="360" w:lineRule="auto"/>
        <w:ind w:firstLine="720"/>
        <w:jc w:val="both"/>
      </w:pPr>
      <w:r w:rsidRPr="291FF263">
        <w:rPr>
          <w:sz w:val="24"/>
          <w:szCs w:val="24"/>
        </w:rPr>
        <w:t>Apesar dos desafios relacionados à subnotificação, fragmentação de dados e necessidade de capacitação técnica, o geoprocessamento demonstra potencial transformador ao fornecer subsídios para políticas baseadas em evidências. Sua aplicação contribui para o monitoramento de iniquidades sociais, orientando a alocação de recursos e a implementação de serviços essenciais de forma mais justa e equitativa.</w:t>
      </w:r>
    </w:p>
    <w:p w14:paraId="4BBF43A9" w14:textId="64EC3BD4" w:rsidR="4894858C" w:rsidRDefault="291FF263" w:rsidP="291FF263">
      <w:pPr>
        <w:spacing w:line="360" w:lineRule="auto"/>
        <w:ind w:firstLine="720"/>
        <w:jc w:val="both"/>
      </w:pPr>
      <w:r w:rsidRPr="291FF263">
        <w:rPr>
          <w:sz w:val="24"/>
          <w:szCs w:val="24"/>
        </w:rPr>
        <w:t>Para avançar, é fundamental investir na integração de sistemas de informação, na capacitação de profissionais e na proteção ética de dados sensíveis. O geoprocessamento, assim, não se limita a ser um instrumento técnico, mas configura-se como ferramenta política crucial para promoção da cidadania, da justiça social e do enfrentamento efetivo da violência contra a mulher no Brasil.</w:t>
      </w:r>
    </w:p>
    <w:p w14:paraId="1D1BDDC0" w14:textId="28596D42" w:rsidR="4894858C" w:rsidRDefault="291FF263" w:rsidP="291FF263">
      <w:pPr>
        <w:spacing w:line="360" w:lineRule="auto"/>
        <w:ind w:firstLine="720"/>
        <w:jc w:val="both"/>
      </w:pPr>
      <w:r w:rsidRPr="291FF263">
        <w:rPr>
          <w:sz w:val="24"/>
          <w:szCs w:val="24"/>
        </w:rPr>
        <w:t xml:space="preserve"> </w:t>
      </w:r>
    </w:p>
    <w:p w14:paraId="0BCA3C27" w14:textId="0BE0DB69" w:rsidR="4894858C" w:rsidRDefault="291FF263" w:rsidP="291FF263">
      <w:pPr>
        <w:spacing w:line="360" w:lineRule="auto"/>
        <w:ind w:left="2" w:hanging="2"/>
        <w:jc w:val="center"/>
      </w:pPr>
      <w:r w:rsidRPr="291FF263">
        <w:rPr>
          <w:b/>
          <w:bCs/>
          <w:sz w:val="24"/>
          <w:szCs w:val="24"/>
        </w:rPr>
        <w:t xml:space="preserve">REFERÊNCIAS </w:t>
      </w:r>
    </w:p>
    <w:p w14:paraId="6BE15D6E" w14:textId="6152F5C1" w:rsidR="4894858C" w:rsidRDefault="291FF263" w:rsidP="291FF263">
      <w:pPr>
        <w:spacing w:before="240" w:line="360" w:lineRule="auto"/>
        <w:jc w:val="both"/>
      </w:pPr>
      <w:r w:rsidRPr="291FF263">
        <w:rPr>
          <w:sz w:val="24"/>
          <w:szCs w:val="24"/>
        </w:rPr>
        <w:t xml:space="preserve">Barbosa, Vilkiane Natercia Malherme, &amp; Moura Júnior, James Ferreira. (2021). Intersecções entre Gênero, Raça e Pobreza na vida de Mulheres no Nordeste do Brasil. </w:t>
      </w:r>
      <w:r w:rsidRPr="291FF263">
        <w:rPr>
          <w:i/>
          <w:iCs/>
          <w:sz w:val="24"/>
          <w:szCs w:val="24"/>
        </w:rPr>
        <w:t>Estudos e Pesquisas em Psicologia</w:t>
      </w:r>
      <w:r w:rsidRPr="291FF263">
        <w:rPr>
          <w:sz w:val="24"/>
          <w:szCs w:val="24"/>
        </w:rPr>
        <w:t xml:space="preserve">, </w:t>
      </w:r>
      <w:r w:rsidRPr="291FF263">
        <w:rPr>
          <w:i/>
          <w:iCs/>
          <w:sz w:val="24"/>
          <w:szCs w:val="24"/>
        </w:rPr>
        <w:t>21</w:t>
      </w:r>
      <w:r w:rsidRPr="291FF263">
        <w:rPr>
          <w:sz w:val="24"/>
          <w:szCs w:val="24"/>
        </w:rPr>
        <w:t xml:space="preserve">(spe), 1478-1499. </w:t>
      </w:r>
      <w:hyperlink r:id="rId7">
        <w:r w:rsidRPr="291FF263">
          <w:rPr>
            <w:rStyle w:val="Hyperlink"/>
            <w:color w:val="0000FF"/>
            <w:sz w:val="24"/>
            <w:szCs w:val="24"/>
          </w:rPr>
          <w:t>https://doi.org/10.12957/epp.2021.64031</w:t>
        </w:r>
      </w:hyperlink>
    </w:p>
    <w:p w14:paraId="5AE970F3" w14:textId="784BE729" w:rsidR="4894858C" w:rsidRDefault="291FF263" w:rsidP="291FF263">
      <w:pPr>
        <w:shd w:val="clear" w:color="auto" w:fill="FFFFFF" w:themeFill="background1"/>
        <w:spacing w:before="240" w:after="240" w:line="360" w:lineRule="auto"/>
        <w:ind w:left="2" w:hanging="2"/>
        <w:jc w:val="both"/>
      </w:pPr>
      <w:r w:rsidRPr="291FF263">
        <w:rPr>
          <w:b/>
          <w:bCs/>
          <w:color w:val="000000" w:themeColor="text1"/>
          <w:sz w:val="24"/>
          <w:szCs w:val="24"/>
        </w:rPr>
        <w:t>Brasil.</w:t>
      </w:r>
      <w:r w:rsidRPr="291FF263">
        <w:rPr>
          <w:color w:val="000000" w:themeColor="text1"/>
          <w:sz w:val="24"/>
          <w:szCs w:val="24"/>
        </w:rPr>
        <w:t xml:space="preserve"> Lei nº 11.340, de 7 de agosto de 2006. Cria mecanismos para coibir a violência doméstica e familiar contra a mulher [...]. </w:t>
      </w:r>
      <w:r w:rsidRPr="291FF263">
        <w:rPr>
          <w:i/>
          <w:iCs/>
          <w:color w:val="000000" w:themeColor="text1"/>
          <w:sz w:val="24"/>
          <w:szCs w:val="24"/>
        </w:rPr>
        <w:t>Diário Oficial da União</w:t>
      </w:r>
      <w:r w:rsidRPr="291FF263">
        <w:rPr>
          <w:color w:val="000000" w:themeColor="text1"/>
          <w:sz w:val="24"/>
          <w:szCs w:val="24"/>
        </w:rPr>
        <w:t xml:space="preserve">, Brasília, DF, 8 ago. 2006. </w:t>
      </w:r>
    </w:p>
    <w:p w14:paraId="4952DB29" w14:textId="376D139E" w:rsidR="4894858C" w:rsidRDefault="291FF263" w:rsidP="291FF263">
      <w:pPr>
        <w:spacing w:before="240" w:line="360" w:lineRule="auto"/>
        <w:ind w:left="2" w:hanging="2"/>
        <w:jc w:val="both"/>
      </w:pPr>
      <w:r w:rsidRPr="291FF263">
        <w:rPr>
          <w:sz w:val="24"/>
          <w:szCs w:val="24"/>
        </w:rPr>
        <w:t xml:space="preserve">Brasil. Lei nº 9.029, de 13 de abril de 1995. Dispõe sobre as práticas discriminatórias para efeito de acesso ao emprego, à relação de trabalho ou à remuneração, e dá outras providências. </w:t>
      </w:r>
      <w:r w:rsidRPr="291FF263">
        <w:rPr>
          <w:i/>
          <w:iCs/>
          <w:sz w:val="24"/>
          <w:szCs w:val="24"/>
        </w:rPr>
        <w:t>Diário Oficial da União</w:t>
      </w:r>
      <w:r w:rsidRPr="291FF263">
        <w:rPr>
          <w:sz w:val="24"/>
          <w:szCs w:val="24"/>
        </w:rPr>
        <w:t>: Brasília, DF, 14 abr. 1995.</w:t>
      </w:r>
    </w:p>
    <w:p w14:paraId="59B86D41" w14:textId="2DF2C96A" w:rsidR="4894858C" w:rsidRDefault="291FF263" w:rsidP="291FF263">
      <w:pPr>
        <w:spacing w:before="240" w:line="360" w:lineRule="auto"/>
        <w:ind w:left="2" w:hanging="2"/>
        <w:jc w:val="both"/>
      </w:pPr>
      <w:r w:rsidRPr="291FF263">
        <w:rPr>
          <w:sz w:val="24"/>
          <w:szCs w:val="24"/>
        </w:rPr>
        <w:t xml:space="preserve">Brasil. Lei nº 9.100, de 29 de setembro de 1995. Estabelece normas para a realização das eleições municipais de 3 de outubro de 1996, e dá outras providências. </w:t>
      </w:r>
      <w:r w:rsidRPr="291FF263">
        <w:rPr>
          <w:i/>
          <w:iCs/>
          <w:sz w:val="24"/>
          <w:szCs w:val="24"/>
        </w:rPr>
        <w:t>Diário Oficial da União</w:t>
      </w:r>
      <w:r w:rsidRPr="291FF263">
        <w:rPr>
          <w:sz w:val="24"/>
          <w:szCs w:val="24"/>
        </w:rPr>
        <w:t>: Brasília, DF, 29 set. 1995.</w:t>
      </w:r>
    </w:p>
    <w:p w14:paraId="1E105CAE" w14:textId="6426FC60" w:rsidR="4894858C" w:rsidRDefault="291FF263" w:rsidP="291FF263">
      <w:pPr>
        <w:spacing w:before="240" w:line="360" w:lineRule="auto"/>
        <w:ind w:left="2" w:hanging="2"/>
        <w:jc w:val="both"/>
      </w:pPr>
      <w:r w:rsidRPr="291FF263">
        <w:rPr>
          <w:sz w:val="24"/>
          <w:szCs w:val="24"/>
        </w:rPr>
        <w:t xml:space="preserve">Burrough, Pa Sig e geoestatística: parceiros essenciais para a análise espacial. </w:t>
      </w:r>
      <w:r w:rsidRPr="291FF263">
        <w:rPr>
          <w:b/>
          <w:bCs/>
          <w:sz w:val="24"/>
          <w:szCs w:val="24"/>
        </w:rPr>
        <w:t>Estatísticas ambientais e ecológicas</w:t>
      </w:r>
      <w:r w:rsidRPr="291FF263">
        <w:rPr>
          <w:sz w:val="24"/>
          <w:szCs w:val="24"/>
        </w:rPr>
        <w:t xml:space="preserve"> , v. 8, n. 4, p. 361-377, 2001.</w:t>
      </w:r>
    </w:p>
    <w:p w14:paraId="7154B720" w14:textId="436D56E7" w:rsidR="4894858C" w:rsidRDefault="291FF263" w:rsidP="291FF263">
      <w:pPr>
        <w:spacing w:before="240" w:line="360" w:lineRule="auto"/>
        <w:ind w:left="2" w:hanging="2"/>
        <w:jc w:val="both"/>
      </w:pPr>
      <w:r w:rsidRPr="291FF263">
        <w:rPr>
          <w:sz w:val="24"/>
          <w:szCs w:val="24"/>
        </w:rPr>
        <w:t xml:space="preserve">Burrough, Peter A.; Mcdonnell, Rachael A.; Lloyd, Christopher D. </w:t>
      </w:r>
      <w:r w:rsidRPr="291FF263">
        <w:rPr>
          <w:b/>
          <w:bCs/>
          <w:sz w:val="24"/>
          <w:szCs w:val="24"/>
        </w:rPr>
        <w:t>Princípios de sistemas de informação geográfica</w:t>
      </w:r>
      <w:r w:rsidRPr="291FF263">
        <w:rPr>
          <w:sz w:val="24"/>
          <w:szCs w:val="24"/>
        </w:rPr>
        <w:t xml:space="preserve"> . Oxford University Press, 2015.</w:t>
      </w:r>
    </w:p>
    <w:p w14:paraId="78377D9A" w14:textId="472C7B1F" w:rsidR="4894858C" w:rsidRDefault="291FF263" w:rsidP="291FF263">
      <w:pPr>
        <w:spacing w:before="240" w:line="360" w:lineRule="auto"/>
        <w:ind w:left="2" w:hanging="2"/>
        <w:jc w:val="both"/>
      </w:pPr>
      <w:r w:rsidRPr="291FF263">
        <w:rPr>
          <w:sz w:val="24"/>
          <w:szCs w:val="24"/>
        </w:rPr>
        <w:t xml:space="preserve">Buss, Paulo Marchiori; Pellegrini Filho, Alberto. A saúde e seus determinantes sociais. </w:t>
      </w:r>
      <w:r w:rsidRPr="291FF263">
        <w:rPr>
          <w:b/>
          <w:bCs/>
          <w:sz w:val="24"/>
          <w:szCs w:val="24"/>
        </w:rPr>
        <w:t>Physis: revista de saúde coletiva</w:t>
      </w:r>
      <w:r w:rsidRPr="291FF263">
        <w:rPr>
          <w:sz w:val="24"/>
          <w:szCs w:val="24"/>
        </w:rPr>
        <w:t>, v. 17, p. 77-93, 2007.</w:t>
      </w:r>
    </w:p>
    <w:p w14:paraId="7D9B9D71" w14:textId="35E33896" w:rsidR="4894858C" w:rsidRDefault="291FF263" w:rsidP="291FF263">
      <w:pPr>
        <w:spacing w:before="240" w:line="360" w:lineRule="auto"/>
        <w:ind w:left="2" w:hanging="2"/>
        <w:jc w:val="both"/>
      </w:pPr>
      <w:r w:rsidRPr="291FF263">
        <w:rPr>
          <w:sz w:val="24"/>
          <w:szCs w:val="24"/>
        </w:rPr>
        <w:t xml:space="preserve">Cardoso, Cristina Augusta Teixeira. </w:t>
      </w:r>
      <w:r w:rsidRPr="291FF263">
        <w:rPr>
          <w:b/>
          <w:bCs/>
          <w:sz w:val="24"/>
          <w:szCs w:val="24"/>
        </w:rPr>
        <w:t>A violência doméstica e as penas acessórias</w:t>
      </w:r>
      <w:r w:rsidRPr="291FF263">
        <w:rPr>
          <w:sz w:val="24"/>
          <w:szCs w:val="24"/>
        </w:rPr>
        <w:t>. 2012. Dissertação de Mestrado. Universidade Catolica Portuguesa (Portugal).</w:t>
      </w:r>
    </w:p>
    <w:p w14:paraId="1EDC0683" w14:textId="7EAA5A19" w:rsidR="4894858C" w:rsidRDefault="291FF263" w:rsidP="291FF263">
      <w:pPr>
        <w:spacing w:before="240" w:line="360" w:lineRule="auto"/>
        <w:ind w:left="2" w:hanging="2"/>
        <w:jc w:val="both"/>
      </w:pPr>
      <w:r w:rsidRPr="291FF263">
        <w:rPr>
          <w:sz w:val="24"/>
          <w:szCs w:val="24"/>
        </w:rPr>
        <w:t xml:space="preserve">Cavalcanti, Nathalia et al. A violência contra a mulher a partir dos dados do Fórum Brasileiro de Segurança Pública sob a perspectiva da sociologia do corpo. </w:t>
      </w:r>
      <w:r w:rsidRPr="291FF263">
        <w:rPr>
          <w:b/>
          <w:bCs/>
          <w:sz w:val="24"/>
          <w:szCs w:val="24"/>
        </w:rPr>
        <w:t>Revista Hum@ nae</w:t>
      </w:r>
      <w:r w:rsidRPr="291FF263">
        <w:rPr>
          <w:sz w:val="24"/>
          <w:szCs w:val="24"/>
        </w:rPr>
        <w:t>, v. 13, n. 1, 2019.</w:t>
      </w:r>
    </w:p>
    <w:p w14:paraId="1320B25A" w14:textId="70ED8687" w:rsidR="4894858C" w:rsidRDefault="291FF263" w:rsidP="291FF263">
      <w:pPr>
        <w:spacing w:before="240" w:line="360" w:lineRule="auto"/>
        <w:ind w:left="2" w:hanging="2"/>
        <w:jc w:val="both"/>
      </w:pPr>
      <w:r w:rsidRPr="291FF263">
        <w:rPr>
          <w:sz w:val="24"/>
          <w:szCs w:val="24"/>
        </w:rPr>
        <w:t xml:space="preserve">Chiaravalloti-Neto, Francisco. O geoprocessamento e saúde pública. </w:t>
      </w:r>
      <w:r w:rsidRPr="291FF263">
        <w:rPr>
          <w:b/>
          <w:bCs/>
          <w:sz w:val="24"/>
          <w:szCs w:val="24"/>
        </w:rPr>
        <w:t>Arquivos de Ciências da Saúde</w:t>
      </w:r>
      <w:r w:rsidRPr="291FF263">
        <w:rPr>
          <w:sz w:val="24"/>
          <w:szCs w:val="24"/>
        </w:rPr>
        <w:t>, v. 23, n. 4, p. 01-02, 2017.</w:t>
      </w:r>
    </w:p>
    <w:p w14:paraId="126CEED2" w14:textId="2C3680FD" w:rsidR="4894858C" w:rsidRDefault="291FF263" w:rsidP="291FF263">
      <w:pPr>
        <w:spacing w:before="240" w:line="360" w:lineRule="auto"/>
        <w:ind w:left="2" w:hanging="2"/>
        <w:jc w:val="both"/>
      </w:pPr>
      <w:r w:rsidRPr="291FF263">
        <w:rPr>
          <w:sz w:val="24"/>
          <w:szCs w:val="24"/>
        </w:rPr>
        <w:t xml:space="preserve">Crenshaw, Kimberle. Raça, gênero e assédio sexual. </w:t>
      </w:r>
      <w:r w:rsidRPr="291FF263">
        <w:rPr>
          <w:b/>
          <w:bCs/>
          <w:sz w:val="24"/>
          <w:szCs w:val="24"/>
        </w:rPr>
        <w:t>s. Cal. l. Rev.</w:t>
      </w:r>
      <w:r w:rsidRPr="291FF263">
        <w:rPr>
          <w:sz w:val="24"/>
          <w:szCs w:val="24"/>
        </w:rPr>
        <w:t xml:space="preserve"> , v. 65, p. 1467, 1991.</w:t>
      </w:r>
    </w:p>
    <w:p w14:paraId="538C564B" w14:textId="6FB35D73" w:rsidR="4894858C" w:rsidRDefault="291FF263" w:rsidP="291FF263">
      <w:pPr>
        <w:spacing w:before="240" w:line="360" w:lineRule="auto"/>
        <w:ind w:left="2" w:hanging="2"/>
        <w:jc w:val="both"/>
      </w:pPr>
      <w:r w:rsidRPr="291FF263">
        <w:rPr>
          <w:sz w:val="24"/>
          <w:szCs w:val="24"/>
        </w:rPr>
        <w:t xml:space="preserve">Cruz, M. S.; IRFFI, G. Qual o efeito da violência contra a mulher brasileira na autopercepção da saúde?. Ciênc. saúde coletiva, Rio de Janeiro, v. 24, n. 7, p. 2531-2542, 2019. </w:t>
      </w:r>
      <w:hyperlink r:id="rId8">
        <w:r w:rsidRPr="291FF263">
          <w:rPr>
            <w:rStyle w:val="Hyperlink"/>
            <w:color w:val="0000FF"/>
            <w:sz w:val="24"/>
            <w:szCs w:val="24"/>
          </w:rPr>
          <w:t>http://dx.doi.org/10.1590/1413-81232018247.23162017</w:t>
        </w:r>
      </w:hyperlink>
    </w:p>
    <w:p w14:paraId="7AAD46DC" w14:textId="5ACA0673" w:rsidR="4894858C" w:rsidRDefault="291FF263" w:rsidP="291FF263">
      <w:pPr>
        <w:spacing w:before="240" w:line="360" w:lineRule="auto"/>
        <w:ind w:left="2" w:hanging="2"/>
        <w:jc w:val="both"/>
      </w:pPr>
      <w:r w:rsidRPr="291FF263">
        <w:rPr>
          <w:sz w:val="24"/>
          <w:szCs w:val="24"/>
        </w:rPr>
        <w:t xml:space="preserve">De Campos, Carmen Hein. Feminicídio no Brasil: uma análise crítico-feminista. </w:t>
      </w:r>
      <w:r w:rsidRPr="291FF263">
        <w:rPr>
          <w:b/>
          <w:bCs/>
          <w:sz w:val="24"/>
          <w:szCs w:val="24"/>
        </w:rPr>
        <w:t>Sistema Penal &amp; Violência</w:t>
      </w:r>
      <w:r w:rsidRPr="291FF263">
        <w:rPr>
          <w:sz w:val="24"/>
          <w:szCs w:val="24"/>
        </w:rPr>
        <w:t>, v. 7, n. 1, p. 103-115, 2015.</w:t>
      </w:r>
    </w:p>
    <w:p w14:paraId="08BCCE86" w14:textId="7E17A6A8" w:rsidR="4894858C" w:rsidRDefault="291FF263" w:rsidP="291FF263">
      <w:pPr>
        <w:spacing w:before="240" w:line="360" w:lineRule="auto"/>
        <w:ind w:left="2" w:hanging="2"/>
        <w:jc w:val="both"/>
      </w:pPr>
      <w:r w:rsidRPr="291FF263">
        <w:rPr>
          <w:sz w:val="24"/>
          <w:szCs w:val="24"/>
        </w:rPr>
        <w:t xml:space="preserve">Dos Santos Veiga, Bruna Cristina; Bushatsky, Magaly. Distribuição espacial da violência contra a mulher: Uma análise por geoprocessamento. </w:t>
      </w:r>
      <w:r w:rsidRPr="291FF263">
        <w:rPr>
          <w:b/>
          <w:bCs/>
          <w:sz w:val="24"/>
          <w:szCs w:val="24"/>
        </w:rPr>
        <w:t>Revista Brasileira de Ciências Criminais</w:t>
      </w:r>
      <w:r w:rsidRPr="291FF263">
        <w:rPr>
          <w:sz w:val="24"/>
          <w:szCs w:val="24"/>
        </w:rPr>
        <w:t>, v. 186, n. 2021, p. 285-319, 2021.</w:t>
      </w:r>
    </w:p>
    <w:p w14:paraId="0312AA6E" w14:textId="105AC69F" w:rsidR="4894858C" w:rsidRDefault="291FF263" w:rsidP="291FF263">
      <w:pPr>
        <w:spacing w:before="280" w:after="280" w:line="360" w:lineRule="auto"/>
        <w:ind w:left="2" w:hanging="2"/>
        <w:jc w:val="both"/>
      </w:pPr>
      <w:r w:rsidRPr="291FF263">
        <w:rPr>
          <w:sz w:val="24"/>
          <w:szCs w:val="24"/>
        </w:rPr>
        <w:t>Fernandes, I. F. et al. Desafios metodológicos das políticas públicas baseadas em evidências. Boa Vista. Editora IOLE, 2022</w:t>
      </w:r>
    </w:p>
    <w:p w14:paraId="2532E7CA" w14:textId="774154EE" w:rsidR="4894858C" w:rsidRDefault="291FF263" w:rsidP="291FF263">
      <w:pPr>
        <w:spacing w:before="240" w:line="360" w:lineRule="auto"/>
        <w:ind w:left="2" w:hanging="2"/>
        <w:jc w:val="both"/>
      </w:pPr>
      <w:r w:rsidRPr="291FF263">
        <w:rPr>
          <w:sz w:val="24"/>
          <w:szCs w:val="24"/>
        </w:rPr>
        <w:t xml:space="preserve">Gadoni-Costa, Lila Maria; Zucatti, Ana Paula Noronha; Dell'aglio, Débora Dalbosco. Violência contra a mulher: levantamento dos casos atendidos no setor de psicologia de uma delegacia para a mulher. </w:t>
      </w:r>
      <w:r w:rsidRPr="291FF263">
        <w:rPr>
          <w:b/>
          <w:bCs/>
          <w:sz w:val="24"/>
          <w:szCs w:val="24"/>
        </w:rPr>
        <w:t>Estudos de psicologia (Campinas)</w:t>
      </w:r>
      <w:r w:rsidRPr="291FF263">
        <w:rPr>
          <w:sz w:val="24"/>
          <w:szCs w:val="24"/>
        </w:rPr>
        <w:t>, v. 28, p. 219-227, 2011.</w:t>
      </w:r>
    </w:p>
    <w:p w14:paraId="00653754" w14:textId="33746C89" w:rsidR="4894858C" w:rsidRDefault="291FF263" w:rsidP="291FF263">
      <w:pPr>
        <w:spacing w:before="240" w:line="360" w:lineRule="auto"/>
        <w:ind w:left="2" w:hanging="2"/>
        <w:jc w:val="both"/>
      </w:pPr>
      <w:r w:rsidRPr="291FF263">
        <w:rPr>
          <w:sz w:val="24"/>
          <w:szCs w:val="24"/>
        </w:rPr>
        <w:t>Instituto Brasileiro de Geografia e Estatística (IBGE). Espírito Santo. Cidades e Estados. Brasília (DF): IBGE; 2021.</w:t>
      </w:r>
    </w:p>
    <w:p w14:paraId="6CDB931E" w14:textId="4C6522CA" w:rsidR="4894858C" w:rsidRDefault="291FF263" w:rsidP="291FF263">
      <w:pPr>
        <w:spacing w:before="240" w:line="360" w:lineRule="auto"/>
        <w:ind w:left="2" w:hanging="2"/>
        <w:jc w:val="both"/>
      </w:pPr>
      <w:r w:rsidRPr="291FF263">
        <w:rPr>
          <w:sz w:val="24"/>
          <w:szCs w:val="24"/>
        </w:rPr>
        <w:t xml:space="preserve">Lettiere, Angelina; Nakano, Ana Márcia Spanó; Rodrigues, Daniela Taysa. Violência contra a mulher: a visibilidade do problema para um grupo de profissionais de saúde. </w:t>
      </w:r>
      <w:r w:rsidRPr="291FF263">
        <w:rPr>
          <w:b/>
          <w:bCs/>
          <w:sz w:val="24"/>
          <w:szCs w:val="24"/>
        </w:rPr>
        <w:t>Revista da Escola de Enfermagem da USP</w:t>
      </w:r>
      <w:r w:rsidRPr="291FF263">
        <w:rPr>
          <w:sz w:val="24"/>
          <w:szCs w:val="24"/>
        </w:rPr>
        <w:t xml:space="preserve"> , v. 42, p. 467-473, 2008.</w:t>
      </w:r>
    </w:p>
    <w:p w14:paraId="2F16CA7E" w14:textId="27E6E287" w:rsidR="4894858C" w:rsidRDefault="291FF263" w:rsidP="291FF263">
      <w:pPr>
        <w:spacing w:before="240" w:line="360" w:lineRule="auto"/>
        <w:ind w:left="2" w:hanging="2"/>
        <w:jc w:val="both"/>
      </w:pPr>
      <w:r w:rsidRPr="291FF263">
        <w:rPr>
          <w:sz w:val="24"/>
          <w:szCs w:val="24"/>
        </w:rPr>
        <w:t xml:space="preserve">Manson, Steven M.; Burrough, Pa; Mcdonnell, Ra Princípios de sistemas de informação geográfica: Sistemas de informação espacial e geoestatística. </w:t>
      </w:r>
      <w:r w:rsidRPr="291FF263">
        <w:rPr>
          <w:b/>
          <w:bCs/>
          <w:sz w:val="24"/>
          <w:szCs w:val="24"/>
        </w:rPr>
        <w:t>Econ. Geogr</w:t>
      </w:r>
      <w:r w:rsidRPr="291FF263">
        <w:rPr>
          <w:sz w:val="24"/>
          <w:szCs w:val="24"/>
        </w:rPr>
        <w:t xml:space="preserve"> , v. 75, n. 422, p. 10.2307, 1999.</w:t>
      </w:r>
    </w:p>
    <w:p w14:paraId="13BAA48E" w14:textId="783FD5FF" w:rsidR="4894858C" w:rsidRDefault="291FF263" w:rsidP="291FF263">
      <w:pPr>
        <w:spacing w:before="240" w:line="360" w:lineRule="auto"/>
        <w:ind w:left="2" w:hanging="2"/>
        <w:jc w:val="both"/>
      </w:pPr>
      <w:r w:rsidRPr="291FF263">
        <w:rPr>
          <w:sz w:val="24"/>
          <w:szCs w:val="24"/>
        </w:rPr>
        <w:t xml:space="preserve">MONTEIRO, Claudete Ferreira De Souza; SOUZA, Ivis Emilia de Oliveira. Vivência da violência conjugal: fatos do cotidiano. </w:t>
      </w:r>
      <w:r w:rsidRPr="291FF263">
        <w:rPr>
          <w:b/>
          <w:bCs/>
          <w:sz w:val="24"/>
          <w:szCs w:val="24"/>
        </w:rPr>
        <w:t>Texto &amp; Contexto-Enfermagem</w:t>
      </w:r>
      <w:r w:rsidRPr="291FF263">
        <w:rPr>
          <w:sz w:val="24"/>
          <w:szCs w:val="24"/>
        </w:rPr>
        <w:t>, v. 16, p. 26-31, 2007.</w:t>
      </w:r>
    </w:p>
    <w:p w14:paraId="0C4603C5" w14:textId="70B1F6CE" w:rsidR="4894858C" w:rsidRDefault="291FF263" w:rsidP="291FF263">
      <w:pPr>
        <w:spacing w:before="280" w:after="280" w:line="360" w:lineRule="auto"/>
        <w:ind w:left="2" w:hanging="2"/>
        <w:jc w:val="both"/>
      </w:pPr>
      <w:r w:rsidRPr="291FF263">
        <w:rPr>
          <w:sz w:val="24"/>
          <w:szCs w:val="24"/>
        </w:rPr>
        <w:t>Nardi Susilene Maria Tonelli,  Paschoal José Antônio Armani, Pedro Heloísa da Silveira Paro, Paschoal Vânio Del’ Arco, Sichieri Eduvaldo Paulo. Geoprocessamento em Saúde Pública: fundamentos e aplicações. Rev Inst Adolfo Lutz. São Paulo, 2013; 72(3):185-91.</w:t>
      </w:r>
    </w:p>
    <w:p w14:paraId="7477960D" w14:textId="62C435F4" w:rsidR="4894858C" w:rsidRPr="00E85952" w:rsidRDefault="291FF263" w:rsidP="291FF263">
      <w:pPr>
        <w:shd w:val="clear" w:color="auto" w:fill="FFFFFF" w:themeFill="background1"/>
        <w:spacing w:before="240" w:after="240" w:line="360" w:lineRule="auto"/>
        <w:ind w:left="2" w:hanging="2"/>
        <w:jc w:val="both"/>
        <w:rPr>
          <w:lang w:val="en-US"/>
        </w:rPr>
      </w:pPr>
      <w:r w:rsidRPr="291FF263">
        <w:rPr>
          <w:color w:val="000000" w:themeColor="text1"/>
          <w:sz w:val="24"/>
          <w:szCs w:val="24"/>
        </w:rPr>
        <w:t xml:space="preserve">Oliveira, Márcia Gouveia De; Pereira, Margarete Aparecida. O Uso Do Geoprocessamento Para Análise e Diagnóstico De Problemas Sociais Ocasionados Pela Topografia Da Vila Buraco Da Coruja Do Município De Contagem – MG. </w:t>
      </w:r>
      <w:r w:rsidRPr="00E85952">
        <w:rPr>
          <w:color w:val="000000" w:themeColor="text1"/>
          <w:sz w:val="24"/>
          <w:szCs w:val="24"/>
          <w:lang w:val="en-US"/>
        </w:rPr>
        <w:t>Brazilian Journal of Development, Curitiba, v.7, n.3, p. 27812-27825 feb/mar 2021.</w:t>
      </w:r>
    </w:p>
    <w:p w14:paraId="0D8DE2FD" w14:textId="6A4EFC7C" w:rsidR="4894858C" w:rsidRDefault="291FF263" w:rsidP="291FF263">
      <w:pPr>
        <w:spacing w:before="240" w:line="360" w:lineRule="auto"/>
        <w:ind w:left="2" w:hanging="2"/>
        <w:jc w:val="both"/>
      </w:pPr>
      <w:r w:rsidRPr="291FF263">
        <w:rPr>
          <w:sz w:val="24"/>
          <w:szCs w:val="24"/>
        </w:rPr>
        <w:t xml:space="preserve">Oliveira, Valéria Regina Carvalho de. </w:t>
      </w:r>
      <w:r w:rsidRPr="291FF263">
        <w:rPr>
          <w:b/>
          <w:bCs/>
          <w:sz w:val="24"/>
          <w:szCs w:val="24"/>
        </w:rPr>
        <w:t>Violência contra a mulher: uma análise do trabalho do Centro de Referência da Assistência Social-CREAS/Parnamirim</w:t>
      </w:r>
      <w:r w:rsidRPr="291FF263">
        <w:rPr>
          <w:sz w:val="24"/>
          <w:szCs w:val="24"/>
        </w:rPr>
        <w:t>. 2009. Dissertação de Mestrado. Universidade Federal do Rio Grande do Norte.</w:t>
      </w:r>
    </w:p>
    <w:p w14:paraId="4927987E" w14:textId="52F6CC94" w:rsidR="4894858C" w:rsidRDefault="291FF263" w:rsidP="291FF263">
      <w:pPr>
        <w:shd w:val="clear" w:color="auto" w:fill="FFFFFF" w:themeFill="background1"/>
        <w:spacing w:before="240" w:after="240" w:line="360" w:lineRule="auto"/>
        <w:ind w:left="2" w:hanging="2"/>
        <w:jc w:val="both"/>
      </w:pPr>
      <w:r w:rsidRPr="291FF263">
        <w:rPr>
          <w:b/>
          <w:bCs/>
          <w:color w:val="000000" w:themeColor="text1"/>
          <w:sz w:val="24"/>
          <w:szCs w:val="24"/>
        </w:rPr>
        <w:t>Onu Mulheres Brasil.</w:t>
      </w:r>
      <w:r w:rsidRPr="291FF263">
        <w:rPr>
          <w:color w:val="000000" w:themeColor="text1"/>
          <w:sz w:val="24"/>
          <w:szCs w:val="24"/>
        </w:rPr>
        <w:t xml:space="preserve"> </w:t>
      </w:r>
      <w:r w:rsidRPr="291FF263">
        <w:rPr>
          <w:i/>
          <w:iCs/>
          <w:color w:val="000000" w:themeColor="text1"/>
          <w:sz w:val="24"/>
          <w:szCs w:val="24"/>
        </w:rPr>
        <w:t>Diretrizes Nacionais sobre feminicídio: investigar, processar e julgar mortes violentas de mulheres por razões de gênero</w:t>
      </w:r>
      <w:r w:rsidRPr="291FF263">
        <w:rPr>
          <w:color w:val="000000" w:themeColor="text1"/>
          <w:sz w:val="24"/>
          <w:szCs w:val="24"/>
        </w:rPr>
        <w:t xml:space="preserve">. Brasília: ONU Mulheres, 2016. </w:t>
      </w:r>
    </w:p>
    <w:p w14:paraId="46C99F7F" w14:textId="7C821125" w:rsidR="4894858C" w:rsidRDefault="291FF263" w:rsidP="291FF263">
      <w:pPr>
        <w:spacing w:before="240" w:line="360" w:lineRule="auto"/>
        <w:ind w:left="2" w:hanging="2"/>
        <w:jc w:val="both"/>
      </w:pPr>
      <w:r w:rsidRPr="291FF263">
        <w:rPr>
          <w:sz w:val="24"/>
          <w:szCs w:val="24"/>
        </w:rPr>
        <w:t xml:space="preserve">Pedrosa, Claudia Mara; Spink, Mary Jane Paris. A violência contra mulher no cotidiano dos serviços de saúde: desafios para a formação médica. </w:t>
      </w:r>
      <w:r w:rsidRPr="291FF263">
        <w:rPr>
          <w:b/>
          <w:bCs/>
          <w:sz w:val="24"/>
          <w:szCs w:val="24"/>
        </w:rPr>
        <w:t>Saúde e Sociedade</w:t>
      </w:r>
      <w:r w:rsidRPr="291FF263">
        <w:rPr>
          <w:sz w:val="24"/>
          <w:szCs w:val="24"/>
        </w:rPr>
        <w:t>, v. 20, n. 1, p. 124-135, 2011.</w:t>
      </w:r>
    </w:p>
    <w:p w14:paraId="21C67C76" w14:textId="0D96E543" w:rsidR="4894858C" w:rsidRDefault="291FF263" w:rsidP="291FF263">
      <w:pPr>
        <w:spacing w:before="280" w:after="280" w:line="360" w:lineRule="auto"/>
        <w:ind w:left="2" w:hanging="2"/>
        <w:jc w:val="both"/>
      </w:pPr>
      <w:r w:rsidRPr="291FF263">
        <w:rPr>
          <w:sz w:val="24"/>
          <w:szCs w:val="24"/>
        </w:rPr>
        <w:t>Pinheiro, Maurício Mota Saboya. Políticas públicas baseadas em evidências (PPBEs): delimitando o problema conceitual. Texto para Discussão, 2020.</w:t>
      </w:r>
    </w:p>
    <w:p w14:paraId="6DD9F36E" w14:textId="08A05FA1" w:rsidR="4894858C" w:rsidRDefault="291FF263" w:rsidP="291FF263">
      <w:pPr>
        <w:spacing w:before="240" w:line="360" w:lineRule="auto"/>
        <w:ind w:left="2" w:hanging="2"/>
        <w:jc w:val="both"/>
      </w:pPr>
      <w:r w:rsidRPr="291FF263">
        <w:rPr>
          <w:sz w:val="24"/>
          <w:szCs w:val="24"/>
        </w:rPr>
        <w:t xml:space="preserve">Queiroz, Isabelle Frota Ribeiro et al. ANÁLISE ESPACIAL DA VIOLÊNCIA CONTRA AS MULHERES NOS ANOS DE 2012 E 2013. </w:t>
      </w:r>
      <w:r w:rsidRPr="291FF263">
        <w:rPr>
          <w:b/>
          <w:bCs/>
          <w:sz w:val="24"/>
          <w:szCs w:val="24"/>
        </w:rPr>
        <w:t>Revista Saúde. com</w:t>
      </w:r>
      <w:r w:rsidRPr="291FF263">
        <w:rPr>
          <w:sz w:val="24"/>
          <w:szCs w:val="24"/>
        </w:rPr>
        <w:t>, v. 14, n. 4, 2018.</w:t>
      </w:r>
    </w:p>
    <w:p w14:paraId="6F0E3ECE" w14:textId="3A904CE0" w:rsidR="4894858C" w:rsidRDefault="291FF263" w:rsidP="291FF263">
      <w:pPr>
        <w:spacing w:before="240" w:line="360" w:lineRule="auto"/>
        <w:ind w:left="2" w:hanging="2"/>
        <w:jc w:val="both"/>
      </w:pPr>
      <w:r w:rsidRPr="291FF263">
        <w:rPr>
          <w:sz w:val="24"/>
          <w:szCs w:val="24"/>
        </w:rPr>
        <w:t xml:space="preserve">Ribeiro, Paulo Roberto et al. Violência contra a mulher. </w:t>
      </w:r>
      <w:r w:rsidRPr="291FF263">
        <w:rPr>
          <w:b/>
          <w:bCs/>
          <w:sz w:val="24"/>
          <w:szCs w:val="24"/>
        </w:rPr>
        <w:t>DICIONÁRIO DE DESENVOLVIMENTO REGIONAL E TEMAS CORRELATOS</w:t>
      </w:r>
      <w:r w:rsidRPr="291FF263">
        <w:rPr>
          <w:sz w:val="24"/>
          <w:szCs w:val="24"/>
        </w:rPr>
        <w:t>, p. 1492, 2013.</w:t>
      </w:r>
    </w:p>
    <w:p w14:paraId="67A0E7E0" w14:textId="52A76FEE" w:rsidR="4894858C" w:rsidRDefault="291FF263" w:rsidP="291FF263">
      <w:pPr>
        <w:spacing w:before="280" w:after="280" w:line="360" w:lineRule="auto"/>
        <w:ind w:left="2" w:hanging="2"/>
        <w:jc w:val="both"/>
      </w:pPr>
      <w:r w:rsidRPr="291FF263">
        <w:rPr>
          <w:sz w:val="24"/>
          <w:szCs w:val="24"/>
        </w:rPr>
        <w:t xml:space="preserve">Santos, Paulo Henrique Neves; Cruz, Marcelo Geovane Da; Santos, Wallace Fernando da Silva. Ciência da cidade e planejamento urbano: geoprocessamento enquanto instrumento do planejamento estratégico municipal. Geopauta, Vitória da Conquista ISSN: 2594-5033, Volume 6, 2022, e918. </w:t>
      </w:r>
    </w:p>
    <w:p w14:paraId="28A87FFE" w14:textId="4038ABE1" w:rsidR="4894858C" w:rsidRDefault="291FF263" w:rsidP="291FF263">
      <w:pPr>
        <w:spacing w:before="240" w:line="360" w:lineRule="auto"/>
        <w:ind w:left="2" w:hanging="2"/>
        <w:jc w:val="both"/>
      </w:pPr>
      <w:r w:rsidRPr="291FF263">
        <w:rPr>
          <w:sz w:val="24"/>
          <w:szCs w:val="24"/>
        </w:rPr>
        <w:t>Silva, Enid Rocha Andrade da Coordenadora. Agenda 2030: ODS-Metas nacionais dos objetivos de desenvolvimento sustentável. 2018.</w:t>
      </w:r>
    </w:p>
    <w:p w14:paraId="259805C8" w14:textId="2CD7B493" w:rsidR="4894858C" w:rsidRDefault="4894858C" w:rsidP="291FF263">
      <w:pPr>
        <w:spacing w:line="360" w:lineRule="auto"/>
        <w:jc w:val="both"/>
      </w:pPr>
    </w:p>
    <w:p w14:paraId="3A8EAD72" w14:textId="7FE897D4" w:rsidR="4894858C" w:rsidRDefault="4894858C" w:rsidP="291FF263">
      <w:pPr>
        <w:spacing w:line="360" w:lineRule="auto"/>
        <w:jc w:val="both"/>
      </w:pPr>
    </w:p>
    <w:p w14:paraId="5C7142AD" w14:textId="32CC33B5" w:rsidR="4894858C" w:rsidRDefault="4894858C" w:rsidP="4894858C">
      <w:pPr>
        <w:spacing w:after="200" w:line="360" w:lineRule="auto"/>
        <w:jc w:val="both"/>
        <w:rPr>
          <w:sz w:val="24"/>
          <w:szCs w:val="24"/>
        </w:rPr>
      </w:pPr>
    </w:p>
    <w:p w14:paraId="680A40A0" w14:textId="3E6D7EC7" w:rsidR="291FF263" w:rsidRDefault="291FF263">
      <w:r>
        <w:br w:type="page"/>
      </w:r>
    </w:p>
    <w:p w14:paraId="10829771" w14:textId="2F904743" w:rsidR="0918D7FC" w:rsidRDefault="0918D7FC" w:rsidP="0918D7FC">
      <w:pPr>
        <w:spacing w:after="200"/>
        <w:jc w:val="center"/>
        <w:rPr>
          <w:b/>
          <w:bCs/>
          <w:sz w:val="24"/>
          <w:szCs w:val="24"/>
        </w:rPr>
      </w:pPr>
      <w:r w:rsidRPr="0918D7FC">
        <w:rPr>
          <w:b/>
          <w:bCs/>
          <w:sz w:val="24"/>
          <w:szCs w:val="24"/>
        </w:rPr>
        <w:t>03. NEOLIBERALISMO E JUDICIALIZAÇÃO DA SAÚDE SUPLEMENTAR: O ESTADO COMO RESPOSTA ÀS VIOLÊNCIAS ESTRUTURAIS</w:t>
      </w:r>
    </w:p>
    <w:p w14:paraId="2E94CF46" w14:textId="6276B4C2" w:rsidR="0918D7FC" w:rsidRDefault="0918D7FC" w:rsidP="66C96E87">
      <w:pPr>
        <w:spacing w:after="120"/>
        <w:jc w:val="right"/>
        <w:rPr>
          <w:rStyle w:val="Refdenotaderodap"/>
          <w:sz w:val="24"/>
          <w:szCs w:val="24"/>
        </w:rPr>
      </w:pPr>
      <w:r w:rsidRPr="0918D7FC">
        <w:rPr>
          <w:sz w:val="24"/>
          <w:szCs w:val="24"/>
        </w:rPr>
        <w:t>Paulo André Stein Messetti</w:t>
      </w:r>
      <w:r w:rsidRPr="0918D7FC">
        <w:rPr>
          <w:rStyle w:val="Refdenotaderodap"/>
          <w:sz w:val="24"/>
          <w:szCs w:val="24"/>
        </w:rPr>
        <w:footnoteReference w:id="3"/>
      </w:r>
    </w:p>
    <w:p w14:paraId="41F25ED6" w14:textId="0344C682" w:rsidR="0918D7FC" w:rsidRDefault="66C96E87" w:rsidP="0918D7FC">
      <w:pPr>
        <w:spacing w:after="120"/>
        <w:jc w:val="both"/>
      </w:pPr>
      <w:r w:rsidRPr="66C96E87">
        <w:rPr>
          <w:sz w:val="20"/>
          <w:szCs w:val="20"/>
        </w:rPr>
        <w:t xml:space="preserve"> </w:t>
      </w:r>
    </w:p>
    <w:p w14:paraId="692595B8" w14:textId="46487F11" w:rsidR="66C96E87" w:rsidRDefault="66C96E87" w:rsidP="66C96E87">
      <w:pPr>
        <w:ind w:left="2835"/>
        <w:jc w:val="both"/>
        <w:rPr>
          <w:b/>
          <w:bCs/>
          <w:sz w:val="20"/>
          <w:szCs w:val="20"/>
        </w:rPr>
      </w:pPr>
      <w:r w:rsidRPr="66C96E87">
        <w:rPr>
          <w:b/>
          <w:bCs/>
          <w:sz w:val="20"/>
          <w:szCs w:val="20"/>
        </w:rPr>
        <w:t>Resumo</w:t>
      </w:r>
    </w:p>
    <w:p w14:paraId="271E19E6" w14:textId="7DC57D74" w:rsidR="66C96E87" w:rsidRDefault="66C96E87" w:rsidP="66C96E87">
      <w:pPr>
        <w:ind w:left="2835"/>
        <w:jc w:val="both"/>
        <w:rPr>
          <w:b/>
          <w:bCs/>
          <w:sz w:val="20"/>
          <w:szCs w:val="20"/>
        </w:rPr>
      </w:pPr>
    </w:p>
    <w:p w14:paraId="10EAF8E7" w14:textId="5D9A07F5" w:rsidR="66C96E87" w:rsidRDefault="66C96E87" w:rsidP="66C96E87">
      <w:pPr>
        <w:ind w:left="2835"/>
        <w:jc w:val="both"/>
      </w:pPr>
      <w:r w:rsidRPr="66C96E87">
        <w:rPr>
          <w:sz w:val="20"/>
          <w:szCs w:val="20"/>
        </w:rPr>
        <w:t>Este trabalho analisa a relação entre neoliberalismo, retração do Estado e judicialização da saúde pública e suplementar no Brasil, discutindo o papel do Estado como resposta às violências estruturais. A pesquisa adota uma abordagem jurídico-política e revisão crítica da literatura, com foco em estudos sobre judicialização no Tribunal de Justiça de São Paulo (TJSP) e ações no SUS. Argumenta-se que, em um contexto de austeridade, a judicialização é uma saída para demandas imediatas, mas pode aumentar desigualdades e sobrecarregar o Judiciário, especialmente quando não há fortalecimento de políticas públicas universais. Com base em dados empíricos, observa-se altas taxas de êxito de pacientes em ações contra operadoras, especialmente em casos de negativa de cobertura com base em cláusulas restritivas. Conclui-se pela necessidade de uma repactuação interinstitucional, com foco em um acesso mais integral e equitativo à saúde.</w:t>
      </w:r>
    </w:p>
    <w:p w14:paraId="5AFCB157" w14:textId="06FEF726" w:rsidR="0918D7FC" w:rsidRDefault="66C96E87" w:rsidP="0918D7FC">
      <w:pPr>
        <w:ind w:left="2835"/>
        <w:jc w:val="both"/>
      </w:pPr>
      <w:r w:rsidRPr="66C96E87">
        <w:rPr>
          <w:sz w:val="20"/>
          <w:szCs w:val="20"/>
        </w:rPr>
        <w:t>Palavras</w:t>
      </w:r>
      <w:r w:rsidRPr="66C96E87">
        <w:rPr>
          <w:rFonts w:ascii="Cambria Math" w:eastAsia="Cambria Math" w:hAnsi="Cambria Math" w:cs="Cambria Math"/>
          <w:sz w:val="20"/>
          <w:szCs w:val="20"/>
        </w:rPr>
        <w:t>‑</w:t>
      </w:r>
      <w:r w:rsidRPr="66C96E87">
        <w:rPr>
          <w:sz w:val="20"/>
          <w:szCs w:val="20"/>
        </w:rPr>
        <w:t>chave: Neoliberalismo; Estado; Políticas Públicas; Judicialização da Saúde; Saúde Suplementar.</w:t>
      </w:r>
    </w:p>
    <w:p w14:paraId="0294C0D1" w14:textId="0B3A8E99" w:rsidR="66C96E87" w:rsidRDefault="66C96E87" w:rsidP="66C96E87">
      <w:pPr>
        <w:ind w:left="2835"/>
        <w:jc w:val="both"/>
        <w:rPr>
          <w:sz w:val="20"/>
          <w:szCs w:val="20"/>
        </w:rPr>
      </w:pPr>
    </w:p>
    <w:p w14:paraId="5F8856C9" w14:textId="47429997" w:rsidR="0918D7FC" w:rsidRDefault="66C96E87" w:rsidP="0918D7FC">
      <w:pPr>
        <w:ind w:left="2835"/>
        <w:jc w:val="both"/>
      </w:pPr>
      <w:r w:rsidRPr="66C96E87">
        <w:rPr>
          <w:sz w:val="20"/>
          <w:szCs w:val="20"/>
        </w:rPr>
        <w:t xml:space="preserve"> </w:t>
      </w:r>
    </w:p>
    <w:p w14:paraId="52A7E2B7" w14:textId="5C741DE9" w:rsidR="66C96E87" w:rsidRDefault="66C96E87" w:rsidP="66C96E87">
      <w:pPr>
        <w:ind w:left="2835"/>
        <w:jc w:val="both"/>
        <w:rPr>
          <w:b/>
          <w:bCs/>
          <w:sz w:val="20"/>
          <w:szCs w:val="20"/>
          <w:lang w:val="en-US"/>
        </w:rPr>
      </w:pPr>
      <w:r w:rsidRPr="66C96E87">
        <w:rPr>
          <w:b/>
          <w:bCs/>
          <w:sz w:val="20"/>
          <w:szCs w:val="20"/>
          <w:lang w:val="en-US"/>
        </w:rPr>
        <w:t>Abstract</w:t>
      </w:r>
    </w:p>
    <w:p w14:paraId="18192C95" w14:textId="3D00DF9A" w:rsidR="66C96E87" w:rsidRDefault="66C96E87" w:rsidP="66C96E87">
      <w:pPr>
        <w:ind w:left="2835"/>
        <w:jc w:val="both"/>
        <w:rPr>
          <w:b/>
          <w:bCs/>
          <w:sz w:val="20"/>
          <w:szCs w:val="20"/>
          <w:lang w:val="en-US"/>
        </w:rPr>
      </w:pPr>
    </w:p>
    <w:p w14:paraId="76EA85C2" w14:textId="2E77EB67" w:rsidR="66C96E87" w:rsidRPr="00E85952" w:rsidRDefault="66C96E87" w:rsidP="66C96E87">
      <w:pPr>
        <w:ind w:left="2835"/>
        <w:jc w:val="both"/>
        <w:rPr>
          <w:lang w:val="en-US"/>
        </w:rPr>
      </w:pPr>
      <w:r w:rsidRPr="66C96E87">
        <w:rPr>
          <w:sz w:val="20"/>
          <w:szCs w:val="20"/>
          <w:lang w:val="en-US"/>
        </w:rPr>
        <w:t>This paper analyzes the relationship between neoliberalism, the retreat of the state, and the judicialization of public and supplementary health in Brazil, discussing the state's role as a response to structural violence. The research adopts a legal-political approach and a critical review of the literature, focusing on studies of judicialization in the São Paulo State Court of Justice (TJSP) and actions within the SUS. It argues that, in an austerity context, judicialization serves as a way to address immediate demands but can exacerbate inequalities and overload the judiciary, especially when not accompanied by the strengthening of universal public policies. Based on empirical data, high success rates for patients in lawsuits against operators are observed, particularly in cases of coverage denial based on restrictive clauses. The paper concludes that there is a need for an interinstitutional repact, focusing on more comprehensive and equitable access to healthcare.</w:t>
      </w:r>
    </w:p>
    <w:p w14:paraId="4AA0AB3A" w14:textId="64C3289E" w:rsidR="0918D7FC" w:rsidRPr="00E85952" w:rsidRDefault="0918D7FC" w:rsidP="0918D7FC">
      <w:pPr>
        <w:ind w:left="2835"/>
        <w:jc w:val="both"/>
        <w:rPr>
          <w:lang w:val="en-US"/>
        </w:rPr>
      </w:pPr>
      <w:r w:rsidRPr="0918D7FC">
        <w:rPr>
          <w:sz w:val="20"/>
          <w:szCs w:val="20"/>
          <w:lang w:val="en-US"/>
        </w:rPr>
        <w:t>Keywords: Neoliberalism; State; Public Policies; Judicialization of Health; Supplementary Health.</w:t>
      </w:r>
    </w:p>
    <w:p w14:paraId="1FE4D2BA" w14:textId="72CE9D34" w:rsidR="0918D7FC" w:rsidRPr="00E85952" w:rsidRDefault="0918D7FC" w:rsidP="0918D7FC">
      <w:pPr>
        <w:jc w:val="both"/>
        <w:rPr>
          <w:lang w:val="en-US"/>
        </w:rPr>
      </w:pPr>
      <w:r w:rsidRPr="0918D7FC">
        <w:rPr>
          <w:sz w:val="24"/>
          <w:szCs w:val="24"/>
          <w:lang w:val="en-US"/>
        </w:rPr>
        <w:t xml:space="preserve"> </w:t>
      </w:r>
    </w:p>
    <w:p w14:paraId="03C8577B" w14:textId="44B02484" w:rsidR="0918D7FC" w:rsidRDefault="0918D7FC" w:rsidP="0918D7FC">
      <w:pPr>
        <w:spacing w:after="200" w:line="360" w:lineRule="auto"/>
        <w:jc w:val="both"/>
      </w:pPr>
      <w:r w:rsidRPr="0918D7FC">
        <w:rPr>
          <w:b/>
          <w:bCs/>
          <w:sz w:val="24"/>
          <w:szCs w:val="24"/>
        </w:rPr>
        <w:t>1 INTRODUÇÃO</w:t>
      </w:r>
    </w:p>
    <w:p w14:paraId="264484A5" w14:textId="0CFA6815" w:rsidR="0918D7FC" w:rsidRDefault="0918D7FC" w:rsidP="0918D7FC">
      <w:pPr>
        <w:spacing w:after="200" w:line="360" w:lineRule="auto"/>
        <w:jc w:val="both"/>
      </w:pPr>
      <w:r w:rsidRPr="0918D7FC">
        <w:rPr>
          <w:sz w:val="24"/>
          <w:szCs w:val="24"/>
        </w:rPr>
        <w:t xml:space="preserve">A partir de 2016, com a adoção generalizada de políticas de austeridade e o consequente encolhimento do gasto social, aprofunda-se no Brasil a tensão entre a promessa constitucional de direitos sociais e a sua efetivação na prática (Brasil, 1988). </w:t>
      </w:r>
    </w:p>
    <w:p w14:paraId="48AEA33C" w14:textId="000B2E0D" w:rsidR="0918D7FC" w:rsidRDefault="0918D7FC" w:rsidP="0918D7FC">
      <w:pPr>
        <w:spacing w:after="200" w:line="360" w:lineRule="auto"/>
        <w:jc w:val="both"/>
      </w:pPr>
      <w:r w:rsidRPr="0918D7FC">
        <w:rPr>
          <w:sz w:val="24"/>
          <w:szCs w:val="24"/>
        </w:rPr>
        <w:t xml:space="preserve">A Emenda Constitucional n.º 95/2016, ao limitar o crescimento das despesas primárias da União, impactou estruturalmente o financiamento das políticas públicas de saúde, educação e assistência social, reconfigurando o papel do Estado na provisão de bens e serviços essenciais (Brasil, 1988). </w:t>
      </w:r>
    </w:p>
    <w:p w14:paraId="14632DB4" w14:textId="27CA6101" w:rsidR="0918D7FC" w:rsidRDefault="0918D7FC" w:rsidP="0918D7FC">
      <w:pPr>
        <w:spacing w:after="200" w:line="360" w:lineRule="auto"/>
        <w:jc w:val="both"/>
      </w:pPr>
      <w:r w:rsidRPr="0918D7FC">
        <w:rPr>
          <w:sz w:val="24"/>
          <w:szCs w:val="24"/>
        </w:rPr>
        <w:t>Nesse ambiente, o campo da saúde torna-se um espaço privilegiado para observar os efeitos do neoliberalismo e da racionalidade concorrencial sobre direitos, pois a fricção entre as necessidades em saúde e as restrições fiscais e regulatórias tende a produzir negativa de coberturas, barreiras de acesso e, como corolário, o crescimento da judicialização (Wang et al., 2023).</w:t>
      </w:r>
    </w:p>
    <w:p w14:paraId="3A5E9EA9" w14:textId="703BF127" w:rsidR="0918D7FC" w:rsidRDefault="0918D7FC" w:rsidP="0918D7FC">
      <w:pPr>
        <w:spacing w:after="200" w:line="360" w:lineRule="auto"/>
        <w:jc w:val="both"/>
      </w:pPr>
      <w:r w:rsidRPr="0918D7FC">
        <w:rPr>
          <w:sz w:val="24"/>
          <w:szCs w:val="24"/>
        </w:rPr>
        <w:t>Este trabalho parte desse diagnóstico para discutir o Estado como resposta às violências estruturais intensificadas pelo neoliberalismo, tomando como eixo analítico a judicialização da saúde pública de execução pública e suplementar (Brasil, 1988).</w:t>
      </w:r>
    </w:p>
    <w:p w14:paraId="34AD507A" w14:textId="04022962" w:rsidR="0918D7FC" w:rsidRDefault="0918D7FC" w:rsidP="0918D7FC">
      <w:pPr>
        <w:spacing w:after="200" w:line="360" w:lineRule="auto"/>
        <w:jc w:val="both"/>
      </w:pPr>
      <w:r w:rsidRPr="0918D7FC">
        <w:rPr>
          <w:sz w:val="24"/>
          <w:szCs w:val="24"/>
        </w:rPr>
        <w:t>O objetivo é duplo: (i) delimitar, conceitual e normativamente, o lugar do direito à saúde e da saúde pública de execução pública e suplementar na ordem constitucional; e (ii) analisar, à luz de evidências empíricas recentes, como a judicialização tem operado e com quais efeitos para a equidade e a governança do sistema (Wang et al., 2023; Messetti, 2023; Melo et al., 2024).</w:t>
      </w:r>
    </w:p>
    <w:p w14:paraId="6FD95285" w14:textId="3FC43D75" w:rsidR="0918D7FC" w:rsidRDefault="0918D7FC" w:rsidP="0918D7FC">
      <w:pPr>
        <w:spacing w:after="200" w:line="360" w:lineRule="auto"/>
        <w:jc w:val="both"/>
      </w:pPr>
      <w:r w:rsidRPr="0918D7FC">
        <w:rPr>
          <w:sz w:val="24"/>
          <w:szCs w:val="24"/>
        </w:rPr>
        <w:t>Adota-se uma abordagem jurídico-política com revisão crítica da literatura e análise secundária de pesquisas empíricas, dialogando com o relatório da FGV Direito SP sobre o Tribunal de Justiça de São Paulo (TJSP) e com estudo qualitativo sobre a judicialização de medicamentos na Amazônia Ocidental, além de dados de tese recente sobre taxas de procedência em Tribunais das regiões Sul e Sudeste (Wang et al., 2023; Melo et al., 2024; Messetti, 2023).</w:t>
      </w:r>
    </w:p>
    <w:p w14:paraId="1A583691" w14:textId="3192F447" w:rsidR="0918D7FC" w:rsidRDefault="0918D7FC" w:rsidP="0918D7FC">
      <w:pPr>
        <w:spacing w:after="200" w:line="360" w:lineRule="auto"/>
        <w:jc w:val="both"/>
      </w:pPr>
      <w:r w:rsidRPr="0918D7FC">
        <w:rPr>
          <w:sz w:val="24"/>
          <w:szCs w:val="24"/>
        </w:rPr>
        <w:t>Sustenta-se que a judicialização é eficaz na tutela individual de direitos em situações de urgência, mas revela limites estruturais quando convertida em política de acesso por casos: sem políticas universais e regulação efetiva, pois pode reforçar desigualdades e realocar custos de transação ao Judiciário (Brasil, 1988).</w:t>
      </w:r>
    </w:p>
    <w:p w14:paraId="123DEBBE" w14:textId="315D8E9A" w:rsidR="0918D7FC" w:rsidRDefault="0918D7FC" w:rsidP="0918D7FC">
      <w:pPr>
        <w:spacing w:after="200" w:line="360" w:lineRule="auto"/>
        <w:jc w:val="both"/>
      </w:pPr>
      <w:r w:rsidRPr="0918D7FC">
        <w:rPr>
          <w:b/>
          <w:bCs/>
          <w:sz w:val="24"/>
          <w:szCs w:val="24"/>
        </w:rPr>
        <w:t>2 NEOLIBERALISMO, DIREITOS SOCIAIS E O ESTADO BRASILEIRO</w:t>
      </w:r>
    </w:p>
    <w:p w14:paraId="0710F2A4" w14:textId="404BE7D9" w:rsidR="0918D7FC" w:rsidRDefault="0918D7FC" w:rsidP="0918D7FC">
      <w:pPr>
        <w:spacing w:after="200" w:line="360" w:lineRule="auto"/>
        <w:jc w:val="both"/>
      </w:pPr>
      <w:r w:rsidRPr="0918D7FC">
        <w:rPr>
          <w:sz w:val="24"/>
          <w:szCs w:val="24"/>
        </w:rPr>
        <w:t>A Constituição Federal de 1988 consagrou a saúde como direito de todos e dever do Estado (art. 196), materializada por meio do Sistema Único de Saúde (SUS) e guiada pelos princípios de universalidade, integralidade e equidade (Leis n.º 8.080/1990 e 8.142/1990; Decreto n.º 7.508/2011) (Brasil, 1988; Brasil, 1990a; Brasil, 1990b; Brasil, 2011).</w:t>
      </w:r>
    </w:p>
    <w:p w14:paraId="3BA120DD" w14:textId="6B25F687" w:rsidR="0918D7FC" w:rsidRDefault="0918D7FC" w:rsidP="0918D7FC">
      <w:pPr>
        <w:spacing w:after="200" w:line="360" w:lineRule="auto"/>
        <w:jc w:val="both"/>
      </w:pPr>
      <w:r w:rsidRPr="0918D7FC">
        <w:rPr>
          <w:sz w:val="24"/>
          <w:szCs w:val="24"/>
        </w:rPr>
        <w:t>A despeito desse desenho, a adoção de políticas de austeridade e de reformas orientadas pelo ideário neoliberal contraiu a capacidade de financiamento e coordenação estatal, acirrando a distância entre norma e realidade (Brasil, 1988).</w:t>
      </w:r>
    </w:p>
    <w:p w14:paraId="7007EBCB" w14:textId="52EA7387" w:rsidR="0918D7FC" w:rsidRDefault="0918D7FC" w:rsidP="0918D7FC">
      <w:pPr>
        <w:spacing w:after="200" w:line="360" w:lineRule="auto"/>
        <w:jc w:val="both"/>
      </w:pPr>
      <w:r w:rsidRPr="0918D7FC">
        <w:rPr>
          <w:sz w:val="24"/>
          <w:szCs w:val="24"/>
        </w:rPr>
        <w:t>No campo da saúde, esse distanciamento manifesta-se tanto na rede de execução pública quanto na rede de execução privada regulada, a saúde suplementar, cuja expansão foi em grande medida resposta às insuficiências do setor público, mas que, por sua lógica de mercado, opera sob critérios de mutualismo e risco que nem sempre convergem com as necessidades integrais de pacientes, ferindo a efetivação de direitos fundamentais (Brasil, 1998).</w:t>
      </w:r>
    </w:p>
    <w:p w14:paraId="7F46F5F2" w14:textId="2CE7232B" w:rsidR="0918D7FC" w:rsidRDefault="0918D7FC" w:rsidP="0918D7FC">
      <w:pPr>
        <w:spacing w:after="200" w:line="360" w:lineRule="auto"/>
        <w:jc w:val="both"/>
      </w:pPr>
      <w:r w:rsidRPr="0918D7FC">
        <w:rPr>
          <w:sz w:val="24"/>
          <w:szCs w:val="24"/>
        </w:rPr>
        <w:t>Nesse contexto, a judicialização emerge como instrumento de reivindicação de direitos e de correção pontual de falhas de cobertura. O fenômeno, porém, não é neutro: o acionamento judicial pressupõe conhecimento, tempo, assistência jurídica e, muitas vezes, capital social — recursos distribuídos de forma desigual (Melo et al., 2024).</w:t>
      </w:r>
    </w:p>
    <w:p w14:paraId="6A0FE759" w14:textId="3DAC99F9" w:rsidR="0918D7FC" w:rsidRDefault="0918D7FC" w:rsidP="0918D7FC">
      <w:pPr>
        <w:spacing w:after="200" w:line="360" w:lineRule="auto"/>
        <w:jc w:val="both"/>
      </w:pPr>
      <w:r w:rsidRPr="0918D7FC">
        <w:rPr>
          <w:sz w:val="24"/>
          <w:szCs w:val="24"/>
        </w:rPr>
        <w:t>Sem políticas públicas estruturadas e sem regulação responsiva, a judicialização tende a privilegiar quem consegue mobilizar o sistema de justiça, reproduzindo desigualdades e gerando externalidades para a governança sanitária (Wang et al., 2023).</w:t>
      </w:r>
    </w:p>
    <w:p w14:paraId="64156236" w14:textId="56A57180" w:rsidR="0918D7FC" w:rsidRDefault="0918D7FC" w:rsidP="0918D7FC">
      <w:pPr>
        <w:spacing w:after="200" w:line="360" w:lineRule="auto"/>
        <w:jc w:val="both"/>
      </w:pPr>
      <w:r w:rsidRPr="0918D7FC">
        <w:rPr>
          <w:b/>
          <w:bCs/>
          <w:sz w:val="24"/>
          <w:szCs w:val="24"/>
        </w:rPr>
        <w:t>3 SAÚDE SUPLEMENTAR, REGULAÇÃO E CONFLITOS RECORRENTES</w:t>
      </w:r>
    </w:p>
    <w:p w14:paraId="6E8164A6" w14:textId="3A39F6F2" w:rsidR="0918D7FC" w:rsidRDefault="0918D7FC" w:rsidP="0918D7FC">
      <w:pPr>
        <w:spacing w:after="200" w:line="360" w:lineRule="auto"/>
        <w:jc w:val="both"/>
      </w:pPr>
      <w:r w:rsidRPr="0918D7FC">
        <w:rPr>
          <w:sz w:val="24"/>
          <w:szCs w:val="24"/>
        </w:rPr>
        <w:t>A saúde suplementar é regulada pela Lei n.º 9.656/1998 e por resoluções normativas da Agência Nacional de Saúde Suplementar (ANS) (Brasil, 1998; ANS, 2021).</w:t>
      </w:r>
    </w:p>
    <w:p w14:paraId="0745FFAF" w14:textId="6872D6A9" w:rsidR="0918D7FC" w:rsidRDefault="0918D7FC" w:rsidP="0918D7FC">
      <w:pPr>
        <w:spacing w:after="200" w:line="360" w:lineRule="auto"/>
        <w:jc w:val="both"/>
      </w:pPr>
      <w:r w:rsidRPr="0918D7FC">
        <w:rPr>
          <w:sz w:val="24"/>
          <w:szCs w:val="24"/>
        </w:rPr>
        <w:t>A RN n.º 465/2021 estabelece o rol de procedimentos e eventos em saúde de cobertura obrigatória para planos privados adaptados ou celebrados após 1999, definindo Diretrizes de Utilização (DUT) e parâmetros para amplitude de cobertura (ANS, 2021).</w:t>
      </w:r>
    </w:p>
    <w:p w14:paraId="3C23BE6D" w14:textId="5DEEFD92" w:rsidR="0918D7FC" w:rsidRDefault="0918D7FC" w:rsidP="0918D7FC">
      <w:pPr>
        <w:spacing w:after="200" w:line="360" w:lineRule="auto"/>
        <w:jc w:val="both"/>
      </w:pPr>
      <w:r w:rsidRPr="0918D7FC">
        <w:rPr>
          <w:sz w:val="24"/>
          <w:szCs w:val="24"/>
        </w:rPr>
        <w:t>Em tese, o rol busca garantir previsibilidade e equilíbrio econômico-atuarial. Na prática, as operadoras frequentemente invocam a ausência de previsão contratual ou a não inclusão no rol para negar coberturas, especialmente em terapias inovadoras, procedimentos fora da rede credenciada, uso off-label ou em disputas de carência e cobertura parcial temporária (Brasil, 1998; ANS, 2021).</w:t>
      </w:r>
    </w:p>
    <w:p w14:paraId="7BB45A8B" w14:textId="44AC63C8" w:rsidR="0918D7FC" w:rsidRDefault="0918D7FC" w:rsidP="0918D7FC">
      <w:pPr>
        <w:spacing w:after="200" w:line="360" w:lineRule="auto"/>
        <w:jc w:val="both"/>
      </w:pPr>
      <w:r w:rsidRPr="0918D7FC">
        <w:rPr>
          <w:sz w:val="24"/>
          <w:szCs w:val="24"/>
        </w:rPr>
        <w:t>Evidências empíricas do TJSP indicam que tais fundamentos defensivos nem sempre prosperam. O relatório da FGV Direito SP mapeou que, nos casos de negativa por ausência de previsão contratual ou fora do rol da ANS, a taxa de sucesso dos pacientes é muito elevada, variando, a depender do tipo de decisão e instância, em patamares superiores a 80% e 90%, e que o Tribunal tende a afastar limites regulatórios com base no Código de Defesa do Consumidor e em entendimentos consolidados como a Súmula 102 do TJSP, segundo a qual é abusiva a negativa de cobertura quando há indicação médica, ainda que o procedimento não conste do rol (Wang et al., 2023).</w:t>
      </w:r>
    </w:p>
    <w:p w14:paraId="7A72D406" w14:textId="5B9B033C" w:rsidR="0918D7FC" w:rsidRDefault="0918D7FC" w:rsidP="0918D7FC">
      <w:pPr>
        <w:spacing w:after="200" w:line="360" w:lineRule="auto"/>
        <w:jc w:val="both"/>
      </w:pPr>
      <w:r w:rsidRPr="0918D7FC">
        <w:rPr>
          <w:sz w:val="24"/>
          <w:szCs w:val="24"/>
        </w:rPr>
        <w:t>Isso se coaduna com o entendimento predominante, à época analisada, de que o rol teria caráter exemplificativo, o que, por sua vez, tensiona os objetivos regulatórios de previsibilidade e sustentabilidade (Wang et al., 2023; ANS, 2021).</w:t>
      </w:r>
    </w:p>
    <w:p w14:paraId="0361AF0D" w14:textId="4CF33A4E" w:rsidR="0918D7FC" w:rsidRDefault="0918D7FC" w:rsidP="0918D7FC">
      <w:pPr>
        <w:spacing w:after="200" w:line="360" w:lineRule="auto"/>
        <w:jc w:val="both"/>
      </w:pPr>
      <w:r w:rsidRPr="0918D7FC">
        <w:rPr>
          <w:b/>
          <w:bCs/>
          <w:sz w:val="24"/>
          <w:szCs w:val="24"/>
        </w:rPr>
        <w:t>4 JUDICIALIZAÇÃO DA SAÚDE SUPLEMENTAR: EVIDÊNCIAS EMPÍRICAS RECENTES</w:t>
      </w:r>
    </w:p>
    <w:p w14:paraId="15737B28" w14:textId="32CBAA76" w:rsidR="0918D7FC" w:rsidRDefault="0918D7FC" w:rsidP="0918D7FC">
      <w:pPr>
        <w:spacing w:after="200" w:line="360" w:lineRule="auto"/>
        <w:jc w:val="both"/>
      </w:pPr>
      <w:r w:rsidRPr="0918D7FC">
        <w:rPr>
          <w:sz w:val="24"/>
          <w:szCs w:val="24"/>
        </w:rPr>
        <w:t>No plano empírico, três achados são relevantes a este trabalho. Primeiro, a análise quantitativa de julgados do TJSP mostra que, quando a negativa de cobertura se fundamenta em ausência de previsão contratual ou em não inclusão no rol da ANS, a condenação das operadoras é a regra, com percentuais frequentemente superiores a 85% em 1ª e 2ª instâncias, incluindo liminares, agravos e apelações (Wang et al., 2023).</w:t>
      </w:r>
    </w:p>
    <w:p w14:paraId="5D8760FB" w14:textId="3F45A427" w:rsidR="0918D7FC" w:rsidRDefault="0918D7FC" w:rsidP="0918D7FC">
      <w:pPr>
        <w:spacing w:after="200" w:line="360" w:lineRule="auto"/>
        <w:jc w:val="both"/>
      </w:pPr>
      <w:r w:rsidRPr="0918D7FC">
        <w:rPr>
          <w:sz w:val="24"/>
          <w:szCs w:val="24"/>
        </w:rPr>
        <w:t>Além disso, identifica-se a baixa centralidade de menções diretas à Lei n.º 9.656/1998 e às normas da ANS nas decisões, em contraste com a centralidade do CDC e de súmulas locais, bem como a posição praticamente unânime, no período estudado, pela natureza exemplificativa do rol (Wang et al., 2023; Brasil, 1998; ANS, 2021).</w:t>
      </w:r>
    </w:p>
    <w:p w14:paraId="1D0BDE77" w14:textId="30D76338" w:rsidR="0918D7FC" w:rsidRDefault="66C96E87" w:rsidP="0918D7FC">
      <w:pPr>
        <w:spacing w:after="200" w:line="360" w:lineRule="auto"/>
        <w:jc w:val="both"/>
      </w:pPr>
      <w:r w:rsidRPr="66C96E87">
        <w:rPr>
          <w:sz w:val="24"/>
          <w:szCs w:val="24"/>
        </w:rPr>
        <w:t>Segundo a tese de doutorado de Messetti (2023) examinou decisões de apelação em Tribunais das regiões Sul e Sudeste e encontrou taxas médias de procedência relevantes para ações visando à obtenção da realização de tratamentos negados na saúde suplementar: em média simples, 43,63% de êxito em 1ª instância e manutenção de 59,76% dessas sentenças em 2ª instância, resultando em 26,07% de vitórias mantidas em ambas as instâncias (Messetti, 2023).</w:t>
      </w:r>
    </w:p>
    <w:p w14:paraId="18E53A9F" w14:textId="614658D0" w:rsidR="0918D7FC" w:rsidRDefault="0918D7FC" w:rsidP="0918D7FC">
      <w:pPr>
        <w:spacing w:after="200" w:line="360" w:lineRule="auto"/>
        <w:jc w:val="both"/>
      </w:pPr>
      <w:r w:rsidRPr="0918D7FC">
        <w:rPr>
          <w:sz w:val="24"/>
          <w:szCs w:val="24"/>
        </w:rPr>
        <w:t>Os dados sugerem que parte substancial das negativas administrativas de tratamento é revertida pelo Judiciário, evidenciando o papel contramajoritário de proteção de direitos exercida pelo sistema de justiça, e a função corretiva da judicialização frente a falhas de cobertura, o que demonstra algo além do mero reforço das desigualdades estruturais na judicialização individual, ou mesmo da ameaça ao equilíbrio dos contratos privados de saúde suplementar (Messetti, 2023; Wang et al., 2023).</w:t>
      </w:r>
    </w:p>
    <w:p w14:paraId="3169F5DA" w14:textId="4A4B31B3" w:rsidR="0918D7FC" w:rsidRDefault="0918D7FC" w:rsidP="0918D7FC">
      <w:pPr>
        <w:spacing w:after="200" w:line="360" w:lineRule="auto"/>
        <w:jc w:val="both"/>
      </w:pPr>
      <w:r w:rsidRPr="0918D7FC">
        <w:rPr>
          <w:sz w:val="24"/>
          <w:szCs w:val="24"/>
        </w:rPr>
        <w:t xml:space="preserve">Terceiro, no SUS, estudo qualitativo realizado em Rio Branco (Acre) com usuários, médicos prescritores e servidores do sistema de justiça descreveu itinerários terapêuticos que culminam no Judiciário quando há negativa administrativa de medicamentos, inclusive de alto custo, e destacou fatores como vulnerabilidade financeira, desalinhamento entre listas oficiais de dispensação e necessidades clínicas, e alta percepção do direito constitucional ao medicamento (Melo et al., 2024; Brasil, 1988). </w:t>
      </w:r>
    </w:p>
    <w:p w14:paraId="2CD4D0A4" w14:textId="09A9BA49" w:rsidR="0918D7FC" w:rsidRDefault="0918D7FC" w:rsidP="0918D7FC">
      <w:pPr>
        <w:spacing w:after="200" w:line="360" w:lineRule="auto"/>
        <w:jc w:val="both"/>
      </w:pPr>
      <w:r w:rsidRPr="0918D7FC">
        <w:rPr>
          <w:sz w:val="24"/>
          <w:szCs w:val="24"/>
        </w:rPr>
        <w:t>Esse achado reforça que a judicialização opera como resposta social à insuficiência de políticas e de gestão, sugerindo a necessidade de reconciliação entre protocolos e demandas reais (Melo et al., 2024).</w:t>
      </w:r>
    </w:p>
    <w:p w14:paraId="7269ECF4" w14:textId="59C0C3BF" w:rsidR="0918D7FC" w:rsidRDefault="0918D7FC" w:rsidP="0918D7FC">
      <w:pPr>
        <w:spacing w:after="200" w:line="360" w:lineRule="auto"/>
        <w:jc w:val="both"/>
      </w:pPr>
      <w:r w:rsidRPr="0918D7FC">
        <w:rPr>
          <w:b/>
          <w:bCs/>
          <w:sz w:val="24"/>
          <w:szCs w:val="24"/>
        </w:rPr>
        <w:t>5 VIOLÊNCIAS ESTRUTURAIS, DESIGUALDADES E DESENHO INSTITUCIONAL</w:t>
      </w:r>
    </w:p>
    <w:p w14:paraId="67F9A4E1" w14:textId="10356871" w:rsidR="0918D7FC" w:rsidRDefault="0918D7FC" w:rsidP="0918D7FC">
      <w:pPr>
        <w:spacing w:after="200" w:line="360" w:lineRule="auto"/>
        <w:jc w:val="both"/>
      </w:pPr>
      <w:r w:rsidRPr="0918D7FC">
        <w:rPr>
          <w:sz w:val="24"/>
          <w:szCs w:val="24"/>
        </w:rPr>
        <w:t>A judicialização, tomada isoladamente, não supera as violências estruturais associadas ao neoliberalismo: a precarização das condições de vida, a mercantilização de riscos e a naturalização de perdas sociais (Melo et al., 2024).</w:t>
      </w:r>
    </w:p>
    <w:p w14:paraId="09C0E617" w14:textId="6EABB6A5" w:rsidR="0918D7FC" w:rsidRDefault="0918D7FC" w:rsidP="0918D7FC">
      <w:pPr>
        <w:spacing w:after="200" w:line="360" w:lineRule="auto"/>
        <w:jc w:val="both"/>
      </w:pPr>
      <w:r w:rsidRPr="0918D7FC">
        <w:rPr>
          <w:sz w:val="24"/>
          <w:szCs w:val="24"/>
        </w:rPr>
        <w:t>Por um lado, a via judicial concretiza direitos individuais violados e produz alívios imediatos, além de demonstrar que há injustiça em negativas integrais de tratamento em percentual relevante dos casos analisados nos estudos (Wang et al., 2023; Messetti, 2023); por outro lado, a judicialização pode ampliar assimetrias quando o acesso à justiça é desigual e quando decisões caso a caso desorganizam a alocação de recursos, reduzem previsibilidade regulatória e, em última instância, afetam a eficiência do sistema (Wang et al., 2023).</w:t>
      </w:r>
    </w:p>
    <w:p w14:paraId="6F746EDD" w14:textId="04504FA5" w:rsidR="0918D7FC" w:rsidRDefault="0918D7FC" w:rsidP="0918D7FC">
      <w:pPr>
        <w:spacing w:after="200" w:line="360" w:lineRule="auto"/>
        <w:jc w:val="both"/>
      </w:pPr>
      <w:r w:rsidRPr="0918D7FC">
        <w:rPr>
          <w:sz w:val="24"/>
          <w:szCs w:val="24"/>
        </w:rPr>
        <w:t xml:space="preserve">A resposta estatal precisa, portanto, combinar três camadas articuladas: (i) políticas universais e equitativas que reduzam a demanda por litígios; (ii) regulação responsiva da saúde suplementar, com monitoramento de negativas, transparência, </w:t>
      </w:r>
      <w:r w:rsidRPr="0918D7FC">
        <w:rPr>
          <w:i/>
          <w:iCs/>
          <w:sz w:val="24"/>
          <w:szCs w:val="24"/>
        </w:rPr>
        <w:t>enforcement</w:t>
      </w:r>
      <w:r w:rsidRPr="0918D7FC">
        <w:rPr>
          <w:sz w:val="24"/>
          <w:szCs w:val="24"/>
        </w:rPr>
        <w:t xml:space="preserve"> de padrões de cobertura e aperfeiçoamento do rol com participação social e evidências; e (iii) governança interinstitucional entre poderes, com diretrizes jurisprudenciais que minimizem inconsistências e promovam segurança jurídica sem sacrificar a integralidade do cuidado (Brasil, 1998; ANS, 2021; Brasil, 1988).</w:t>
      </w:r>
    </w:p>
    <w:p w14:paraId="68FE6494" w14:textId="06461184" w:rsidR="0918D7FC" w:rsidRDefault="0918D7FC" w:rsidP="0918D7FC">
      <w:pPr>
        <w:spacing w:after="200" w:line="360" w:lineRule="auto"/>
        <w:jc w:val="both"/>
      </w:pPr>
      <w:r w:rsidRPr="0918D7FC">
        <w:rPr>
          <w:b/>
          <w:bCs/>
          <w:sz w:val="24"/>
          <w:szCs w:val="24"/>
        </w:rPr>
        <w:t>6 RESULTADOS E DISCUSSÃO</w:t>
      </w:r>
    </w:p>
    <w:p w14:paraId="693F09E8" w14:textId="68B0FA83" w:rsidR="0918D7FC" w:rsidRDefault="0918D7FC" w:rsidP="0918D7FC">
      <w:pPr>
        <w:spacing w:after="200" w:line="360" w:lineRule="auto"/>
        <w:jc w:val="both"/>
      </w:pPr>
      <w:r w:rsidRPr="0918D7FC">
        <w:rPr>
          <w:sz w:val="24"/>
          <w:szCs w:val="24"/>
        </w:rPr>
        <w:t>Do ponto de vista histórico-institucional, o ciclo econômico de 2002-2015 foi marcado por expansão do investimento social, ampliação de cobertura de serviços e ganhos distributivos, ainda que heterogêneos entre regiões e grupos sociais no Brasil (Brasil, 1988).</w:t>
      </w:r>
    </w:p>
    <w:p w14:paraId="11BA650C" w14:textId="48765E84" w:rsidR="0918D7FC" w:rsidRDefault="0918D7FC" w:rsidP="0918D7FC">
      <w:pPr>
        <w:spacing w:after="200" w:line="360" w:lineRule="auto"/>
        <w:jc w:val="both"/>
      </w:pPr>
      <w:r w:rsidRPr="0918D7FC">
        <w:rPr>
          <w:sz w:val="24"/>
          <w:szCs w:val="24"/>
        </w:rPr>
        <w:t>A partir de 2016, contudo, consolida-se um regime de contenção fiscal de longo prazo, que reduz o ímpeto de expansão das políticas universais e reorienta a ação estatal para a disciplina orçamentária. O resultado prático, na saúde, foi a intensificação de gargalos de acesso, listas de espera, descompasso entre protocolos e a incorporação tecnológica, e maior pressão sobre o subsistema privado — tanto na contratação de planos por famílias e empresas quanto na procura de soluções judiciais para negativas de cobertura (Brasil, 1998; ANS, 2021).</w:t>
      </w:r>
    </w:p>
    <w:p w14:paraId="17A59B48" w14:textId="1694C054" w:rsidR="0918D7FC" w:rsidRDefault="0918D7FC" w:rsidP="0918D7FC">
      <w:pPr>
        <w:spacing w:after="200" w:line="360" w:lineRule="auto"/>
        <w:jc w:val="both"/>
      </w:pPr>
      <w:r w:rsidRPr="0918D7FC">
        <w:rPr>
          <w:sz w:val="24"/>
          <w:szCs w:val="24"/>
        </w:rPr>
        <w:t>O desenho federativo brasileiro, com competências compartilhadas e assimetrias fiscais, adiciona complexidade: decisões judiciais em nível estadual ou local podem produzir efeitos orçamentários e regulatórios relevantes, especialmente quando replicadas em larga escala (Messetti, 2023; Wang et al., 2023).</w:t>
      </w:r>
    </w:p>
    <w:p w14:paraId="5E3AA4AD" w14:textId="0C435C93" w:rsidR="0918D7FC" w:rsidRDefault="0918D7FC" w:rsidP="0918D7FC">
      <w:pPr>
        <w:spacing w:after="200" w:line="360" w:lineRule="auto"/>
        <w:jc w:val="both"/>
      </w:pPr>
      <w:r w:rsidRPr="0918D7FC">
        <w:rPr>
          <w:sz w:val="24"/>
          <w:szCs w:val="24"/>
        </w:rPr>
        <w:t>As violências estruturais evocadas neste trabalho referem-se a padrões duradouros de produção de dano, privação e vulnerabilidade que decorrem de arranjos socioeconômicos e institucionais, não de atos isolados (Melo et al., 2024).</w:t>
      </w:r>
    </w:p>
    <w:p w14:paraId="2F826B5A" w14:textId="27F8F35F" w:rsidR="0918D7FC" w:rsidRDefault="0918D7FC" w:rsidP="0918D7FC">
      <w:pPr>
        <w:spacing w:after="200" w:line="360" w:lineRule="auto"/>
        <w:jc w:val="both"/>
      </w:pPr>
      <w:r w:rsidRPr="0918D7FC">
        <w:rPr>
          <w:sz w:val="24"/>
          <w:szCs w:val="24"/>
        </w:rPr>
        <w:t>No campo da saúde, isso significa que a insuficiência crônica de cuidado, a seletividade do mercado e a fragilidade de proteção social operam como mecanismos que mantêm indivíduos e coletividades em posições de inferioridade, com impactos desiguais por classe, gênero, raça e território (Brasil, 1988; Brasil, 1990a; Brasil, 1990b; Brasil, 2011).</w:t>
      </w:r>
    </w:p>
    <w:p w14:paraId="339F2155" w14:textId="447035B2" w:rsidR="0918D7FC" w:rsidRDefault="0918D7FC" w:rsidP="0918D7FC">
      <w:pPr>
        <w:spacing w:after="200" w:line="360" w:lineRule="auto"/>
        <w:jc w:val="both"/>
      </w:pPr>
      <w:r w:rsidRPr="0918D7FC">
        <w:rPr>
          <w:sz w:val="24"/>
          <w:szCs w:val="24"/>
        </w:rPr>
        <w:t>Frente a esse quadro, o Estado — entendido como conjunto de poderes e instituições — pode funcionar como mecanismo de contraconduta, recompondo capacidades, regulando mercados e garantindo direitos. A judicialização é um dos instrumentos possíveis dessa resposta (Brasil, 1988).</w:t>
      </w:r>
    </w:p>
    <w:p w14:paraId="36665A62" w14:textId="372FF140" w:rsidR="0918D7FC" w:rsidRDefault="0918D7FC" w:rsidP="0918D7FC">
      <w:pPr>
        <w:spacing w:after="200" w:line="360" w:lineRule="auto"/>
        <w:jc w:val="both"/>
      </w:pPr>
      <w:r w:rsidRPr="0918D7FC">
        <w:rPr>
          <w:sz w:val="24"/>
          <w:szCs w:val="24"/>
        </w:rPr>
        <w:t>Na arquitetura constitucional, o direito à saúde conecta-se à seguridade social e às funções do Estado social. A integralidade, por sua vez, requer atenção que articule promoção, prevenção, tratamento e reabilitação, o que impõe coordenação entre níveis de atenção e arranjos público-privados (Brasil, 1990a; Brasil, 1990b; Brasil, 2011).</w:t>
      </w:r>
    </w:p>
    <w:p w14:paraId="31F8AF72" w14:textId="636BC1BF" w:rsidR="0918D7FC" w:rsidRDefault="0918D7FC" w:rsidP="0918D7FC">
      <w:pPr>
        <w:spacing w:after="200" w:line="360" w:lineRule="auto"/>
        <w:jc w:val="both"/>
      </w:pPr>
      <w:r w:rsidRPr="0918D7FC">
        <w:rPr>
          <w:sz w:val="24"/>
          <w:szCs w:val="24"/>
        </w:rPr>
        <w:t>A expansão da saúde suplementar, sob lógica concorrencial, trouxe ganhos de acesso a segmentos populacionais, mas também criou zonas de conflito com a integralidade: modelos de cobertura restritiva, redes credenciadas enxutas e cláusulas de exclusão são expressões dessa tensão (Brasil, 1998; ANS, 2021).</w:t>
      </w:r>
    </w:p>
    <w:p w14:paraId="4E6F65CC" w14:textId="0C7A997A" w:rsidR="0918D7FC" w:rsidRDefault="0918D7FC" w:rsidP="0918D7FC">
      <w:pPr>
        <w:spacing w:after="200" w:line="360" w:lineRule="auto"/>
        <w:jc w:val="both"/>
      </w:pPr>
      <w:r w:rsidRPr="0918D7FC">
        <w:rPr>
          <w:sz w:val="24"/>
          <w:szCs w:val="24"/>
        </w:rPr>
        <w:t>Sob austeridade, a propensão a negar coberturas aumenta, pois operadoras buscam reduzir sinistralidade e incerteza jurídica (Wang et al., 2023).</w:t>
      </w:r>
    </w:p>
    <w:p w14:paraId="3437A5C7" w14:textId="158D1F97" w:rsidR="0918D7FC" w:rsidRDefault="0918D7FC" w:rsidP="0918D7FC">
      <w:pPr>
        <w:spacing w:after="200" w:line="360" w:lineRule="auto"/>
        <w:jc w:val="both"/>
      </w:pPr>
      <w:r w:rsidRPr="0918D7FC">
        <w:rPr>
          <w:sz w:val="24"/>
          <w:szCs w:val="24"/>
        </w:rPr>
        <w:t>É nesse ponto que a judicialização aparece como via de equalização: ao decidir casos concretos, o Judiciário internaliza princípios constitucionais e consumeristas, como a dignidade da pessoa humana, a boa-fé objetiva e a vulnerabilidade do consumidor, e reconfigura, caso a caso, o balanço entre previsibilidade contratual e necessidade terapêutica. Essa internalização, ainda que virtuosa em muitos litígios, tem custo sistêmico quando substitui mecanismos regulatórios e de gestão por decisões atomizadas (Wang et al., 2023).</w:t>
      </w:r>
    </w:p>
    <w:p w14:paraId="376DA9DF" w14:textId="6D7318A2" w:rsidR="0918D7FC" w:rsidRDefault="0918D7FC" w:rsidP="0918D7FC">
      <w:pPr>
        <w:spacing w:after="200" w:line="360" w:lineRule="auto"/>
        <w:jc w:val="both"/>
      </w:pPr>
      <w:r w:rsidRPr="0918D7FC">
        <w:rPr>
          <w:sz w:val="24"/>
          <w:szCs w:val="24"/>
        </w:rPr>
        <w:t>Conflitos recorrentes incluem: (a) negativas por ausência de previsão contratual; (b) negativas por item fora do rol da ANS; (c) recusa de cobertura fora da rede credenciada; (d) alegação de carência e cobertura parcial temporária; (e) disputa sobre coparticipação e limites quantitativos; (f) reajustes por sinistralidade e por faixa etária (Brasil, 1998; ANS, 2021).</w:t>
      </w:r>
    </w:p>
    <w:p w14:paraId="0700E09B" w14:textId="5FA95E04" w:rsidR="0918D7FC" w:rsidRDefault="0918D7FC" w:rsidP="0918D7FC">
      <w:pPr>
        <w:spacing w:after="200" w:line="360" w:lineRule="auto"/>
        <w:jc w:val="both"/>
      </w:pPr>
      <w:r w:rsidRPr="0918D7FC">
        <w:rPr>
          <w:sz w:val="24"/>
          <w:szCs w:val="24"/>
        </w:rPr>
        <w:t>A literatura empírica recente no TJSP mostra que argumentos baseados em rol e exclusão contratual raramente prevalecem quando há indicação médica fundamentada (Wang et al., 2023). Em termos regulatórios, o debate ‘rol taxativo vs. exemplificativo’ foi central: a orientação jurisprudencial majoritária no período analisado indicou leitura exemplificativa do rol, reforçando a ideia de que listas mínimas não esgotam a obrigação assistencial (Wang et al., 2023; ANS, 2021).</w:t>
      </w:r>
    </w:p>
    <w:p w14:paraId="4B00CA9E" w14:textId="4F76AA48" w:rsidR="0918D7FC" w:rsidRDefault="0918D7FC" w:rsidP="0918D7FC">
      <w:pPr>
        <w:spacing w:after="200" w:line="360" w:lineRule="auto"/>
        <w:jc w:val="both"/>
      </w:pPr>
      <w:r w:rsidRPr="0918D7FC">
        <w:rPr>
          <w:sz w:val="24"/>
          <w:szCs w:val="24"/>
        </w:rPr>
        <w:t>Essa dinâmica gerou respostas regulatórias incrementais, como atualização periódica do rol, aperfeiçoamento de Diretrizes de Utilização, instauração de processos sancionatórios e indução de boas práticas assistenciais (ANS, 2021).</w:t>
      </w:r>
    </w:p>
    <w:p w14:paraId="7A6F928A" w14:textId="797BCA74" w:rsidR="0918D7FC" w:rsidRDefault="0918D7FC" w:rsidP="0918D7FC">
      <w:pPr>
        <w:spacing w:after="200" w:line="360" w:lineRule="auto"/>
        <w:jc w:val="both"/>
      </w:pPr>
      <w:r w:rsidRPr="0918D7FC">
        <w:rPr>
          <w:sz w:val="24"/>
          <w:szCs w:val="24"/>
        </w:rPr>
        <w:t>Ainda assim, a defasagem entre inovação tecnológica e processo regulatório mantém áreas cinzentas, especialmente em terapias oncológicas, medicamentos de alto custo, terapias para TEA, órteses e próteses, e home care (ANS, 2021; Wang et al., 2023).</w:t>
      </w:r>
    </w:p>
    <w:p w14:paraId="776EA065" w14:textId="74E94C66" w:rsidR="0918D7FC" w:rsidRDefault="0918D7FC" w:rsidP="0918D7FC">
      <w:pPr>
        <w:spacing w:after="200" w:line="360" w:lineRule="auto"/>
        <w:jc w:val="both"/>
      </w:pPr>
      <w:r w:rsidRPr="0918D7FC">
        <w:rPr>
          <w:sz w:val="24"/>
          <w:szCs w:val="24"/>
        </w:rPr>
        <w:t>No relatório da FGV Direito SP, a análise de centenas de decisões em 1ª e 2ª instâncias evidenciou taxas de êxito de pacientes superiores a 85% em cenários de ‘fora do rol’ e ‘exclusão contratual’, tanto em liminares e sentenças quanto em agravos e apelações, com gráficos e tabelas que demonstram o padrão decisório e sua estabilidade temporal (Wang et al., 2023).</w:t>
      </w:r>
    </w:p>
    <w:p w14:paraId="4ACF89D6" w14:textId="36F1001D" w:rsidR="0918D7FC" w:rsidRDefault="0918D7FC" w:rsidP="0918D7FC">
      <w:pPr>
        <w:spacing w:after="200" w:line="360" w:lineRule="auto"/>
        <w:jc w:val="both"/>
      </w:pPr>
      <w:r w:rsidRPr="0918D7FC">
        <w:rPr>
          <w:sz w:val="24"/>
          <w:szCs w:val="24"/>
        </w:rPr>
        <w:t>O estudo também destaca a baixa incidência de referência direta à Lei n.º 9.656/1998 e às resoluções da ANS nas fundamentações, em contraposição ao uso frequente do CDC e da Súmula 102 do TJSP, que considera abusiva a negativa com indicação médica (Wang et al., 2023; Brasil, 1998; ANS, 2021).</w:t>
      </w:r>
    </w:p>
    <w:p w14:paraId="3219F00F" w14:textId="1B9C8141" w:rsidR="0918D7FC" w:rsidRDefault="0918D7FC" w:rsidP="0918D7FC">
      <w:pPr>
        <w:spacing w:after="200" w:line="360" w:lineRule="auto"/>
        <w:jc w:val="both"/>
      </w:pPr>
      <w:r w:rsidRPr="0918D7FC">
        <w:rPr>
          <w:sz w:val="24"/>
          <w:szCs w:val="24"/>
        </w:rPr>
        <w:t>A tese de Messetti (2023) oferece um panorama multi-tribunal, quantificando a proporção de decisões de procedência e sua manutenção em segundo grau nas regiões Sul e Sudeste. Ao indicar 43,63% de êxito médio em 1º grau, com 59,76% de manutenção em 2º grau, a pesquisa sugere que o Judiciário, em colegiados, tem desempenhado papel crucial na efetivação do direito à saúde suplementar, mas também revela heterogeneidade de resultados entre cortes e temas, sugerindo a necessidade de harmonia jurisprudencial (Messetti, 2023).</w:t>
      </w:r>
    </w:p>
    <w:p w14:paraId="6D2CCDBA" w14:textId="4FA66B9B" w:rsidR="0918D7FC" w:rsidRDefault="0918D7FC" w:rsidP="0918D7FC">
      <w:pPr>
        <w:spacing w:after="200" w:line="360" w:lineRule="auto"/>
        <w:jc w:val="both"/>
      </w:pPr>
      <w:r w:rsidRPr="0918D7FC">
        <w:rPr>
          <w:sz w:val="24"/>
          <w:szCs w:val="24"/>
        </w:rPr>
        <w:t xml:space="preserve">No SUS, a investigação qualitativa de Melo et al. (2024) descreve o percurso dos usuários antes de judicializar, indicando que, muitas vezes, percorrem instâncias administrativas, dialogam com gestores e só então buscam o Judiciário. Entre os determinantes da judicialização de medicamentos estão vulnerabilidade financeira, negativa administrativa, não inclusão do fármaco nas listas oficiais e alto custo (Melo et al., 2024). </w:t>
      </w:r>
    </w:p>
    <w:p w14:paraId="0FF4A07E" w14:textId="30ABFB09" w:rsidR="0918D7FC" w:rsidRDefault="0918D7FC" w:rsidP="0918D7FC">
      <w:pPr>
        <w:spacing w:after="200" w:line="360" w:lineRule="auto"/>
        <w:jc w:val="both"/>
      </w:pPr>
      <w:r w:rsidRPr="0918D7FC">
        <w:rPr>
          <w:sz w:val="24"/>
          <w:szCs w:val="24"/>
        </w:rPr>
        <w:t>Ainda que se trate de medicamentos e de política pública, e não de saúde suplementar, o mecanismo de resposta social via sistema de justiça é similar e ilumina a insuficiência de soluções exclusivamente judiciais (Melo et al., 2024).</w:t>
      </w:r>
    </w:p>
    <w:p w14:paraId="63A9DB63" w14:textId="20FDA50E" w:rsidR="0918D7FC" w:rsidRDefault="0918D7FC" w:rsidP="0918D7FC">
      <w:pPr>
        <w:spacing w:after="200" w:line="360" w:lineRule="auto"/>
        <w:jc w:val="both"/>
      </w:pPr>
      <w:r w:rsidRPr="0918D7FC">
        <w:rPr>
          <w:sz w:val="24"/>
          <w:szCs w:val="24"/>
        </w:rPr>
        <w:t xml:space="preserve">Para enfrentar as violências estruturais, propõe-se: </w:t>
      </w:r>
    </w:p>
    <w:p w14:paraId="1CC8B3AD" w14:textId="7F26F7B3" w:rsidR="0918D7FC" w:rsidRDefault="0918D7FC" w:rsidP="0918D7FC">
      <w:pPr>
        <w:pStyle w:val="PargrafodaLista"/>
        <w:numPr>
          <w:ilvl w:val="0"/>
          <w:numId w:val="1"/>
        </w:numPr>
        <w:spacing w:line="360" w:lineRule="auto"/>
        <w:ind w:left="1080" w:hanging="720"/>
        <w:jc w:val="both"/>
        <w:rPr>
          <w:sz w:val="24"/>
          <w:szCs w:val="24"/>
        </w:rPr>
      </w:pPr>
      <w:r w:rsidRPr="0918D7FC">
        <w:rPr>
          <w:sz w:val="24"/>
          <w:szCs w:val="24"/>
        </w:rPr>
        <w:t xml:space="preserve">instituir indicadores obrigatórios de negativas de coberturas e painéis públicos por operadora, com auditoria independente; </w:t>
      </w:r>
    </w:p>
    <w:p w14:paraId="56889BDF" w14:textId="5FE1032E" w:rsidR="0918D7FC" w:rsidRDefault="0918D7FC" w:rsidP="0918D7FC">
      <w:pPr>
        <w:pStyle w:val="PargrafodaLista"/>
        <w:numPr>
          <w:ilvl w:val="0"/>
          <w:numId w:val="1"/>
        </w:numPr>
        <w:spacing w:line="360" w:lineRule="auto"/>
        <w:ind w:left="1080" w:hanging="720"/>
        <w:jc w:val="both"/>
        <w:rPr>
          <w:sz w:val="24"/>
          <w:szCs w:val="24"/>
        </w:rPr>
      </w:pPr>
      <w:r w:rsidRPr="0918D7FC">
        <w:rPr>
          <w:sz w:val="24"/>
          <w:szCs w:val="24"/>
        </w:rPr>
        <w:t xml:space="preserve">aprimorar o processo de atualização do rol com janela contínua para submissão de tecnologias e prazos máximos de decisão, com critérios transparentes de custo-efetividade e equidade; </w:t>
      </w:r>
    </w:p>
    <w:p w14:paraId="054042BE" w14:textId="0625DAE3" w:rsidR="0918D7FC" w:rsidRDefault="0918D7FC" w:rsidP="0918D7FC">
      <w:pPr>
        <w:pStyle w:val="PargrafodaLista"/>
        <w:numPr>
          <w:ilvl w:val="0"/>
          <w:numId w:val="1"/>
        </w:numPr>
        <w:spacing w:line="360" w:lineRule="auto"/>
        <w:ind w:left="1080" w:hanging="720"/>
        <w:jc w:val="both"/>
        <w:rPr>
          <w:sz w:val="24"/>
          <w:szCs w:val="24"/>
        </w:rPr>
      </w:pPr>
      <w:r w:rsidRPr="0918D7FC">
        <w:rPr>
          <w:sz w:val="24"/>
          <w:szCs w:val="24"/>
        </w:rPr>
        <w:t xml:space="preserve">fortalecer instâncias de mediação clínica e regulatória antes da deflagração do litígio; </w:t>
      </w:r>
    </w:p>
    <w:p w14:paraId="5360DE2C" w14:textId="7B92C734" w:rsidR="0918D7FC" w:rsidRDefault="0918D7FC" w:rsidP="0918D7FC">
      <w:pPr>
        <w:pStyle w:val="PargrafodaLista"/>
        <w:numPr>
          <w:ilvl w:val="0"/>
          <w:numId w:val="1"/>
        </w:numPr>
        <w:spacing w:line="360" w:lineRule="auto"/>
        <w:ind w:left="1080" w:hanging="720"/>
        <w:jc w:val="both"/>
        <w:rPr>
          <w:sz w:val="24"/>
          <w:szCs w:val="24"/>
        </w:rPr>
      </w:pPr>
      <w:r w:rsidRPr="0918D7FC">
        <w:rPr>
          <w:sz w:val="24"/>
          <w:szCs w:val="24"/>
        </w:rPr>
        <w:t xml:space="preserve">articular recomendações interinstitucionais entre ANS, CNJ e tribunais, favorecendo notas técnicas e núcleos de apoio técnico que reduzam a variabilidade decisória; </w:t>
      </w:r>
    </w:p>
    <w:p w14:paraId="17E8B4DE" w14:textId="3C030210" w:rsidR="0918D7FC" w:rsidRDefault="0918D7FC" w:rsidP="0918D7FC">
      <w:pPr>
        <w:pStyle w:val="PargrafodaLista"/>
        <w:numPr>
          <w:ilvl w:val="0"/>
          <w:numId w:val="1"/>
        </w:numPr>
        <w:spacing w:line="360" w:lineRule="auto"/>
        <w:ind w:left="1080" w:hanging="720"/>
        <w:jc w:val="both"/>
        <w:rPr>
          <w:sz w:val="24"/>
          <w:szCs w:val="24"/>
        </w:rPr>
      </w:pPr>
      <w:r w:rsidRPr="0918D7FC">
        <w:rPr>
          <w:sz w:val="24"/>
          <w:szCs w:val="24"/>
        </w:rPr>
        <w:t xml:space="preserve">implementar políticas de proteção jurídica dos hipervulneráveis, incluindo assistência jurídica integral e rápida tramitação em casos graves; </w:t>
      </w:r>
    </w:p>
    <w:p w14:paraId="4131B0BC" w14:textId="6BD3ECF5" w:rsidR="0918D7FC" w:rsidRDefault="0918D7FC" w:rsidP="0918D7FC">
      <w:pPr>
        <w:pStyle w:val="PargrafodaLista"/>
        <w:numPr>
          <w:ilvl w:val="0"/>
          <w:numId w:val="1"/>
        </w:numPr>
        <w:spacing w:line="360" w:lineRule="auto"/>
        <w:ind w:left="1080" w:hanging="720"/>
        <w:jc w:val="both"/>
        <w:rPr>
          <w:sz w:val="24"/>
          <w:szCs w:val="24"/>
        </w:rPr>
      </w:pPr>
      <w:r w:rsidRPr="0918D7FC">
        <w:rPr>
          <w:sz w:val="24"/>
          <w:szCs w:val="24"/>
        </w:rPr>
        <w:t>recompor o financiamento do SUS e estimular arranjos cooperativos público-privados orientados por resultados (ANS, 2021; Brasil, 1988; Brasil, 1990a; Brasil, 1990b; Brasil, 2011; Brasil, 1998).</w:t>
      </w:r>
    </w:p>
    <w:p w14:paraId="1F1C9020" w14:textId="15724026" w:rsidR="0918D7FC" w:rsidRDefault="0918D7FC" w:rsidP="0918D7FC">
      <w:pPr>
        <w:spacing w:after="200" w:line="360" w:lineRule="auto"/>
        <w:ind w:left="360"/>
        <w:jc w:val="both"/>
      </w:pPr>
      <w:r w:rsidRPr="0918D7FC">
        <w:rPr>
          <w:sz w:val="24"/>
          <w:szCs w:val="24"/>
        </w:rPr>
        <w:t>Limitações desta síntese incluem a dependência de estudos secundários, recortes temporais específicos e foco em determinados tribunais. A agenda de pesquisa futura inclui: (a) análises contrafactuais sobre impacto orçamentário e distributivo de decisões; (b) estudos de trajetória de pacientes que não litigam; (c) avaliação de mecanismos de mediação e composição extrajudicial; (d) mensuração de efeitos de atualizações do rol na incidência de litígios; (e) estudos comparados entre unidades federativas e entre saúde pública e suplementar (Messetti, 2023; Wang et al., 2023; Melo et al., 2024).</w:t>
      </w:r>
    </w:p>
    <w:p w14:paraId="50AD72D2" w14:textId="027CBBE7" w:rsidR="0918D7FC" w:rsidRDefault="0918D7FC" w:rsidP="0918D7FC">
      <w:pPr>
        <w:spacing w:after="200" w:line="360" w:lineRule="auto"/>
        <w:ind w:left="360"/>
        <w:jc w:val="both"/>
      </w:pPr>
      <w:r w:rsidRPr="0918D7FC">
        <w:rPr>
          <w:sz w:val="24"/>
          <w:szCs w:val="24"/>
        </w:rPr>
        <w:t>Os resultados da revisão e da análise secundária dos estudos referidos convergem para três proposições: (1) a judicialização cumpre papel corretivo inescapável quando há negativas indevidas de cobertura; (2) a predominância de condenações em casos de ‘rol’ e de ‘exclusão contratual’ indica fragilidades na conformidade regulatória das operadoras e a força de princípios consumeristas e de proteção ao paciente; (3) a efetividade sistêmica depende de políticas públicas que ataquem os determinantes das negativas, melhorem a coordenação federativa e aprimorem o processo regulatório (Wang et al., 2023; ANS, 2021; Brasil, 1998).</w:t>
      </w:r>
    </w:p>
    <w:p w14:paraId="3A78D62C" w14:textId="7159C2CD" w:rsidR="0918D7FC" w:rsidRDefault="0918D7FC" w:rsidP="0918D7FC">
      <w:pPr>
        <w:spacing w:after="200" w:line="360" w:lineRule="auto"/>
        <w:ind w:left="360"/>
        <w:jc w:val="both"/>
      </w:pPr>
      <w:r w:rsidRPr="0918D7FC">
        <w:rPr>
          <w:sz w:val="24"/>
          <w:szCs w:val="24"/>
        </w:rPr>
        <w:t>O fortalecimento do SUS e a revalorização do investimento social são condições de possibilidade para reduzir o contencioso estrutural, enquanto a saúde suplementar requer mecanismos de regulação e de solução de controvérsias mais ágeis, com ênfase em mediação e câmaras técnicas que antecipem litígios, com ênfase em direitos fundamentais e evidências científicas (Brasil, 1990a; Brasil, 1990b; Brasil, 2011; ANS, 2021).</w:t>
      </w:r>
    </w:p>
    <w:p w14:paraId="7A17FA75" w14:textId="3442788C" w:rsidR="0918D7FC" w:rsidRDefault="0918D7FC" w:rsidP="0918D7FC">
      <w:pPr>
        <w:spacing w:after="200" w:line="360" w:lineRule="auto"/>
        <w:ind w:left="360"/>
        <w:jc w:val="both"/>
      </w:pPr>
      <w:r w:rsidRPr="0918D7FC">
        <w:rPr>
          <w:sz w:val="24"/>
          <w:szCs w:val="24"/>
        </w:rPr>
        <w:t>Do ponto de vista da equidade, é crucial reconhecer que a capacidade de litigar é desigual; portanto, a proteção de direitos não pode depender exclusivamente da via judicial (Melo et al., 2024).</w:t>
      </w:r>
    </w:p>
    <w:p w14:paraId="24C15104" w14:textId="136E56EF" w:rsidR="0918D7FC" w:rsidRDefault="0918D7FC" w:rsidP="0918D7FC">
      <w:pPr>
        <w:spacing w:after="200" w:line="360" w:lineRule="auto"/>
        <w:jc w:val="both"/>
      </w:pPr>
      <w:r w:rsidRPr="0918D7FC">
        <w:rPr>
          <w:b/>
          <w:bCs/>
          <w:sz w:val="24"/>
          <w:szCs w:val="24"/>
        </w:rPr>
        <w:t>7 CONCLUSÃO</w:t>
      </w:r>
    </w:p>
    <w:p w14:paraId="14A68FB3" w14:textId="1D914267" w:rsidR="0918D7FC" w:rsidRDefault="0918D7FC" w:rsidP="0918D7FC">
      <w:pPr>
        <w:spacing w:after="200" w:line="360" w:lineRule="auto"/>
        <w:jc w:val="both"/>
      </w:pPr>
      <w:r w:rsidRPr="0918D7FC">
        <w:rPr>
          <w:sz w:val="24"/>
          <w:szCs w:val="24"/>
        </w:rPr>
        <w:t xml:space="preserve">Em síntese, a racionalidade neoliberal e a austeridade tensionam os direitos sociais, ampliando o espaço da judicialização como técnica de efetivação individual do direito à saúde. As evidências empíricas indicam altas taxas de sucesso dos pacientes em litígios de saúde suplementar, sobretudo quando a negativa se funda em argumentos de rol e de exclusão contratual, e revelam o protagonismo do Judiciário na tutela de direitos (Wang et al., 2023; Messetti, 2023). </w:t>
      </w:r>
    </w:p>
    <w:p w14:paraId="75132F88" w14:textId="5E4BBA74" w:rsidR="0918D7FC" w:rsidRDefault="66C96E87" w:rsidP="0918D7FC">
      <w:pPr>
        <w:spacing w:after="200" w:line="360" w:lineRule="auto"/>
        <w:jc w:val="both"/>
      </w:pPr>
      <w:r w:rsidRPr="66C96E87">
        <w:rPr>
          <w:sz w:val="24"/>
          <w:szCs w:val="24"/>
        </w:rPr>
        <w:t>Todavia, a eficácia micro não se converte automaticamente em justiça distributiva. O Estado deve responder às violências estruturais com políticas universais, financiamento adequado, regulação responsiva e governança interinstitucional, para que a judicialização deixe de ser um atalho necessário e seja, antes, um recurso subsidiário em sistemas que funcionam (Brasil, 1988; Brasil, 1990a; Brasil, 1990b; Brasil, 2011; Brasil, 1998; ANS, 2021).</w:t>
      </w:r>
    </w:p>
    <w:p w14:paraId="511C069E" w14:textId="6DA162F9" w:rsidR="66C96E87" w:rsidRDefault="66C96E87" w:rsidP="66C96E87">
      <w:pPr>
        <w:spacing w:after="200" w:line="360" w:lineRule="auto"/>
        <w:jc w:val="both"/>
        <w:rPr>
          <w:sz w:val="24"/>
          <w:szCs w:val="24"/>
        </w:rPr>
      </w:pPr>
    </w:p>
    <w:p w14:paraId="590D9A80" w14:textId="5D1445B1" w:rsidR="0918D7FC" w:rsidRDefault="0918D7FC" w:rsidP="0918D7FC">
      <w:pPr>
        <w:spacing w:after="200"/>
        <w:jc w:val="both"/>
      </w:pPr>
      <w:r w:rsidRPr="0918D7FC">
        <w:rPr>
          <w:b/>
          <w:bCs/>
          <w:sz w:val="24"/>
          <w:szCs w:val="24"/>
        </w:rPr>
        <w:t>REFERÊNCIAS</w:t>
      </w:r>
    </w:p>
    <w:p w14:paraId="05CEB944" w14:textId="7ECD489E" w:rsidR="0918D7FC" w:rsidRDefault="0918D7FC" w:rsidP="0918D7FC">
      <w:pPr>
        <w:spacing w:after="200"/>
        <w:jc w:val="both"/>
      </w:pPr>
      <w:r w:rsidRPr="0918D7FC">
        <w:rPr>
          <w:sz w:val="24"/>
          <w:szCs w:val="24"/>
        </w:rPr>
        <w:t xml:space="preserve">AGÊNCIA NACIONAL DE SAÚDE SUPLEMENTAR (ANS). </w:t>
      </w:r>
      <w:r w:rsidRPr="0918D7FC">
        <w:rPr>
          <w:b/>
          <w:bCs/>
          <w:sz w:val="24"/>
          <w:szCs w:val="24"/>
        </w:rPr>
        <w:t>Resolução Normativa n.º 465, de 24 de fevereiro de 2021.</w:t>
      </w:r>
      <w:r w:rsidRPr="0918D7FC">
        <w:rPr>
          <w:sz w:val="24"/>
          <w:szCs w:val="24"/>
        </w:rPr>
        <w:t xml:space="preserve"> Dispõe sobre o Rol de Procedimentos e Eventos em Saúde. Acesso em: 12 set. 2025. Disponível em: </w:t>
      </w:r>
      <w:hyperlink r:id="rId9">
        <w:r w:rsidRPr="0918D7FC">
          <w:rPr>
            <w:rStyle w:val="Hyperlink"/>
            <w:color w:val="0000FF"/>
            <w:sz w:val="24"/>
            <w:szCs w:val="24"/>
          </w:rPr>
          <w:t>https://bvsms.saude.gov.br/bvs/saudelegis/ans/2021/res0465_02_03_2021.html</w:t>
        </w:r>
      </w:hyperlink>
    </w:p>
    <w:p w14:paraId="738CCA2D" w14:textId="1B0BA46E" w:rsidR="0918D7FC" w:rsidRDefault="0918D7FC" w:rsidP="0918D7FC">
      <w:pPr>
        <w:spacing w:after="200"/>
        <w:jc w:val="both"/>
      </w:pPr>
      <w:r w:rsidRPr="0918D7FC">
        <w:rPr>
          <w:sz w:val="24"/>
          <w:szCs w:val="24"/>
        </w:rPr>
        <w:t xml:space="preserve">BRASIL. </w:t>
      </w:r>
      <w:r w:rsidRPr="0918D7FC">
        <w:rPr>
          <w:b/>
          <w:bCs/>
          <w:sz w:val="24"/>
          <w:szCs w:val="24"/>
        </w:rPr>
        <w:t>Constituição (1988). Constituição da República Federativa do Brasil de 1988.</w:t>
      </w:r>
      <w:r w:rsidRPr="0918D7FC">
        <w:rPr>
          <w:sz w:val="24"/>
          <w:szCs w:val="24"/>
        </w:rPr>
        <w:t xml:space="preserve"> Acesso em: 2 set. 2025. Disponível em: </w:t>
      </w:r>
      <w:hyperlink r:id="rId10">
        <w:r w:rsidRPr="0918D7FC">
          <w:rPr>
            <w:rStyle w:val="Hyperlink"/>
            <w:color w:val="0000FF"/>
            <w:sz w:val="24"/>
            <w:szCs w:val="24"/>
          </w:rPr>
          <w:t>https://www.planalto.gov.br/ccivil_03/Constituicao/Constituicao.htm</w:t>
        </w:r>
      </w:hyperlink>
    </w:p>
    <w:p w14:paraId="5AD3A7D7" w14:textId="10425958" w:rsidR="0918D7FC" w:rsidRDefault="0918D7FC" w:rsidP="0918D7FC">
      <w:pPr>
        <w:spacing w:after="200"/>
        <w:jc w:val="both"/>
      </w:pPr>
      <w:r w:rsidRPr="0918D7FC">
        <w:rPr>
          <w:sz w:val="24"/>
          <w:szCs w:val="24"/>
        </w:rPr>
        <w:t xml:space="preserve">BRASIL. </w:t>
      </w:r>
      <w:r w:rsidRPr="0918D7FC">
        <w:rPr>
          <w:b/>
          <w:bCs/>
          <w:sz w:val="24"/>
          <w:szCs w:val="24"/>
        </w:rPr>
        <w:t>Lei n.º 8.080, de 19 de setembro de 1990.</w:t>
      </w:r>
      <w:r w:rsidRPr="0918D7FC">
        <w:rPr>
          <w:sz w:val="24"/>
          <w:szCs w:val="24"/>
        </w:rPr>
        <w:t xml:space="preserve"> Dispõe sobre as condições para a promoção, proteção e recuperação da saúde. Acesso em: 12 set. 2025. Disponível em: </w:t>
      </w:r>
      <w:hyperlink r:id="rId11">
        <w:r w:rsidRPr="0918D7FC">
          <w:rPr>
            <w:rStyle w:val="Hyperlink"/>
            <w:color w:val="0000FF"/>
            <w:sz w:val="24"/>
            <w:szCs w:val="24"/>
          </w:rPr>
          <w:t>https://www.planalto.gov.br/ccivil_03/LEIS/L8080.htm</w:t>
        </w:r>
      </w:hyperlink>
    </w:p>
    <w:p w14:paraId="77D1A125" w14:textId="6E446914" w:rsidR="0918D7FC" w:rsidRDefault="0918D7FC" w:rsidP="0918D7FC">
      <w:pPr>
        <w:spacing w:after="200"/>
        <w:jc w:val="both"/>
      </w:pPr>
      <w:r w:rsidRPr="0918D7FC">
        <w:rPr>
          <w:sz w:val="24"/>
          <w:szCs w:val="24"/>
        </w:rPr>
        <w:t xml:space="preserve">BRASIL. </w:t>
      </w:r>
      <w:r w:rsidRPr="0918D7FC">
        <w:rPr>
          <w:b/>
          <w:bCs/>
          <w:sz w:val="24"/>
          <w:szCs w:val="24"/>
        </w:rPr>
        <w:t>Lei n.º 8.142, de 28 de dezembro de 1990.</w:t>
      </w:r>
      <w:r w:rsidRPr="0918D7FC">
        <w:rPr>
          <w:sz w:val="24"/>
          <w:szCs w:val="24"/>
        </w:rPr>
        <w:t xml:space="preserve"> Dispõe sobre a participação da comunidade e sobre as transferências intergovernamentais. Acesso em: 12 set. 2025. Disponível em: </w:t>
      </w:r>
      <w:hyperlink r:id="rId12">
        <w:r w:rsidRPr="0918D7FC">
          <w:rPr>
            <w:rStyle w:val="Hyperlink"/>
            <w:color w:val="0000FF"/>
            <w:sz w:val="24"/>
            <w:szCs w:val="24"/>
          </w:rPr>
          <w:t>https://www.planalto.gov.br/ccivil_03/LEIS/L8142.htm</w:t>
        </w:r>
      </w:hyperlink>
    </w:p>
    <w:p w14:paraId="13A140A5" w14:textId="2A31884A" w:rsidR="0918D7FC" w:rsidRDefault="0918D7FC" w:rsidP="0918D7FC">
      <w:pPr>
        <w:spacing w:after="200"/>
        <w:jc w:val="both"/>
      </w:pPr>
      <w:r w:rsidRPr="0918D7FC">
        <w:rPr>
          <w:sz w:val="24"/>
          <w:szCs w:val="24"/>
        </w:rPr>
        <w:t xml:space="preserve">BRASIL. </w:t>
      </w:r>
      <w:r w:rsidRPr="0918D7FC">
        <w:rPr>
          <w:b/>
          <w:bCs/>
          <w:sz w:val="24"/>
          <w:szCs w:val="24"/>
        </w:rPr>
        <w:t>Decreto n.º 7.508, de 28 de junho de 2011.</w:t>
      </w:r>
      <w:r w:rsidRPr="0918D7FC">
        <w:rPr>
          <w:sz w:val="24"/>
          <w:szCs w:val="24"/>
        </w:rPr>
        <w:t xml:space="preserve"> Regulamenta a Lei n.º 8.080/1990. Acesso em: 12 set. 2025. Disponível em: </w:t>
      </w:r>
      <w:hyperlink r:id="rId13">
        <w:r w:rsidRPr="0918D7FC">
          <w:rPr>
            <w:rStyle w:val="Hyperlink"/>
            <w:color w:val="0000FF"/>
            <w:sz w:val="24"/>
            <w:szCs w:val="24"/>
          </w:rPr>
          <w:t>https://www.planalto.gov.br/ccivil_03/_Ato2011-2014/2011/Decreto/D7508.htm</w:t>
        </w:r>
      </w:hyperlink>
    </w:p>
    <w:p w14:paraId="100D007F" w14:textId="0AEED617" w:rsidR="0918D7FC" w:rsidRDefault="0918D7FC" w:rsidP="0918D7FC">
      <w:pPr>
        <w:spacing w:after="200"/>
        <w:jc w:val="both"/>
      </w:pPr>
      <w:r w:rsidRPr="0918D7FC">
        <w:rPr>
          <w:sz w:val="24"/>
          <w:szCs w:val="24"/>
        </w:rPr>
        <w:t xml:space="preserve">BRASIL. </w:t>
      </w:r>
      <w:r w:rsidRPr="0918D7FC">
        <w:rPr>
          <w:b/>
          <w:bCs/>
          <w:sz w:val="24"/>
          <w:szCs w:val="24"/>
        </w:rPr>
        <w:t>Lei n.º 9.656, de 3 de junho de 1998.</w:t>
      </w:r>
      <w:r w:rsidRPr="0918D7FC">
        <w:rPr>
          <w:sz w:val="24"/>
          <w:szCs w:val="24"/>
        </w:rPr>
        <w:t xml:space="preserve"> Dispõe sobre os planos e seguros privados de assistência à saúde. Acesso em: 12 set. 2025. Disponível em: </w:t>
      </w:r>
      <w:hyperlink r:id="rId14">
        <w:r w:rsidRPr="0918D7FC">
          <w:rPr>
            <w:rStyle w:val="Hyperlink"/>
            <w:color w:val="0000FF"/>
            <w:sz w:val="24"/>
            <w:szCs w:val="24"/>
          </w:rPr>
          <w:t>https://www.planalto.gov.br/ccivil_03/Leis/L9656.htm</w:t>
        </w:r>
      </w:hyperlink>
    </w:p>
    <w:p w14:paraId="41D9385F" w14:textId="59E82E65" w:rsidR="0918D7FC" w:rsidRDefault="0918D7FC" w:rsidP="0918D7FC">
      <w:pPr>
        <w:spacing w:after="200"/>
        <w:jc w:val="both"/>
      </w:pPr>
      <w:r w:rsidRPr="0918D7FC">
        <w:rPr>
          <w:sz w:val="24"/>
          <w:szCs w:val="24"/>
        </w:rPr>
        <w:t xml:space="preserve">MELO, Rosa Maria de Souza Barbosa de; MESSETTI, Paulo André Stein; BEZERRA, Italla Maria Pinheiro; WAJNSZTEJN, Rubens; MORAIS, Giovana Barbosa. </w:t>
      </w:r>
      <w:r w:rsidRPr="0918D7FC">
        <w:rPr>
          <w:sz w:val="24"/>
          <w:szCs w:val="24"/>
          <w:lang w:val="en-US"/>
        </w:rPr>
        <w:t xml:space="preserve">The judicialization of medicines in a Western Amazon state: a patient and State relationship. </w:t>
      </w:r>
      <w:r w:rsidRPr="0918D7FC">
        <w:rPr>
          <w:b/>
          <w:bCs/>
          <w:sz w:val="24"/>
          <w:szCs w:val="24"/>
          <w:lang w:val="en-US"/>
        </w:rPr>
        <w:t>Journal of Human Growth and Development</w:t>
      </w:r>
      <w:r w:rsidRPr="0918D7FC">
        <w:rPr>
          <w:sz w:val="24"/>
          <w:szCs w:val="24"/>
          <w:lang w:val="en-US"/>
        </w:rPr>
        <w:t xml:space="preserve">, Santo André, v. 34, n. 3, 2024. </w:t>
      </w:r>
      <w:r w:rsidRPr="0918D7FC">
        <w:rPr>
          <w:sz w:val="24"/>
          <w:szCs w:val="24"/>
        </w:rPr>
        <w:t xml:space="preserve">Epub 11 abr. 2025. Disponível em: </w:t>
      </w:r>
      <w:hyperlink r:id="rId15">
        <w:r w:rsidRPr="0918D7FC">
          <w:rPr>
            <w:rStyle w:val="Hyperlink"/>
            <w:color w:val="0000FF"/>
            <w:sz w:val="24"/>
            <w:szCs w:val="24"/>
          </w:rPr>
          <w:t>https://doi.org/10.36311/jhgd.v34.16303</w:t>
        </w:r>
      </w:hyperlink>
    </w:p>
    <w:p w14:paraId="4B2EFF07" w14:textId="6223F392" w:rsidR="0918D7FC" w:rsidRDefault="0918D7FC" w:rsidP="0918D7FC">
      <w:pPr>
        <w:spacing w:after="200"/>
        <w:jc w:val="both"/>
      </w:pPr>
      <w:r w:rsidRPr="0918D7FC">
        <w:rPr>
          <w:sz w:val="24"/>
          <w:szCs w:val="24"/>
        </w:rPr>
        <w:t xml:space="preserve">MESSETTI, Paulo André Stein. </w:t>
      </w:r>
      <w:r w:rsidRPr="0918D7FC">
        <w:rPr>
          <w:b/>
          <w:bCs/>
          <w:sz w:val="24"/>
          <w:szCs w:val="24"/>
        </w:rPr>
        <w:t>Procedência e direito à integralidade da cobertura de tratamentos negados na judicialização da saúde pública suplementar brasileira.</w:t>
      </w:r>
      <w:r w:rsidRPr="0918D7FC">
        <w:rPr>
          <w:sz w:val="24"/>
          <w:szCs w:val="24"/>
        </w:rPr>
        <w:t xml:space="preserve"> 2023. Tese (Doutorado em Ciências da Saúde) — Centro Universitário FMABC, Santo André, 2023. Acesso em: 12 set. 2025. Disponível em: </w:t>
      </w:r>
      <w:hyperlink r:id="rId16">
        <w:r w:rsidRPr="0918D7FC">
          <w:rPr>
            <w:rStyle w:val="Hyperlink"/>
            <w:color w:val="0000FF"/>
            <w:sz w:val="24"/>
            <w:szCs w:val="24"/>
          </w:rPr>
          <w:t>https://sucupira-legado.capes.gov.br/sucupira/public/consultas/coleta/trabalhoConclusao/viewTrabalhoConclusao.jsf?popup=true&amp;id_trabalho=13709983</w:t>
        </w:r>
      </w:hyperlink>
    </w:p>
    <w:p w14:paraId="4832CD40" w14:textId="66DC4117" w:rsidR="0918D7FC" w:rsidRDefault="0918D7FC" w:rsidP="0918D7FC">
      <w:pPr>
        <w:spacing w:after="200"/>
        <w:jc w:val="both"/>
      </w:pPr>
      <w:r w:rsidRPr="0918D7FC">
        <w:rPr>
          <w:sz w:val="24"/>
          <w:szCs w:val="24"/>
        </w:rPr>
        <w:t xml:space="preserve">WANG, Daniel Wei Liang (coord.); FAJRELDINES, Ezequiel; VASCONCELOS, Natália Pires de; MALIK, Ana Maria; OLIVEIRA, Bruno da Cunha de; SOUZA, Fernanda Mascarenhas de; SOUZA, Jacqueline Leite de; ARANTES, Luísa; MIZIARA, Nathalia Molleis. </w:t>
      </w:r>
      <w:r w:rsidRPr="0918D7FC">
        <w:rPr>
          <w:b/>
          <w:bCs/>
          <w:sz w:val="24"/>
          <w:szCs w:val="24"/>
        </w:rPr>
        <w:t>A judicialização da saúde suplementar: uma análise empírica da jurisprudência de 1ª e 2ª instâncias do Tribunal de Justiça de São Paulo.</w:t>
      </w:r>
      <w:r w:rsidRPr="0918D7FC">
        <w:rPr>
          <w:sz w:val="24"/>
          <w:szCs w:val="24"/>
        </w:rPr>
        <w:t xml:space="preserve"> São Paulo: FGV Direito SP, 2023. 99 p. Acesso em: 12 set. 2025. Disponível em: </w:t>
      </w:r>
      <w:hyperlink r:id="rId17">
        <w:r w:rsidRPr="0918D7FC">
          <w:rPr>
            <w:rStyle w:val="Hyperlink"/>
            <w:color w:val="0000FF"/>
            <w:sz w:val="24"/>
            <w:szCs w:val="24"/>
          </w:rPr>
          <w:t>https://repositorio.fgv.br/server/api/core/bitstreams/36413bf6-31dd-492f-a9f2-f8d8e85cb05c/content</w:t>
        </w:r>
      </w:hyperlink>
    </w:p>
    <w:p w14:paraId="78388E9B" w14:textId="5BCEC45B" w:rsidR="0918D7FC" w:rsidRDefault="0918D7FC" w:rsidP="0918D7FC">
      <w:pPr>
        <w:jc w:val="both"/>
        <w:rPr>
          <w:b/>
          <w:bCs/>
          <w:sz w:val="24"/>
          <w:szCs w:val="24"/>
        </w:rPr>
      </w:pPr>
    </w:p>
    <w:p w14:paraId="2E732E7D" w14:textId="09E6A3BA" w:rsidR="291FF263" w:rsidRDefault="291FF263" w:rsidP="291FF263">
      <w:pPr>
        <w:spacing w:line="360" w:lineRule="auto"/>
        <w:jc w:val="center"/>
        <w:rPr>
          <w:sz w:val="24"/>
          <w:szCs w:val="24"/>
        </w:rPr>
      </w:pPr>
    </w:p>
    <w:p w14:paraId="2F008D4F" w14:textId="409A869A" w:rsidR="291FF263" w:rsidRDefault="291FF263" w:rsidP="291FF263">
      <w:pPr>
        <w:spacing w:line="360" w:lineRule="auto"/>
        <w:jc w:val="both"/>
        <w:rPr>
          <w:sz w:val="24"/>
          <w:szCs w:val="24"/>
        </w:rPr>
      </w:pPr>
    </w:p>
    <w:sectPr w:rsidR="291FF263" w:rsidSect="004F776F">
      <w:headerReference w:type="default" r:id="rId18"/>
      <w:footerReference w:type="default" r:id="rId19"/>
      <w:pgSz w:w="11907" w:h="16839"/>
      <w:pgMar w:top="1440" w:right="1440" w:bottom="1440" w:left="1440" w:header="3401"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EE22" w14:textId="77777777" w:rsidR="008347F0" w:rsidRDefault="008347F0">
      <w:pPr>
        <w:spacing w:line="240" w:lineRule="auto"/>
      </w:pPr>
      <w:r>
        <w:separator/>
      </w:r>
    </w:p>
  </w:endnote>
  <w:endnote w:type="continuationSeparator" w:id="0">
    <w:p w14:paraId="5507E0EB" w14:textId="77777777" w:rsidR="008347F0" w:rsidRDefault="008347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ADAA" w14:textId="2E45E4DC" w:rsidR="7606395A" w:rsidRDefault="503B52DB" w:rsidP="503B52DB">
    <w:r>
      <w:rPr>
        <w:noProof/>
      </w:rPr>
      <w:drawing>
        <wp:inline distT="0" distB="0" distL="0" distR="0" wp14:anchorId="43BA7EB5" wp14:editId="3FD66878">
          <wp:extent cx="5762626" cy="781050"/>
          <wp:effectExtent l="0" t="0" r="0" b="0"/>
          <wp:docPr id="453268534" name="Imagem 45326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62626" cy="781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9A8B9" w14:textId="77777777" w:rsidR="008347F0" w:rsidRDefault="008347F0">
      <w:pPr>
        <w:spacing w:line="240" w:lineRule="auto"/>
      </w:pPr>
      <w:r>
        <w:separator/>
      </w:r>
    </w:p>
  </w:footnote>
  <w:footnote w:type="continuationSeparator" w:id="0">
    <w:p w14:paraId="5C02A470" w14:textId="77777777" w:rsidR="008347F0" w:rsidRDefault="008347F0">
      <w:pPr>
        <w:spacing w:line="240" w:lineRule="auto"/>
      </w:pPr>
      <w:r>
        <w:continuationSeparator/>
      </w:r>
    </w:p>
  </w:footnote>
  <w:footnote w:id="1">
    <w:p w14:paraId="0411A3CE" w14:textId="4FD292AA" w:rsidR="291FF263" w:rsidRDefault="291FF263" w:rsidP="291FF263">
      <w:pPr>
        <w:pStyle w:val="Textodenotaderodap"/>
        <w:ind w:left="-2" w:firstLine="720"/>
        <w:jc w:val="both"/>
      </w:pPr>
      <w:r w:rsidRPr="291FF263">
        <w:rPr>
          <w:rStyle w:val="Refdenotaderodap"/>
        </w:rPr>
        <w:footnoteRef/>
      </w:r>
      <w:r w:rsidRPr="291FF263">
        <w:t xml:space="preserve"> Docente do Programa de Mestrado em Políticas Públicas e Desenvolvimento Local da Escola Superior de Ciências da Santa Casa de Misericórdia de Vitória (EMESCAM). E-mail: beatriz.souza@emescam.br</w:t>
      </w:r>
    </w:p>
    <w:p w14:paraId="715D80B7" w14:textId="3409B8C4" w:rsidR="291FF263" w:rsidRDefault="291FF263" w:rsidP="291FF263">
      <w:pPr>
        <w:pStyle w:val="Textodenotaderodap"/>
      </w:pPr>
    </w:p>
  </w:footnote>
  <w:footnote w:id="2">
    <w:p w14:paraId="21130B81" w14:textId="16F185B3" w:rsidR="291FF263" w:rsidRDefault="291FF263" w:rsidP="291FF263">
      <w:pPr>
        <w:pStyle w:val="Textodenotaderodap"/>
        <w:ind w:left="-2" w:firstLine="720"/>
        <w:jc w:val="both"/>
      </w:pPr>
      <w:r w:rsidRPr="291FF263">
        <w:rPr>
          <w:rStyle w:val="Refdenotaderodap"/>
        </w:rPr>
        <w:footnoteRef/>
      </w:r>
      <w:r w:rsidRPr="291FF263">
        <w:t xml:space="preserve"> Docente do Programa de Mestrado em Políticas Públicas e Desenvolvimento Local da Escola Superior de Ciências da Santa Casa de Misericórdia de Vitória (EMESCAM). E-mail:  </w:t>
      </w:r>
    </w:p>
    <w:p w14:paraId="04A3F60D" w14:textId="586E7584" w:rsidR="291FF263" w:rsidRDefault="008347F0" w:rsidP="291FF263">
      <w:pPr>
        <w:ind w:firstLine="720"/>
        <w:jc w:val="both"/>
      </w:pPr>
      <w:hyperlink r:id="rId1">
        <w:r w:rsidR="291FF263" w:rsidRPr="291FF263">
          <w:rPr>
            <w:rStyle w:val="Hyperlink"/>
            <w:color w:val="0000FF"/>
            <w:sz w:val="20"/>
            <w:szCs w:val="20"/>
          </w:rPr>
          <w:t>fabiana.neves@emescam.br</w:t>
        </w:r>
      </w:hyperlink>
      <w:r w:rsidR="291FF263" w:rsidRPr="291FF263">
        <w:rPr>
          <w:sz w:val="20"/>
          <w:szCs w:val="20"/>
        </w:rPr>
        <w:t xml:space="preserve"> </w:t>
      </w:r>
    </w:p>
    <w:p w14:paraId="5FA64E12" w14:textId="6D55D000" w:rsidR="291FF263" w:rsidRDefault="291FF263" w:rsidP="291FF263">
      <w:pPr>
        <w:ind w:firstLine="720"/>
        <w:jc w:val="both"/>
        <w:rPr>
          <w:sz w:val="20"/>
          <w:szCs w:val="20"/>
        </w:rPr>
      </w:pPr>
    </w:p>
    <w:p w14:paraId="6627C4B3" w14:textId="3409B8C4" w:rsidR="291FF263" w:rsidRDefault="291FF263" w:rsidP="291FF263">
      <w:pPr>
        <w:pStyle w:val="Textodenotaderodap"/>
        <w:ind w:firstLine="720"/>
      </w:pPr>
    </w:p>
  </w:footnote>
  <w:footnote w:id="3">
    <w:p w14:paraId="587008CC" w14:textId="484B7FBB" w:rsidR="0918D7FC" w:rsidRDefault="0918D7FC" w:rsidP="0918D7FC">
      <w:pPr>
        <w:pStyle w:val="Textodenotaderodap"/>
        <w:spacing w:after="120"/>
        <w:jc w:val="both"/>
      </w:pPr>
      <w:r w:rsidRPr="0918D7FC">
        <w:rPr>
          <w:rStyle w:val="Refdenotaderodap"/>
        </w:rPr>
        <w:footnoteRef/>
      </w:r>
      <w:r>
        <w:t xml:space="preserve"> Professor Doutor e Orientador do Mestrado Acadêmico em Políticas Públicas e Desenvolvimento Local da EMESCAM. Estágio de Pós-Doutorado em Políticas Públicas e Desenvolvimento Local pela EMESCAM. Doutor em Ciências pela Faculdade de Medicina do ABC – Centro Universitário FMABC. Mestre em Bioética pelo Centro Universitário São Camilo, São Paulo, Capital. Advogado especializado em Direito Médico e da Saúde. Coordenador de Biodireito da Comissão de Saúde Aplicada ao Direito da Ordem dos Advogados do Brasil, Subseção de Pinheiros, São Paulo, Capital.</w:t>
      </w:r>
    </w:p>
    <w:p w14:paraId="6A37DE10" w14:textId="3E844459" w:rsidR="0918D7FC" w:rsidRDefault="0918D7FC" w:rsidP="0918D7FC">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1F1A" w14:textId="3DAFEDDD" w:rsidR="0E21C81B" w:rsidRDefault="0E21C81B">
    <w:r>
      <w:rPr>
        <w:noProof/>
      </w:rPr>
      <w:drawing>
        <wp:inline distT="0" distB="0" distL="0" distR="0" wp14:anchorId="578CD36E" wp14:editId="6C426BF1">
          <wp:extent cx="5724525" cy="1333500"/>
          <wp:effectExtent l="0" t="0" r="0" b="0"/>
          <wp:docPr id="15414949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63652" name=""/>
                  <pic:cNvPicPr/>
                </pic:nvPicPr>
                <pic:blipFill>
                  <a:blip r:embed="rId1">
                    <a:extLst>
                      <a:ext uri="{28A0092B-C50C-407E-A947-70E740481C1C}">
                        <a14:useLocalDpi xmlns:a14="http://schemas.microsoft.com/office/drawing/2010/main"/>
                      </a:ext>
                    </a:extLst>
                  </a:blip>
                  <a:stretch>
                    <a:fillRect/>
                  </a:stretch>
                </pic:blipFill>
                <pic:spPr>
                  <a:xfrm>
                    <a:off x="0" y="0"/>
                    <a:ext cx="5724525" cy="1333500"/>
                  </a:xfrm>
                  <a:prstGeom prst="rect">
                    <a:avLst/>
                  </a:prstGeom>
                </pic:spPr>
              </pic:pic>
            </a:graphicData>
          </a:graphic>
        </wp:inline>
      </w:drawing>
    </w:r>
    <w:r>
      <w:br w:type="page"/>
    </w:r>
  </w:p>
  <w:p w14:paraId="7269E1AC" w14:textId="1488CB0A" w:rsidR="0E21C81B" w:rsidRDefault="0E21C81B" w:rsidP="0E21C81B">
    <w:pPr>
      <w:pStyle w:val="Cabealho"/>
    </w:pPr>
  </w:p>
</w:hdr>
</file>

<file path=word/intelligence2.xml><?xml version="1.0" encoding="utf-8"?>
<int2:intelligence xmlns:int2="http://schemas.microsoft.com/office/intelligence/2020/intelligence" xmlns:oel="http://schemas.microsoft.com/office/2019/extlst">
  <int2:observations>
    <int2:textHash int2:hashCode="tUdEaS7ylSeTO0" int2:id="zUA4TteR">
      <int2:state int2:type="spell" int2:value="Rejected"/>
    </int2:textHash>
    <int2:bookmark int2:bookmarkName="_Int_eLJz8WIw" int2:invalidationBookmarkName="" int2:hashCode="wnYXUrT4ufyshY" int2:id="vfLB4Eye">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DE3B"/>
    <w:multiLevelType w:val="hybridMultilevel"/>
    <w:tmpl w:val="91EEF668"/>
    <w:lvl w:ilvl="0" w:tplc="8CB68AA8">
      <w:start w:val="1"/>
      <w:numFmt w:val="decimal"/>
      <w:lvlText w:val="%1."/>
      <w:lvlJc w:val="left"/>
      <w:pPr>
        <w:ind w:left="720" w:hanging="360"/>
      </w:pPr>
    </w:lvl>
    <w:lvl w:ilvl="1" w:tplc="C93C76A8">
      <w:start w:val="1"/>
      <w:numFmt w:val="lowerLetter"/>
      <w:lvlText w:val="%2."/>
      <w:lvlJc w:val="left"/>
      <w:pPr>
        <w:ind w:left="1440" w:hanging="360"/>
      </w:pPr>
    </w:lvl>
    <w:lvl w:ilvl="2" w:tplc="9550B23A">
      <w:start w:val="1"/>
      <w:numFmt w:val="lowerRoman"/>
      <w:lvlText w:val="%3."/>
      <w:lvlJc w:val="right"/>
      <w:pPr>
        <w:ind w:left="2160" w:hanging="180"/>
      </w:pPr>
    </w:lvl>
    <w:lvl w:ilvl="3" w:tplc="DF9855DC">
      <w:start w:val="1"/>
      <w:numFmt w:val="decimal"/>
      <w:lvlText w:val="%4."/>
      <w:lvlJc w:val="left"/>
      <w:pPr>
        <w:ind w:left="2880" w:hanging="360"/>
      </w:pPr>
    </w:lvl>
    <w:lvl w:ilvl="4" w:tplc="5D7841B6">
      <w:start w:val="1"/>
      <w:numFmt w:val="lowerLetter"/>
      <w:lvlText w:val="%5."/>
      <w:lvlJc w:val="left"/>
      <w:pPr>
        <w:ind w:left="3600" w:hanging="360"/>
      </w:pPr>
    </w:lvl>
    <w:lvl w:ilvl="5" w:tplc="564E763C">
      <w:start w:val="1"/>
      <w:numFmt w:val="lowerRoman"/>
      <w:lvlText w:val="%6."/>
      <w:lvlJc w:val="right"/>
      <w:pPr>
        <w:ind w:left="4320" w:hanging="180"/>
      </w:pPr>
    </w:lvl>
    <w:lvl w:ilvl="6" w:tplc="359AB274">
      <w:start w:val="1"/>
      <w:numFmt w:val="decimal"/>
      <w:lvlText w:val="%7."/>
      <w:lvlJc w:val="left"/>
      <w:pPr>
        <w:ind w:left="5040" w:hanging="360"/>
      </w:pPr>
    </w:lvl>
    <w:lvl w:ilvl="7" w:tplc="896A1492">
      <w:start w:val="1"/>
      <w:numFmt w:val="lowerLetter"/>
      <w:lvlText w:val="%8."/>
      <w:lvlJc w:val="left"/>
      <w:pPr>
        <w:ind w:left="5760" w:hanging="360"/>
      </w:pPr>
    </w:lvl>
    <w:lvl w:ilvl="8" w:tplc="72DA9DF2">
      <w:start w:val="1"/>
      <w:numFmt w:val="lowerRoman"/>
      <w:lvlText w:val="%9."/>
      <w:lvlJc w:val="right"/>
      <w:pPr>
        <w:ind w:left="6480" w:hanging="180"/>
      </w:pPr>
    </w:lvl>
  </w:abstractNum>
  <w:abstractNum w:abstractNumId="1" w15:restartNumberingAfterBreak="0">
    <w:nsid w:val="46D8DA31"/>
    <w:multiLevelType w:val="hybridMultilevel"/>
    <w:tmpl w:val="DFA67A2C"/>
    <w:lvl w:ilvl="0" w:tplc="464C3D7A">
      <w:start w:val="1"/>
      <w:numFmt w:val="decimal"/>
      <w:lvlText w:val="(vi)"/>
      <w:lvlJc w:val="left"/>
      <w:pPr>
        <w:ind w:left="720" w:hanging="360"/>
      </w:pPr>
    </w:lvl>
    <w:lvl w:ilvl="1" w:tplc="D26613AA">
      <w:start w:val="1"/>
      <w:numFmt w:val="lowerLetter"/>
      <w:lvlText w:val="%2."/>
      <w:lvlJc w:val="left"/>
      <w:pPr>
        <w:ind w:left="1440" w:hanging="360"/>
      </w:pPr>
    </w:lvl>
    <w:lvl w:ilvl="2" w:tplc="E2882224">
      <w:start w:val="1"/>
      <w:numFmt w:val="lowerRoman"/>
      <w:lvlText w:val="%3."/>
      <w:lvlJc w:val="right"/>
      <w:pPr>
        <w:ind w:left="2160" w:hanging="180"/>
      </w:pPr>
    </w:lvl>
    <w:lvl w:ilvl="3" w:tplc="22522A52">
      <w:start w:val="1"/>
      <w:numFmt w:val="decimal"/>
      <w:lvlText w:val="%4."/>
      <w:lvlJc w:val="left"/>
      <w:pPr>
        <w:ind w:left="2880" w:hanging="360"/>
      </w:pPr>
    </w:lvl>
    <w:lvl w:ilvl="4" w:tplc="0ECE4888">
      <w:start w:val="1"/>
      <w:numFmt w:val="lowerLetter"/>
      <w:lvlText w:val="%5."/>
      <w:lvlJc w:val="left"/>
      <w:pPr>
        <w:ind w:left="3600" w:hanging="360"/>
      </w:pPr>
    </w:lvl>
    <w:lvl w:ilvl="5" w:tplc="212E4F14">
      <w:start w:val="1"/>
      <w:numFmt w:val="lowerRoman"/>
      <w:lvlText w:val="%6."/>
      <w:lvlJc w:val="right"/>
      <w:pPr>
        <w:ind w:left="4320" w:hanging="180"/>
      </w:pPr>
    </w:lvl>
    <w:lvl w:ilvl="6" w:tplc="0CE61AEE">
      <w:start w:val="1"/>
      <w:numFmt w:val="decimal"/>
      <w:lvlText w:val="%7."/>
      <w:lvlJc w:val="left"/>
      <w:pPr>
        <w:ind w:left="5040" w:hanging="360"/>
      </w:pPr>
    </w:lvl>
    <w:lvl w:ilvl="7" w:tplc="89CE2BFC">
      <w:start w:val="1"/>
      <w:numFmt w:val="lowerLetter"/>
      <w:lvlText w:val="%8."/>
      <w:lvlJc w:val="left"/>
      <w:pPr>
        <w:ind w:left="5760" w:hanging="360"/>
      </w:pPr>
    </w:lvl>
    <w:lvl w:ilvl="8" w:tplc="AC26CF06">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48"/>
    <w:rsid w:val="00126F75"/>
    <w:rsid w:val="002845C6"/>
    <w:rsid w:val="00292980"/>
    <w:rsid w:val="002B22E3"/>
    <w:rsid w:val="004F776F"/>
    <w:rsid w:val="005C4655"/>
    <w:rsid w:val="00711AAD"/>
    <w:rsid w:val="00721D14"/>
    <w:rsid w:val="008347F0"/>
    <w:rsid w:val="00A669C2"/>
    <w:rsid w:val="00B216A4"/>
    <w:rsid w:val="00BB06AC"/>
    <w:rsid w:val="00BC7C70"/>
    <w:rsid w:val="00E64E46"/>
    <w:rsid w:val="00E85952"/>
    <w:rsid w:val="00EC7AC2"/>
    <w:rsid w:val="00F2735F"/>
    <w:rsid w:val="00FF4348"/>
    <w:rsid w:val="039EF69C"/>
    <w:rsid w:val="03B80B4E"/>
    <w:rsid w:val="0918D7FC"/>
    <w:rsid w:val="0A30968B"/>
    <w:rsid w:val="0CA04B55"/>
    <w:rsid w:val="0D818431"/>
    <w:rsid w:val="0E21C81B"/>
    <w:rsid w:val="0EE1FF00"/>
    <w:rsid w:val="1453D821"/>
    <w:rsid w:val="16175FCA"/>
    <w:rsid w:val="1E920466"/>
    <w:rsid w:val="1EB9E986"/>
    <w:rsid w:val="1F7A3315"/>
    <w:rsid w:val="267C9691"/>
    <w:rsid w:val="26EFAD90"/>
    <w:rsid w:val="288F361E"/>
    <w:rsid w:val="28A186CB"/>
    <w:rsid w:val="291FF263"/>
    <w:rsid w:val="2959454D"/>
    <w:rsid w:val="2AB34717"/>
    <w:rsid w:val="2B6C6C49"/>
    <w:rsid w:val="2D82463F"/>
    <w:rsid w:val="2DCBF43C"/>
    <w:rsid w:val="2F0CC477"/>
    <w:rsid w:val="2F37D366"/>
    <w:rsid w:val="30E4AC92"/>
    <w:rsid w:val="316B5A34"/>
    <w:rsid w:val="32C53F44"/>
    <w:rsid w:val="348268A5"/>
    <w:rsid w:val="3545D33D"/>
    <w:rsid w:val="363968BF"/>
    <w:rsid w:val="366A0955"/>
    <w:rsid w:val="369E9395"/>
    <w:rsid w:val="36D74C78"/>
    <w:rsid w:val="38A70DFF"/>
    <w:rsid w:val="3CAAC4F7"/>
    <w:rsid w:val="3CF0D70C"/>
    <w:rsid w:val="425CDE57"/>
    <w:rsid w:val="4481001E"/>
    <w:rsid w:val="46A761F2"/>
    <w:rsid w:val="47E8A289"/>
    <w:rsid w:val="4894858C"/>
    <w:rsid w:val="4A36A1B8"/>
    <w:rsid w:val="4A3C5656"/>
    <w:rsid w:val="4C43850C"/>
    <w:rsid w:val="4E26A89F"/>
    <w:rsid w:val="4F22F33F"/>
    <w:rsid w:val="50217CB3"/>
    <w:rsid w:val="503B52DB"/>
    <w:rsid w:val="53B8F39A"/>
    <w:rsid w:val="56097063"/>
    <w:rsid w:val="586CB7D1"/>
    <w:rsid w:val="596F5BD0"/>
    <w:rsid w:val="5DB289DA"/>
    <w:rsid w:val="60EA0511"/>
    <w:rsid w:val="61A3081C"/>
    <w:rsid w:val="631158B7"/>
    <w:rsid w:val="6450F7DA"/>
    <w:rsid w:val="64E85334"/>
    <w:rsid w:val="653BC669"/>
    <w:rsid w:val="66C96E87"/>
    <w:rsid w:val="68062EB6"/>
    <w:rsid w:val="686494A3"/>
    <w:rsid w:val="6933CFF6"/>
    <w:rsid w:val="6A3A297E"/>
    <w:rsid w:val="6BE38B86"/>
    <w:rsid w:val="6F94F0B9"/>
    <w:rsid w:val="6FCDB638"/>
    <w:rsid w:val="73AF6337"/>
    <w:rsid w:val="744C15BD"/>
    <w:rsid w:val="754505DE"/>
    <w:rsid w:val="7606395A"/>
    <w:rsid w:val="762E57BA"/>
    <w:rsid w:val="770784A6"/>
    <w:rsid w:val="7768B191"/>
    <w:rsid w:val="784F842C"/>
    <w:rsid w:val="7A18AE54"/>
    <w:rsid w:val="7A6892CA"/>
    <w:rsid w:val="7FFD08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C24F3"/>
  <w15:docId w15:val="{C65DD39B-759D-4035-9FC4-D466C7C9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pt-BR" w:eastAsia="pt-BR"/>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pPr>
      <w:spacing w:line="276" w:lineRule="auto"/>
    </w:pPr>
    <w:rPr>
      <w:sz w:val="22"/>
      <w:szCs w:val="22"/>
      <w:lang w:val="pt-BR" w:eastAsia="pt-BR"/>
    </w:rPr>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4F776F"/>
    <w:pPr>
      <w:tabs>
        <w:tab w:val="center" w:pos="4252"/>
        <w:tab w:val="right" w:pos="8504"/>
      </w:tabs>
      <w:spacing w:line="240" w:lineRule="auto"/>
    </w:pPr>
  </w:style>
  <w:style w:type="character" w:customStyle="1" w:styleId="CabealhoChar">
    <w:name w:val="Cabeçalho Char"/>
    <w:basedOn w:val="Fontepargpadro"/>
    <w:link w:val="Cabealho"/>
    <w:uiPriority w:val="99"/>
    <w:rsid w:val="004F776F"/>
  </w:style>
  <w:style w:type="paragraph" w:styleId="Rodap">
    <w:name w:val="footer"/>
    <w:basedOn w:val="Normal"/>
    <w:link w:val="RodapChar"/>
    <w:uiPriority w:val="99"/>
    <w:unhideWhenUsed/>
    <w:rsid w:val="004F776F"/>
    <w:pPr>
      <w:tabs>
        <w:tab w:val="center" w:pos="4252"/>
        <w:tab w:val="right" w:pos="8504"/>
      </w:tabs>
      <w:spacing w:line="240" w:lineRule="auto"/>
    </w:pPr>
  </w:style>
  <w:style w:type="character" w:customStyle="1" w:styleId="RodapChar">
    <w:name w:val="Rodapé Char"/>
    <w:basedOn w:val="Fontepargpadro"/>
    <w:link w:val="Rodap"/>
    <w:uiPriority w:val="99"/>
    <w:rsid w:val="004F776F"/>
  </w:style>
  <w:style w:type="paragraph" w:styleId="PargrafodaLista">
    <w:name w:val="List Paragraph"/>
    <w:basedOn w:val="Normal"/>
    <w:uiPriority w:val="34"/>
    <w:qFormat/>
    <w:rsid w:val="4894858C"/>
    <w:pPr>
      <w:ind w:left="720"/>
      <w:contextualSpacing/>
    </w:pPr>
  </w:style>
  <w:style w:type="character" w:styleId="Hyperlink">
    <w:name w:val="Hyperlink"/>
    <w:basedOn w:val="Fontepargpadro"/>
    <w:uiPriority w:val="99"/>
    <w:unhideWhenUsed/>
    <w:rsid w:val="291FF263"/>
    <w:rPr>
      <w:color w:val="0563C1"/>
      <w:u w:val="single"/>
    </w:rPr>
  </w:style>
  <w:style w:type="paragraph" w:styleId="Textodenotaderodap">
    <w:name w:val="footnote text"/>
    <w:basedOn w:val="Normal"/>
    <w:uiPriority w:val="99"/>
    <w:semiHidden/>
    <w:unhideWhenUsed/>
    <w:rsid w:val="291FF263"/>
    <w:rPr>
      <w:sz w:val="20"/>
      <w:szCs w:val="20"/>
    </w:rPr>
  </w:style>
  <w:style w:type="character" w:styleId="Refdenotaderodap">
    <w:name w:val="footnote reference"/>
    <w:basedOn w:val="Fontepargpadr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x.doi.org/10.1590/1413-81232018247.23162017" TargetMode="External"/><Relationship Id="rId13" Type="http://schemas.openxmlformats.org/officeDocument/2006/relationships/hyperlink" Target="https://www.planalto.gov.br/ccivil_03/_Ato2011-2014/2011/Decreto/D7508.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2957/epp.2021.64031" TargetMode="External"/><Relationship Id="rId12" Type="http://schemas.openxmlformats.org/officeDocument/2006/relationships/hyperlink" Target="https://www.planalto.gov.br/ccivil_03/LEIS/L8142.htm" TargetMode="External"/><Relationship Id="rId17" Type="http://schemas.openxmlformats.org/officeDocument/2006/relationships/hyperlink" Target="https://repositorio.fgv.br/server/api/core/bitstreams/36413bf6-31dd-492f-a9f2-f8d8e85cb05c/content?utm_source=chatgpt.com" TargetMode="External"/><Relationship Id="rId2" Type="http://schemas.openxmlformats.org/officeDocument/2006/relationships/styles" Target="styles.xml"/><Relationship Id="rId16" Type="http://schemas.openxmlformats.org/officeDocument/2006/relationships/hyperlink" Target="https://sucupira-legado.capes.gov.br/sucupira/public/consultas/coleta/trabalhoConclusao/viewTrabalhoConclusao.jsf?popup=true&amp;id_trabalho=13709983&amp;utm_source=chatgp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LEIS/L8080.htm" TargetMode="External"/><Relationship Id="rId5" Type="http://schemas.openxmlformats.org/officeDocument/2006/relationships/footnotes" Target="footnotes.xml"/><Relationship Id="rId15" Type="http://schemas.openxmlformats.org/officeDocument/2006/relationships/hyperlink" Target="https://doi.org/10.36311/jhgd.v34.16303" TargetMode="External"/><Relationship Id="rId10" Type="http://schemas.openxmlformats.org/officeDocument/2006/relationships/hyperlink" Target="https://www.planalto.gov.br/ccivil_03/Constituicao/Constituicao.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vsms.saude.gov.br/bvs/saudelegis/ans/2021/res0465_02_03_2021.html" TargetMode="External"/><Relationship Id="rId14" Type="http://schemas.openxmlformats.org/officeDocument/2006/relationships/hyperlink" Target="https://www.planalto.gov.br/ccivil_03/Leis/L9656.htm"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fabiana.neves@emesca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10294</Words>
  <Characters>55590</Characters>
  <Application>Microsoft Office Word</Application>
  <DocSecurity>0</DocSecurity>
  <Lines>463</Lines>
  <Paragraphs>131</Paragraphs>
  <ScaleCrop>false</ScaleCrop>
  <Company/>
  <LinksUpToDate>false</LinksUpToDate>
  <CharactersWithSpaces>65753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Revista de Políticas Públicas RPP</cp:lastModifiedBy>
  <cp:revision>2</cp:revision>
  <dcterms:created xsi:type="dcterms:W3CDTF">2025-11-25T18:56:00Z</dcterms:created>
  <dcterms:modified xsi:type="dcterms:W3CDTF">2025-11-25T18:56:00Z</dcterms:modified>
</cp:coreProperties>
</file>