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bookmarkStart w:colFirst="0" w:colLast="0" w:name="_bnfopmayb0nw" w:id="0"/>
      <w:bookmarkEnd w:id="0"/>
      <w:r w:rsidDel="00000000" w:rsidR="00000000" w:rsidRPr="00000000">
        <w:rPr>
          <w:b w:val="1"/>
          <w:sz w:val="24"/>
          <w:szCs w:val="24"/>
          <w:rtl w:val="0"/>
        </w:rPr>
        <w:t xml:space="preserve">O ESPAÇO COMO FRONTEIRA DO SUL GLOBAL:</w:t>
      </w:r>
      <w:r w:rsidDel="00000000" w:rsidR="00000000" w:rsidRPr="00000000">
        <w:rPr>
          <w:sz w:val="24"/>
          <w:szCs w:val="24"/>
          <w:rtl w:val="0"/>
        </w:rPr>
        <w:t xml:space="preserve"> reflexões sobre o papel da China no avanço espacial brasileiro.</w:t>
      </w:r>
    </w:p>
    <w:p w:rsidR="00000000" w:rsidDel="00000000" w:rsidP="00000000" w:rsidRDefault="00000000" w:rsidRPr="00000000" w14:paraId="00000002">
      <w:pPr>
        <w:spacing w:line="360" w:lineRule="auto"/>
        <w:jc w:val="right"/>
        <w:rPr>
          <w:b w:val="1"/>
          <w:sz w:val="24"/>
          <w:szCs w:val="24"/>
        </w:rPr>
      </w:pPr>
      <w:bookmarkStart w:colFirst="0" w:colLast="0" w:name="_ib3r1i2kgdyl" w:id="1"/>
      <w:bookmarkEnd w:id="1"/>
      <w:r w:rsidDel="00000000" w:rsidR="00000000" w:rsidRPr="00000000">
        <w:rPr>
          <w:b w:val="1"/>
          <w:sz w:val="24"/>
          <w:szCs w:val="24"/>
          <w:rtl w:val="0"/>
        </w:rPr>
        <w:t xml:space="preserve">Kalil Drayton Bahury Moraes</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b w:val="1"/>
          <w:sz w:val="24"/>
          <w:szCs w:val="24"/>
        </w:rPr>
      </w:pPr>
      <w:bookmarkStart w:colFirst="0" w:colLast="0" w:name="_sbm7j1lwaoh0" w:id="2"/>
      <w:bookmarkEnd w:id="2"/>
      <w:r w:rsidDel="00000000" w:rsidR="00000000" w:rsidRPr="00000000">
        <w:rPr>
          <w:b w:val="1"/>
          <w:sz w:val="24"/>
          <w:szCs w:val="24"/>
          <w:rtl w:val="0"/>
        </w:rPr>
        <w:t xml:space="preserve">Sophia Beatriz Matos Salomão</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jc w:val="right"/>
        <w:rPr>
          <w:sz w:val="20"/>
          <w:szCs w:val="20"/>
        </w:rPr>
      </w:pPr>
      <w:bookmarkStart w:colFirst="0" w:colLast="0" w:name="_rpdkdagooii0" w:id="3"/>
      <w:bookmarkEnd w:id="3"/>
      <w:r w:rsidDel="00000000" w:rsidR="00000000" w:rsidRPr="00000000">
        <w:rPr>
          <w:b w:val="1"/>
          <w:sz w:val="24"/>
          <w:szCs w:val="24"/>
          <w:rtl w:val="0"/>
        </w:rPr>
        <w:t xml:space="preserve">Igor Ferreira Fóscolo</w:t>
      </w:r>
      <w:r w:rsidDel="00000000" w:rsidR="00000000" w:rsidRPr="00000000">
        <w:rPr>
          <w:b w:val="1"/>
          <w:sz w:val="24"/>
          <w:szCs w:val="24"/>
          <w:vertAlign w:val="superscript"/>
        </w:rPr>
        <w:footnoteReference w:customMarkFollows="0" w:id="2"/>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Este artigo analisa criticamente a cooperação espacial Brasil–China, situando-a na nova fronteira geopolítica representada pelo espaço e propondo uma reflexão sobre sua natureza: instrumento de emancipação ou reconfiguração da dependência. Inicialmente, aborda-se a astropolítica, entendendo o espaço como arena estratégica emergente e vetor de poder normativo. Em seguida, examina-se o histórico e os desdobramentos do programa CBERS, com ênfase nos avanços brasileiros em cargas úteis ópticas e capacitação técnica, mas também nas persistentes assimetrias em lançadores, radares SAR e propulsão. A análise indica que a China combina diplomacia tecnológica com a consolidação de corredores orbitais de influência no Sul Global. Conclui-se que o Brasil possui base industrial e capital humano para alcançar maior autonomia, devendo evitar a subalternização como plataforma de testes ou mera fornecedora de mão de obra qualificada.</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:Astropolitica; Cooperação Sul–Sul. Soberania tecnológica.</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This article critically analyzes Brazil–China space cooperation, framing it within the new geopolitical frontier represented by outer space and reflecting on its nature: an instrument of emancipation or a reconfiguration of dependency. It begins by addressing astropolitics, viewing space as an emerging strategic arena and a vector of normative power. It then examines the history and developments of the CBERS program, highlighting Brazil’s progress in optical payloads and technical training, while noting persistent asymmetries in launchers, SAR radars, and propulsion. The analysis suggests that China combines technological diplomacy with the consolidation of orbital corridors of influence in the Global South. The article concludes that Brazil has the industrial base and human capital to achieve greater autonomy and should avoid subordination as a testing platform or mere provider of skilled labor.</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Astropolitics; South–South cooperation; Technological sovereignty.</w:t>
      </w:r>
    </w:p>
    <w:p w:rsidR="00000000" w:rsidDel="00000000" w:rsidP="00000000" w:rsidRDefault="00000000" w:rsidRPr="00000000" w14:paraId="0000000C">
      <w:pPr>
        <w:spacing w:line="360" w:lineRule="auto"/>
        <w:jc w:val="both"/>
        <w:rPr>
          <w:sz w:val="24"/>
          <w:szCs w:val="24"/>
        </w:rPr>
      </w:pPr>
      <w:r w:rsidDel="00000000" w:rsidR="00000000" w:rsidRPr="00000000">
        <w:rPr>
          <w:rtl w:val="0"/>
        </w:rPr>
      </w:r>
    </w:p>
    <w:p w:rsidR="00000000" w:rsidDel="00000000" w:rsidP="00000000" w:rsidRDefault="00000000" w:rsidRPr="00000000" w14:paraId="0000000D">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spacing w:line="360" w:lineRule="auto"/>
        <w:ind w:firstLine="709"/>
        <w:jc w:val="both"/>
        <w:rPr>
          <w:sz w:val="24"/>
          <w:szCs w:val="24"/>
        </w:rPr>
      </w:pPr>
      <w:r w:rsidDel="00000000" w:rsidR="00000000" w:rsidRPr="00000000">
        <w:rPr>
          <w:sz w:val="24"/>
          <w:szCs w:val="24"/>
          <w:rtl w:val="0"/>
        </w:rPr>
        <w:t xml:space="preserve">Nas últimas décadas, a astropolítica consolidou-se como um campo emergente de estudos que busca compreender o espaço exterior não apenas como um ambiente de exploração científica, mas como um território estratégico inserido nas dinâmicas de poder global. Derivada da tradição da geopolítica clássica, a astropolítica se debruça sobre as implicações políticas, militares, econômicas e jurídicas da presença humana e estatal no espaço. Nesse contexto, o espaço exterior passa a ser concebido como uma "nova fronteira", ao lado de outras como o ciberespaço, as regiões polares, os fundos oceânicos e a Antártida, todas caracterizadas pela indeterminação jurídica e pela disputa estratégica entre potências consolidadas e emergentes. Assim, compreender a astropolítica é essencial para analisar como diferentes atores internacionais, inclusive do Sul Global, reposicionam-se frente à crescente espacialização do poder.</w:t>
      </w:r>
    </w:p>
    <w:p w:rsidR="00000000" w:rsidDel="00000000" w:rsidP="00000000" w:rsidRDefault="00000000" w:rsidRPr="00000000" w14:paraId="00000010">
      <w:pPr>
        <w:spacing w:line="360" w:lineRule="auto"/>
        <w:ind w:firstLine="709"/>
        <w:jc w:val="both"/>
        <w:rPr>
          <w:sz w:val="24"/>
          <w:szCs w:val="24"/>
        </w:rPr>
      </w:pPr>
      <w:r w:rsidDel="00000000" w:rsidR="00000000" w:rsidRPr="00000000">
        <w:rPr>
          <w:sz w:val="24"/>
          <w:szCs w:val="24"/>
          <w:rtl w:val="0"/>
        </w:rPr>
        <w:t xml:space="preserve">É nesse escopo que se insere a crescente cooperação espacial entre China e Brasil, especialmente por meio do programa CBERS (China-Brazil Earth Resources Satellite), que marca uma das mais duradouras iniciativas de colaboração tecnológica entre dois países do Sul Global. Enquanto a China se projeta como uma potência espacial com objetivos estratégicos próprios — incluindo missões lunares, sua estação espacial Tiangong e um sistema global de navegação (Beidou) — o Brasil busca consolidar sua soberania tecnológica, reduzir sua dependência de países do Norte Global e ampliar sua presença autônoma no domínio orbital. A partir dessa simbiose, o presente artigo problematiza o papel da China como catalisador do avanço espacial brasileiro, refletindo sobre as implicações dessa parceria no redesenho das hierarquias geopolíticas espaciais, em especial no contexto da chamada "astropolítica do Sul Global".</w:t>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Metodologicamente, este estudo adota uma abordagem qualitativa, com base em revisão bibliográfica e análise documental de fontes primárias e secundárias. </w:t>
      </w:r>
      <w:r w:rsidDel="00000000" w:rsidR="00000000" w:rsidRPr="00000000">
        <w:rPr>
          <w:color w:val="000000"/>
          <w:sz w:val="24"/>
          <w:szCs w:val="24"/>
          <w:rtl w:val="0"/>
        </w:rPr>
        <w:t xml:space="preserve">São</w:t>
      </w:r>
      <w:r w:rsidDel="00000000" w:rsidR="00000000" w:rsidRPr="00000000">
        <w:rPr>
          <w:sz w:val="24"/>
          <w:szCs w:val="24"/>
          <w:rtl w:val="0"/>
        </w:rPr>
        <w:t xml:space="preserve"> examinados documentos oficiais (acordos bilaterais, declarações diplomáticas, marcos legais), relatórios institucionais de órgãos como a Agência Espacial Brasileira (AEB) e a Administração Espacial Nacional da China (CNSA), além de literatura acadêmica especializada nos campos do Direito Espacial, Relações Internacionais e Geopolítica. A análise </w:t>
      </w:r>
      <w:r w:rsidDel="00000000" w:rsidR="00000000" w:rsidRPr="00000000">
        <w:rPr>
          <w:color w:val="000000"/>
          <w:sz w:val="24"/>
          <w:szCs w:val="24"/>
          <w:rtl w:val="0"/>
        </w:rPr>
        <w:t xml:space="preserve">é </w:t>
      </w:r>
      <w:r w:rsidDel="00000000" w:rsidR="00000000" w:rsidRPr="00000000">
        <w:rPr>
          <w:sz w:val="24"/>
          <w:szCs w:val="24"/>
          <w:rtl w:val="0"/>
        </w:rPr>
        <w:t xml:space="preserve">guiada por categorias analíticas como “cooperação Sul-Sul”, “autonomia estratégica” e “multilateralismo periférico”, buscando identificar em que medida a cooperação sino-brasileira no espaço exterior desafia ou reproduz os padrões hegemônicos estabelecidos pela lógica tradicional do poder espacial global.</w:t>
      </w:r>
    </w:p>
    <w:p w:rsidR="00000000" w:rsidDel="00000000" w:rsidP="00000000" w:rsidRDefault="00000000" w:rsidRPr="00000000" w14:paraId="00000012">
      <w:pPr>
        <w:spacing w:line="360" w:lineRule="auto"/>
        <w:jc w:val="both"/>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sz w:val="24"/>
          <w:szCs w:val="24"/>
        </w:rPr>
      </w:pPr>
      <w:r w:rsidDel="00000000" w:rsidR="00000000" w:rsidRPr="00000000">
        <w:rPr>
          <w:b w:val="1"/>
          <w:sz w:val="24"/>
          <w:szCs w:val="24"/>
          <w:rtl w:val="0"/>
        </w:rPr>
        <w:t xml:space="preserve">2</w:t>
        <w:tab/>
        <w:t xml:space="preserve"> A NOVA FRONTEIRA GEOPOLÍTICA – O ESPAÇO EXTERIOR</w:t>
      </w:r>
      <w:r w:rsidDel="00000000" w:rsidR="00000000" w:rsidRPr="00000000">
        <w:rPr>
          <w:rtl w:val="0"/>
        </w:rPr>
      </w:r>
    </w:p>
    <w:p w:rsidR="00000000" w:rsidDel="00000000" w:rsidP="00000000" w:rsidRDefault="00000000" w:rsidRPr="00000000" w14:paraId="00000014">
      <w:pPr>
        <w:spacing w:line="360" w:lineRule="auto"/>
        <w:jc w:val="both"/>
        <w:rPr>
          <w:sz w:val="24"/>
          <w:szCs w:val="24"/>
        </w:rPr>
      </w:pPr>
      <w:r w:rsidDel="00000000" w:rsidR="00000000" w:rsidRPr="00000000">
        <w:rPr>
          <w:rtl w:val="0"/>
        </w:rPr>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O que seria essa “nova fronteira” e por que devemos refletir criticamente sobre sua emergência? Desde os primórdios da civilização, o ser humano manifestou fascínio pelo cosmos — seja pela observação dos corpos celestes, pela criação de mitologias centradas em divindades astronômicas ou pela tentativa de atribuir sentido ao que transcende o mundo terreno. No entanto, o que outrora se limitava à contemplação simbólica, passou, nos séculos XX e XXI, à fase da exploração prática e, agora, à disputa estratégica. Quem poderia imaginar que, em pleno século XXI, estaríamos debatendo não apenas a chegada à Lua, mas também a mineração de asteroides, o posicionamento orbital estratégico e a construção de estações espaciais permanentes?</w:t>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Ao longo da história, as fronteiras representaram os limites da presença humana e, simultaneamente, os marcos de sua expansão civilizacional — das rotas migratórias pré-históricas à navegação oceânica dos séculos XV e XVI, da conquista continental à digitalização do planeta no século XXI. O espaço exterior representa, nesse sentido, a mais recente e incerta fronteira, um território sem coordenadas absolutas de norte, sul, leste ou oeste, mas que desperta os mesmos impulsos: conquista, poder e permanência. Como argumenta Bowen (2022, p. 3), “o espaço não é neutro; ele está politicamente carregado, tecnicamente estruturado e estrategicamente contestado”.</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Mas por que chamá-lo de fronteira? O conceito de “fronteira”, no sentido utilizado neste trabalho, transcende sua definição jurídico-territorial. Trata-se de um espaço em aberto, ainda sem soberanias formalizadas, mas não isento de disputa — um vazio jurídico, técnico e político que convida à competição entre atores estatais e privados. É nesse ponto que emerge o campo da astropolítica, termo que designa a aplicação da lógica geopolítica ao espaço sideral, incorporando conceitos estratégicos de poder, controle e dissuasão.</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Este artigo propõe-se a investigar essa nova realidade por meio do pensamento de autores fundamentais à constituição do campo astropolítico, como Bleddyn E. Bowen (2022) e Everett C. Dolman (2002), ambos herdeiros intelectuais dos clássicos da geopolítica, como Alfred T. Mahan e Halford J. Mackinder. A base teórica da astropolítica parte da premissa de que o espaço orbital funciona como uma extensão das disputas territoriais terrestres, ainda que dotado de especificidades físicas e técnicas.</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Para Mahan (1890), o poder marítimo era determinante para o controle global, pois os mares conectavam impérios e definiam rotas de comércio e guerra. Essa lógica é transportada ao espaço exterior por Dolman (2002), que formula o conceito de Command of the Heavens, uma analogia direta ao Command of the Sea, para afirmar que o domínio das órbitas terrestres representa uma nova forma de superioridade estratégica. Nas palavras do autor, “aquele que dominar o espaço, dominará o mundo” (Dolman, 2002, p. 92). Essa posição é reiterada por Bowen (2022), que define o poder espacial como “a capacidade de projetar influência através das infraestruturas orbitais” (Bowen, 2022, p. 11).</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Do mesmo modo, a teoria do “Heartland” de Mackinder (1904), que situava a Eurásia como o centro geoestratégico da Terra, é reinterpretada por Bowen (2020) sob o prisma orbital: a lógica de posicionamento relativo, centralidade e acessibilidade também se aplica à distribuição de ativos espaciais — como satélites de navegação, sensoriamento remoto e comunicação. Em síntese, a astropolítica propõe que o espaço, embora regido por tratados internacionais que vedam a soberania nacional (como o Tratado do Espaço Exterior de 1967), está longe de ser um vácuo de poder. Ao contrário, é um campo de dissuasão e influência em ascensão.</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Portanto, entender o espaço como “nova fronteira” implica reconhecer seu papel como um ambiente híbrido — jurídico, técnico, econômico e estratégico — onde se entrelaçam o Direito Espacial, a engenharia orbital, os interesses corporativos e as dinâmicas de poder interestatal. É justamente nessa complexidade que se insere a reflexão proposta neste trabalho, com ênfase na inserção do Sul Global e, particularmente, nas articulações geoespaciais entre Brasil e China, enquanto atores periféricos que buscam reconfigurar as hierarquias do poder orbital estabelecido.</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D">
      <w:pPr>
        <w:spacing w:line="360" w:lineRule="auto"/>
        <w:jc w:val="both"/>
        <w:rPr>
          <w:sz w:val="24"/>
          <w:szCs w:val="24"/>
        </w:rPr>
      </w:pPr>
      <w:r w:rsidDel="00000000" w:rsidR="00000000" w:rsidRPr="00000000">
        <w:rPr>
          <w:b w:val="1"/>
          <w:sz w:val="24"/>
          <w:szCs w:val="24"/>
          <w:rtl w:val="0"/>
        </w:rPr>
        <w:t xml:space="preserve">3 </w:t>
        <w:tab/>
        <w:t xml:space="preserve">GEOPOLÍTICA ESPACIAL – A NOVA FRONTEIRA DO PODER GLOBAL</w:t>
      </w:r>
      <w:r w:rsidDel="00000000" w:rsidR="00000000" w:rsidRPr="00000000">
        <w:rPr>
          <w:rtl w:val="0"/>
        </w:rPr>
      </w:r>
    </w:p>
    <w:p w:rsidR="00000000" w:rsidDel="00000000" w:rsidP="00000000" w:rsidRDefault="00000000" w:rsidRPr="00000000" w14:paraId="0000001E">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1F">
      <w:pPr>
        <w:spacing w:line="360" w:lineRule="auto"/>
        <w:jc w:val="both"/>
        <w:rPr>
          <w:sz w:val="24"/>
          <w:szCs w:val="24"/>
        </w:rPr>
      </w:pPr>
      <w:r w:rsidDel="00000000" w:rsidR="00000000" w:rsidRPr="00000000">
        <w:rPr>
          <w:sz w:val="24"/>
          <w:szCs w:val="24"/>
          <w:rtl w:val="0"/>
        </w:rPr>
        <w:tab/>
        <w:t xml:space="preserve">Desse modo, para Bowen (2020), a Geopolítica Espacial relaciona-se à projeção do poder terrestre para o espaço, configurando-se como mais uma dimensão de disputas pela soberania global. O território, antes considerado neutro, configura-se como um instrumento de afirmação da influência geopolítica (Stuart, 2013), evidenciando a perpetuação das assimetrias de poder entre as nações a partir da disputa por recursos terrestres (Bowen, 2020).</w:t>
      </w:r>
    </w:p>
    <w:p w:rsidR="00000000" w:rsidDel="00000000" w:rsidP="00000000" w:rsidRDefault="00000000" w:rsidRPr="00000000" w14:paraId="00000020">
      <w:pPr>
        <w:spacing w:line="360" w:lineRule="auto"/>
        <w:jc w:val="both"/>
        <w:rPr>
          <w:sz w:val="24"/>
          <w:szCs w:val="24"/>
        </w:rPr>
      </w:pPr>
      <w:r w:rsidDel="00000000" w:rsidR="00000000" w:rsidRPr="00000000">
        <w:rPr>
          <w:sz w:val="24"/>
          <w:szCs w:val="24"/>
          <w:rtl w:val="0"/>
        </w:rPr>
        <w:tab/>
        <w:t xml:space="preserve">As disputas, então, passam a operar sob um viés mais difuso, caracterizado pela diversidade de interesses e níveis de influência intrínsecos ao atual sistema internacional multipolar (Waltz, 1979, p. 127). Dessa maneira, a fluidez de alianças e ações entre os Estados tornam as estratégias espaciais mais dinâmicas e sujeitas a conflitos recorrentes, que culminam em ações de diferentes níveis de impacto (Waltz, 1979, p. 128)</w:t>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ab/>
        <w:t xml:space="preserve">Assim, nações que antes exerciam um papel de espectadoras das disputas tecnológicas entre os Estados Unidos e a URSS durante a Guerra Fria (1946-1991), adquiriram maior inserção no cenário espacial, especialmente o Sul Global (Almeida et al., 2020), contribuindo para a desconcentração do poder antes restrito aos EUA, Europa e URSS. A nova configuração do poder aeroespacial, por sua vez, não apenas a ascensão de novos protagonistas, mas a instabilidade de seus interesses estratégicos, concentrados em torno de um novo recurso vital: o espaço sideral.</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Ademais, as manifestações que ampliam e fortalecem a cooperação entre os membros do Sul Global, em especial América Latina e China, demonstram que desenvolver seus próprios satélites e possuir suas próprias bases não somente retira o controle do setor do monopólio do Norte (Frenkel, 2020; Blinder, 2020), mas qualifica a independência comercial dos países, projetando seu poder para além do meio interno. O controle e a autonomia sobre a própria região configuram, assim, um fator de reorganização da ordem de poder global, redefinindo a posição de cada ator na administração dos recursos e estabelecendo limites de ocupação e acesso às dimensões espaciais alvo das disputas por hegemonia internacional (Bowen, 2020).</w:t>
      </w:r>
    </w:p>
    <w:p w:rsidR="00000000" w:rsidDel="00000000" w:rsidP="00000000" w:rsidRDefault="00000000" w:rsidRPr="00000000" w14:paraId="00000023">
      <w:pPr>
        <w:spacing w:line="360" w:lineRule="auto"/>
        <w:jc w:val="both"/>
        <w:rPr>
          <w:sz w:val="24"/>
          <w:szCs w:val="24"/>
        </w:rPr>
      </w:pPr>
      <w:r w:rsidDel="00000000" w:rsidR="00000000" w:rsidRPr="00000000">
        <w:rPr>
          <w:rtl w:val="0"/>
        </w:rPr>
      </w:r>
    </w:p>
    <w:p w:rsidR="00000000" w:rsidDel="00000000" w:rsidP="00000000" w:rsidRDefault="00000000" w:rsidRPr="00000000" w14:paraId="00000024">
      <w:pPr>
        <w:spacing w:line="360" w:lineRule="auto"/>
        <w:jc w:val="both"/>
        <w:rPr>
          <w:b w:val="1"/>
          <w:sz w:val="24"/>
          <w:szCs w:val="24"/>
        </w:rPr>
      </w:pPr>
      <w:r w:rsidDel="00000000" w:rsidR="00000000" w:rsidRPr="00000000">
        <w:rPr>
          <w:b w:val="1"/>
          <w:sz w:val="24"/>
          <w:szCs w:val="24"/>
          <w:rtl w:val="0"/>
        </w:rPr>
        <w:t xml:space="preserve">4 </w:t>
        <w:tab/>
        <w:t xml:space="preserve">O PROGRAMA ESPACIAL CHINÊS: DIRETRIZES DE EXPANSÃO E COOPERAÇÃO COM O SUL GLOBAL</w:t>
      </w:r>
    </w:p>
    <w:p w:rsidR="00000000" w:rsidDel="00000000" w:rsidP="00000000" w:rsidRDefault="00000000" w:rsidRPr="00000000" w14:paraId="0000002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6">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 avanço do programa espacial da República Popular da China nas últimas décadas representa não apenas um feito técnico-científico, mas uma reconfiguração estratégica da arquitetura de poder global. Segundo o Livro Branco </w:t>
      </w:r>
      <w:r w:rsidDel="00000000" w:rsidR="00000000" w:rsidRPr="00000000">
        <w:rPr>
          <w:i w:val="1"/>
          <w:sz w:val="24"/>
          <w:szCs w:val="24"/>
          <w:rtl w:val="0"/>
        </w:rPr>
        <w:t xml:space="preserve">China’s Space Program</w:t>
      </w:r>
      <w:r w:rsidDel="00000000" w:rsidR="00000000" w:rsidRPr="00000000">
        <w:rPr>
          <w:sz w:val="24"/>
          <w:szCs w:val="24"/>
          <w:rtl w:val="0"/>
        </w:rPr>
        <w:t xml:space="preserve">: A 2021 Perspective (State Council, 2022), essa política se estrutura em torno de três eixos centrais: soberania tecnológica, segurança estratégica e diplomacia cooperativa. Essa tríade sustenta um modelo de espacialização que reposiciona a China como ator autônomo e estruturante de novas geopolíticas orbitais.</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Inspirada em conceitos como o domínio marítimo de Alfred Mahan (1890), a atuação chinesa no espaço reflete a busca por um “comando dos céus” (Dolman, 2002), expresso na construção da estação Tiangong, no sistema de navegação Beidou e nas missões lunares Chang’e. Entre 2016 e 2021, a China lançou 207 veículos espaciais, com 55 lançamentos só em 2021 e taxa de sucesso superior a 98%. Sua constelação já ultrapassa 600 satélites, majoritariamente civis, e o orçamento espacial anual gira em torno de US$12 bilhões, consolidando o país como a terceira maior potência no setor (Space Foundation, 2023).</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A estação Tiangong, operacional desde 2022, materializa essa estratégia de autonomia: com capacidade de habitação contínua e missões rotativas, posiciona-se como alternativa à Estação Espacial Internacional, em fase de desativação. Paralelamente, a China tem priorizado parcerias com países em desenvolvimento — da América Latina à África — em uma lógica de inserção periférica ativa (Almeida et al., 2020). Acordos com Etiópia, Nigéria, Venezuela e Argentina envolvem desde compartilhamento de dados até a instalação de infraestrutura local.</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Essa política externa espacial está ancorada no discurso do “uso pacífico” e dos “benefícios compartilhados” do espaço sideral, como reiterado por Xi Jinping em 2016. No entanto, como argumenta Bowen (2022), tais iniciativas operam dentro de uma lógica de poder: a infraestrutura orbital, assim como redes submarinas e bases militares, é uma tecnologia de autoridade — sua importância está tanto na funcionalidade quanto na projeção geoespacial estratégica.</w:t>
      </w:r>
    </w:p>
    <w:p w:rsidR="00000000" w:rsidDel="00000000" w:rsidP="00000000" w:rsidRDefault="00000000" w:rsidRPr="00000000" w14:paraId="0000002A">
      <w:pPr>
        <w:pStyle w:val="Heading1"/>
        <w:spacing w:after="360" w:before="360" w:lineRule="auto"/>
        <w:rPr>
          <w:sz w:val="24"/>
          <w:szCs w:val="24"/>
        </w:rPr>
      </w:pPr>
      <w:bookmarkStart w:colFirst="0" w:colLast="0" w:name="_rswpo3f6yak8" w:id="4"/>
      <w:bookmarkEnd w:id="4"/>
      <w:r w:rsidDel="00000000" w:rsidR="00000000" w:rsidRPr="00000000">
        <w:rPr>
          <w:sz w:val="24"/>
          <w:szCs w:val="24"/>
          <w:rtl w:val="0"/>
        </w:rPr>
        <w:t xml:space="preserve">5 </w:t>
        <w:tab/>
        <w:t xml:space="preserve">COOPERAÇÃO ESPACIAL BRASIL-CHINA</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O programa CBERS (China–Brazil Earth Resources Satellite), iniciado em 1988 e cujo primeiro satélite foi colocado em órbita em 1999, é a espinha dorsal da cooperação espacial sino‑brasileira (Medeiros; Barbosa, 2020)</w:t>
      </w:r>
      <w:r w:rsidDel="00000000" w:rsidR="00000000" w:rsidRPr="00000000">
        <w:rPr>
          <w:sz w:val="24"/>
          <w:szCs w:val="24"/>
          <w:vertAlign w:val="superscript"/>
          <w:rtl w:val="0"/>
        </w:rPr>
        <w:t xml:space="preserve">.</w:t>
      </w:r>
      <w:r w:rsidDel="00000000" w:rsidR="00000000" w:rsidRPr="00000000">
        <w:rPr>
          <w:rtl w:val="0"/>
        </w:rPr>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No segmento terrestre, as estações receptoras de Cuiabá e Santa Maria foram modernizadas com recursos de Pequim, criando um </w:t>
      </w:r>
      <w:r w:rsidDel="00000000" w:rsidR="00000000" w:rsidRPr="00000000">
        <w:rPr>
          <w:i w:val="1"/>
          <w:sz w:val="24"/>
          <w:szCs w:val="24"/>
          <w:rtl w:val="0"/>
        </w:rPr>
        <w:t xml:space="preserve">backbone</w:t>
      </w:r>
      <w:r w:rsidDel="00000000" w:rsidR="00000000" w:rsidRPr="00000000">
        <w:rPr>
          <w:sz w:val="24"/>
          <w:szCs w:val="24"/>
          <w:rtl w:val="0"/>
        </w:rPr>
        <w:t xml:space="preserve"> de dados regional que vincula a distribuição sul‑americana à infraestrutura chinesa; no segmento orbital, a inexistência de lançadores brasileiros mantém o país dependente da agenda de lançamentos da CNSA. O Livro Branco </w:t>
      </w:r>
      <w:r w:rsidDel="00000000" w:rsidR="00000000" w:rsidRPr="00000000">
        <w:rPr>
          <w:i w:val="1"/>
          <w:sz w:val="24"/>
          <w:szCs w:val="24"/>
          <w:rtl w:val="0"/>
        </w:rPr>
        <w:t xml:space="preserve">China’s Space Program</w:t>
      </w:r>
      <w:r w:rsidDel="00000000" w:rsidR="00000000" w:rsidRPr="00000000">
        <w:rPr>
          <w:sz w:val="24"/>
          <w:szCs w:val="24"/>
          <w:rtl w:val="0"/>
        </w:rPr>
        <w:t xml:space="preserve">: A 2021 Perspective explicita que tais investimentos servem simultaneamente à soberania tecnológica chinesa e à construção de um “hub normativo” no Hemisfério Sul (State Council, 2022).</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A capacitação humana avançou com mais de 150 intercâmbios de engenheiros; brasileiros passaram meses no CAST, enquanto chineses integraram bancas de revisão no LIT/INPE. Apesar disso, tecnologias sensíveis—controle de atitude por giroscópio a fibra óptica, propulsão elétrica, radar SAR—continuam sob sigilo chinês, revelando um padrão de “transferência parcial” típico de acordos Sul‑Sul (Medeiros; Barbosa, 2020). O fracasso do CBERS‑3 em 2013, decorrente de falha no lançador, expôs a vulnerabilidade dessa dependência e gerou um hiato de dados de sensoriamento por mais de um ano.</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Enquanto isso, a China realizou 55 lançamentos em 2021, ultrapassando 600 satélites ativos e consolidando‑se como terceira força orçamentária do setor, atrás apenas de Estados Unidos e União Europeia (Space Foundation, 2023). Nesse contexto, propostas recentes—como a oferta de acesso privilegiado à Base de Alcântara em troca de pacotes militares—ilustram o peso geopolítico dessa interdependência. Por um lado, o discurso de Xi Jinping sobre uma “comunidade de futuro compartilhado no espaço” sustenta a narrativa de benefícios mútuos; por outro, a lógica de poder da infraestrutura orbital sugere que o Brasil pode estar apenas substituindo a dependência tradicional do Norte por uma nova centralidade em Pequim. Nesse sentido, Vadell (2019) chama de network power a capacidade chinesa de estruturar redes técnico‑financeiras que atraem e condicionam os países latino‑americanos, reforçando a ideia de que a cooperação pode reproduzir, sob novas bases, hierarquias de dependência. A reflexão que abrirá o próximo capítulo é, portanto, inevitável: o Brasil consolida a liberdade tecnológica ou perpetua uma dependência reconfigurada? E a China, afinal, reduz ou reconstrói as assimetrias tecnológicas do Sul Global?</w:t>
      </w:r>
    </w:p>
    <w:p w:rsidR="00000000" w:rsidDel="00000000" w:rsidP="00000000" w:rsidRDefault="00000000" w:rsidRPr="00000000" w14:paraId="0000002F">
      <w:pPr>
        <w:pStyle w:val="Heading1"/>
        <w:spacing w:after="360" w:before="360" w:lineRule="auto"/>
        <w:rPr>
          <w:sz w:val="24"/>
          <w:szCs w:val="24"/>
        </w:rPr>
      </w:pPr>
      <w:bookmarkStart w:colFirst="0" w:colLast="0" w:name="_n2jcdggzaarv" w:id="5"/>
      <w:bookmarkEnd w:id="5"/>
      <w:r w:rsidDel="00000000" w:rsidR="00000000" w:rsidRPr="00000000">
        <w:rPr>
          <w:sz w:val="24"/>
          <w:szCs w:val="24"/>
          <w:rtl w:val="0"/>
        </w:rPr>
        <w:t xml:space="preserve">6 </w:t>
        <w:tab/>
        <w:t xml:space="preserve">PERSPECTIVAS ESTRATÉGICAS E DESAFIOS À AUTONOMIA TECNOLÓGICA BRASILEIRA, DEPENDÊNCIA OU LIBERDADE?</w:t>
      </w:r>
    </w:p>
    <w:p w:rsidR="00000000" w:rsidDel="00000000" w:rsidP="00000000" w:rsidRDefault="00000000" w:rsidRPr="00000000" w14:paraId="00000030">
      <w:pPr>
        <w:spacing w:line="360" w:lineRule="auto"/>
        <w:jc w:val="both"/>
        <w:rPr>
          <w:sz w:val="24"/>
          <w:szCs w:val="24"/>
        </w:rPr>
      </w:pPr>
      <w:r w:rsidDel="00000000" w:rsidR="00000000" w:rsidRPr="00000000">
        <w:rPr>
          <w:rtl w:val="0"/>
        </w:rPr>
        <w:tab/>
      </w:r>
      <w:r w:rsidDel="00000000" w:rsidR="00000000" w:rsidRPr="00000000">
        <w:rPr>
          <w:sz w:val="24"/>
          <w:szCs w:val="24"/>
          <w:rtl w:val="0"/>
        </w:rPr>
        <w:t xml:space="preserve">Neste contexto, imagina-se a posição brasileira de maneira equivocada, posto que é teoricamente esperado um equilíbrio de atuação do país como membro em emergente protagonismo no Sul Global, podendo agir de tal forma, se não pelas assimetrias no que tange ao desenvolvimento do setor, se comparado com nações como a China. É nesse cenário, por sua vez, que floresce a parceria estratégica das duas nações — não somente por uma motivação simbiótica, mas também porque o Brasil possui capacidade geográfica para investir no setor e assim ascender nele.</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Destaca-se o programa China-Brazil Earth Resources Satellite (CBERS), que desenvolve satélites utilizados para o monitoramento ambiental e o desenvolvimento humano (Medeiros; Barbosa, 2020), o qual representa positivamente a cooperação prática entre China e Brasil no ramo aeroespacial, tendo capacitado abundantemente a indústria nacional para os investimentos do setor desde o lançamento de seu primeiro satélite, CBERS-1, em 1999 (conforme dados extraídos do Instituto Nacional de Pesquisas Espaciais - INPE). Todavia, o ponto de inflexão do programa se dá pelo fato de que seu último lançamento foi em 2014, tendo sido lentamente aprimorado pela ausência de investimentos conjuntos, em especial do lado brasileiro. Isso interrompe, portanto, as possíveis contribuições esperadas pelo acordo bilateral sino-brasileiro, que visa garantir maior protagonismo do Sul Global nos setores espacial e além (Medeiros; Barbosa, 2020).</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Baseado nisso, é esperado refletir se acordos como o CBERS e outras parcerias sino-brasileiras, por exemplo, configuram um possível “apogeu” no protagonismo do eixo Sul-Sul na Geopolítica Espacial, ou se apenas potencializa a dependência das demais nações na China em ascensão (Vadell, 2019). É compreensível o estrategismo chinês, na tentativa exitosa de desconcentrar o monopólio do Norte (Frenkel; Blinder, 2020), perpetuar a dependência das demais nações do grupo, a exemplo do Brasil, posto que a China também possui seus interesses geopolíticos próprios, e os vem intensificando constantemente (State Council, 2022). As diferenças perceptivas dos investimentos aeroespaciais não como um elemento nacional, mas de poder global, para a China, influenciam diretamente nessa concepção, o que inviabiliza a elaboração de um plano maior de desenvolvimento do setor na indústria. É notório que o investimento desigual em ciência e tecnologia projeta desigualdades entre as nações do Sul Global (Frenkel; Blinder, 2020), as posicionando de forma inferior e, portanto, dependentes. Isso caracteriza, portanto, o surgimento de uma nova “colonização” (Almeida et. al, 2020) comercial e ideológica, caso as outras nações do grupo não aprimorem a autonomia de capacitação e produção.</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É perceptível, por esta razão, a necessidade de fortalecimento das alianças internacionais no setor, que tem por produto o direcionamento do olhar global para a questão aeroespacial (Vadell, 2019). O propósito que se busca, no entanto, configura a hierarquia de poder dessa vertente, e parcerias podem ser colocadas em uma nova posição prioritária tendo em vista a possibilidade de reprodução e exibição das tecnologias desenvolvidas (Bowen, 2022), evidenciando a presença não de uma simples reconstituição do equilíbrio tecnológico por meio da ascensão do eixo sul-sul, mas o surgimento de um novo parâmetro de disputas de poder e desenvolvimento aeroespacial através da China como ator global (State Council, 2022), a qual busca auxiliar e, ao mesmo tempo, disputar a sua posição de protagonista internacional.</w:t>
      </w:r>
    </w:p>
    <w:p w:rsidR="00000000" w:rsidDel="00000000" w:rsidP="00000000" w:rsidRDefault="00000000" w:rsidRPr="00000000" w14:paraId="00000034">
      <w:pPr>
        <w:spacing w:line="360" w:lineRule="auto"/>
        <w:jc w:val="both"/>
        <w:rPr>
          <w:sz w:val="24"/>
          <w:szCs w:val="24"/>
        </w:rPr>
      </w:pPr>
      <w:r w:rsidDel="00000000" w:rsidR="00000000" w:rsidRPr="00000000">
        <w:rPr>
          <w:rtl w:val="0"/>
        </w:rPr>
      </w:r>
    </w:p>
    <w:p w:rsidR="00000000" w:rsidDel="00000000" w:rsidP="00000000" w:rsidRDefault="00000000" w:rsidRPr="00000000" w14:paraId="00000035">
      <w:pPr>
        <w:spacing w:line="360" w:lineRule="auto"/>
        <w:jc w:val="both"/>
        <w:rPr>
          <w:sz w:val="24"/>
          <w:szCs w:val="24"/>
        </w:rPr>
      </w:pPr>
      <w:r w:rsidDel="00000000" w:rsidR="00000000" w:rsidRPr="00000000">
        <w:rPr>
          <w:b w:val="1"/>
          <w:sz w:val="24"/>
          <w:szCs w:val="24"/>
          <w:rtl w:val="0"/>
        </w:rPr>
        <w:t xml:space="preserve">7</w:t>
        <w:tab/>
        <w:t xml:space="preserve">CONCLUSÃO</w:t>
      </w:r>
      <w:r w:rsidDel="00000000" w:rsidR="00000000" w:rsidRPr="00000000">
        <w:rPr>
          <w:rtl w:val="0"/>
        </w:rPr>
      </w:r>
    </w:p>
    <w:p w:rsidR="00000000" w:rsidDel="00000000" w:rsidP="00000000" w:rsidRDefault="00000000" w:rsidRPr="00000000" w14:paraId="00000036">
      <w:pPr>
        <w:spacing w:line="360" w:lineRule="auto"/>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Em síntese, a trajetória da cooperação sino-brasileira demonstra que o Brasil já domina etapas críticas do ciclo espacial — do desenvolvimento de cargas úteis ópticas à operação de estações de rastreio — e dispõe de uma base industrial dual, ancorada em polos como São José dos Campos e Gavião Peixoto, capaz de absorver tecnologias avançadas. A limitação, portanto, não reside na ausência de competências técnicas, mas na falta de uma estratégia nacional que, até aqui, tolerou a externalização de subsistemas sensíveis a parceiros externos (Medeiros; Barbosa, 2020).</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Ao depender da Longa Marcha para colocar satélites em órbita e aceitar assimetrias na transferência de know-how em áreas como propulsão e radares SAR, o Brasil corre o risco de cristalizar-se como plataforma de lançamento, banco de testes e fornecedor de mão de obra qualificada a baixo custo — posição periférica que historicamente ocupou na divisão internacional do trabalho (Bowen, 2022). Tal cenário se agrava diante da estratégia declarada da China de consolidar corredores orbitais e um “hub normativo” no Hemisfério Sul, inscrevendo parte da infraestrutura espacial brasileira em sua órbita regulatória (State Council, 2022).</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Diante disso, torna-se necessário reconectar a política espacial brasileira a um projeto soberano de desenvolvimento tecnológico. Mais do que um balanço da parceria CBERS, este artigo convida à reflexão: acordos desse tipo marcam o protagonismo do eixo Sul-Sul na geopolítica espacial ou reforçam uma nova dependência centrada na China em ascensão (Vadell, 2019)? Como contribuição teórica, propõe-se que futuras pesquisas explorem empiricamente os impactos dessas parcerias na autonomia estratégica do Brasil, permitindo avaliar se a cooperação é um caminho para emancipação ou reconfiguração da subalternidade.</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B">
      <w:pPr>
        <w:spacing w:line="360" w:lineRule="auto"/>
        <w:jc w:val="center"/>
        <w:rPr>
          <w:sz w:val="24"/>
          <w:szCs w:val="24"/>
        </w:rPr>
      </w:pPr>
      <w:r w:rsidDel="00000000" w:rsidR="00000000" w:rsidRPr="00000000">
        <w:rPr>
          <w:rtl w:val="0"/>
        </w:rPr>
      </w:r>
    </w:p>
    <w:p w:rsidR="00000000" w:rsidDel="00000000" w:rsidP="00000000" w:rsidRDefault="00000000" w:rsidRPr="00000000" w14:paraId="0000003C">
      <w:pPr>
        <w:spacing w:line="360" w:lineRule="auto"/>
        <w:jc w:val="center"/>
        <w:rPr>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3D">
      <w:pPr>
        <w:spacing w:line="240" w:lineRule="auto"/>
        <w:jc w:val="both"/>
        <w:rPr>
          <w:sz w:val="24"/>
          <w:szCs w:val="24"/>
        </w:rPr>
      </w:pPr>
      <w:r w:rsidDel="00000000" w:rsidR="00000000" w:rsidRPr="00000000">
        <w:rPr>
          <w:rtl w:val="0"/>
        </w:rPr>
      </w:r>
    </w:p>
    <w:p w:rsidR="00000000" w:rsidDel="00000000" w:rsidP="00000000" w:rsidRDefault="00000000" w:rsidRPr="00000000" w14:paraId="0000003E">
      <w:pPr>
        <w:spacing w:line="240" w:lineRule="auto"/>
        <w:ind w:firstLine="720"/>
        <w:jc w:val="both"/>
        <w:rPr>
          <w:sz w:val="24"/>
          <w:szCs w:val="24"/>
        </w:rPr>
      </w:pPr>
      <w:r w:rsidDel="00000000" w:rsidR="00000000" w:rsidRPr="00000000">
        <w:rPr>
          <w:sz w:val="24"/>
          <w:szCs w:val="24"/>
          <w:rtl w:val="0"/>
        </w:rPr>
        <w:t xml:space="preserve">ALMEIDA, Paula et al. O Sul Global e a Governança do Espaço Exterior: Perspectivas e Propostas. Revista Brasileira de Política Internacional, v. 63, 2020.</w:t>
      </w:r>
    </w:p>
    <w:p w:rsidR="00000000" w:rsidDel="00000000" w:rsidP="00000000" w:rsidRDefault="00000000" w:rsidRPr="00000000" w14:paraId="0000003F">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0">
      <w:pPr>
        <w:spacing w:line="240" w:lineRule="auto"/>
        <w:ind w:firstLine="720"/>
        <w:jc w:val="both"/>
        <w:rPr>
          <w:sz w:val="24"/>
          <w:szCs w:val="24"/>
        </w:rPr>
      </w:pPr>
      <w:r w:rsidDel="00000000" w:rsidR="00000000" w:rsidRPr="00000000">
        <w:rPr>
          <w:sz w:val="24"/>
          <w:szCs w:val="24"/>
          <w:rtl w:val="0"/>
        </w:rPr>
        <w:t xml:space="preserve">BOWEN, Bleddyn E. Outer Space and Geopolitics: The Evolving Strategic Landscape. Geopolitics, [S.l.], v. 28, n. 2, p. 1–25, 2022. DOI: 10.1080/14650045.2022.2044120.</w:t>
      </w:r>
    </w:p>
    <w:p w:rsidR="00000000" w:rsidDel="00000000" w:rsidP="00000000" w:rsidRDefault="00000000" w:rsidRPr="00000000" w14:paraId="00000041">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2">
      <w:pPr>
        <w:spacing w:line="240" w:lineRule="auto"/>
        <w:ind w:firstLine="720"/>
        <w:jc w:val="both"/>
        <w:rPr>
          <w:sz w:val="24"/>
          <w:szCs w:val="24"/>
        </w:rPr>
      </w:pPr>
      <w:r w:rsidDel="00000000" w:rsidR="00000000" w:rsidRPr="00000000">
        <w:rPr>
          <w:sz w:val="24"/>
          <w:szCs w:val="24"/>
          <w:rtl w:val="0"/>
        </w:rPr>
        <w:t xml:space="preserve">DOLMAN, Everett C. Astropolitik: Classical Geopolitics in the Space Age. London: Routledge, 2002.</w:t>
      </w:r>
    </w:p>
    <w:p w:rsidR="00000000" w:rsidDel="00000000" w:rsidP="00000000" w:rsidRDefault="00000000" w:rsidRPr="00000000" w14:paraId="00000043">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4">
      <w:pPr>
        <w:spacing w:line="240" w:lineRule="auto"/>
        <w:ind w:firstLine="720"/>
        <w:jc w:val="both"/>
        <w:rPr>
          <w:sz w:val="24"/>
          <w:szCs w:val="24"/>
        </w:rPr>
      </w:pPr>
      <w:r w:rsidDel="00000000" w:rsidR="00000000" w:rsidRPr="00000000">
        <w:rPr>
          <w:sz w:val="24"/>
          <w:szCs w:val="24"/>
          <w:rtl w:val="0"/>
        </w:rPr>
        <w:t xml:space="preserve">FRENKEL, Alejandro; BLINDER, Daniel. Geopolítica y cooperación espacial: China y América del Sur. Desafíos, Bogotá, v. 32, n. 1, p. 1–30, jan./jun. 2020. DOI: 10.12804/revistas.urosario.edu.co/desafios/a.7669.</w:t>
      </w:r>
    </w:p>
    <w:p w:rsidR="00000000" w:rsidDel="00000000" w:rsidP="00000000" w:rsidRDefault="00000000" w:rsidRPr="00000000" w14:paraId="00000045">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6">
      <w:pPr>
        <w:spacing w:line="240" w:lineRule="auto"/>
        <w:ind w:firstLine="720"/>
        <w:jc w:val="both"/>
        <w:rPr>
          <w:sz w:val="24"/>
          <w:szCs w:val="24"/>
        </w:rPr>
      </w:pPr>
      <w:r w:rsidDel="00000000" w:rsidR="00000000" w:rsidRPr="00000000">
        <w:rPr>
          <w:sz w:val="24"/>
          <w:szCs w:val="24"/>
          <w:rtl w:val="0"/>
        </w:rPr>
        <w:t xml:space="preserve">MAHAN, Alfred T. The Influence of Sea Power upon History, 1660–1783. Boston: Little, Brown and Company, 1890.</w:t>
      </w:r>
    </w:p>
    <w:p w:rsidR="00000000" w:rsidDel="00000000" w:rsidP="00000000" w:rsidRDefault="00000000" w:rsidRPr="00000000" w14:paraId="00000047">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8">
      <w:pPr>
        <w:spacing w:line="240" w:lineRule="auto"/>
        <w:ind w:firstLine="720"/>
        <w:jc w:val="both"/>
        <w:rPr>
          <w:sz w:val="24"/>
          <w:szCs w:val="24"/>
        </w:rPr>
      </w:pPr>
      <w:r w:rsidDel="00000000" w:rsidR="00000000" w:rsidRPr="00000000">
        <w:rPr>
          <w:sz w:val="24"/>
          <w:szCs w:val="24"/>
          <w:rtl w:val="0"/>
        </w:rPr>
        <w:t xml:space="preserve">MACKINDER, Halford J. The Geographical Pivot of History. The Geographical Journal, v. 23, n. 4, p. 421–437, 1904.</w:t>
      </w:r>
    </w:p>
    <w:p w:rsidR="00000000" w:rsidDel="00000000" w:rsidP="00000000" w:rsidRDefault="00000000" w:rsidRPr="00000000" w14:paraId="00000049">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A">
      <w:pPr>
        <w:spacing w:line="240" w:lineRule="auto"/>
        <w:ind w:firstLine="720"/>
        <w:jc w:val="both"/>
        <w:rPr>
          <w:sz w:val="24"/>
          <w:szCs w:val="24"/>
        </w:rPr>
      </w:pPr>
      <w:r w:rsidDel="00000000" w:rsidR="00000000" w:rsidRPr="00000000">
        <w:rPr>
          <w:sz w:val="24"/>
          <w:szCs w:val="24"/>
          <w:rtl w:val="0"/>
        </w:rPr>
        <w:t xml:space="preserve">MEDEIROS, Eduardo; BARBOSA, Deyse. A Cooperação Sino-Brasileira no Setor Espacial: O Programa CBERS como Exemplo de Cooperação Sul-Sul. Revista Brasileira de Política Internacional, v. 63, n. 2, 2020.</w:t>
      </w:r>
    </w:p>
    <w:p w:rsidR="00000000" w:rsidDel="00000000" w:rsidP="00000000" w:rsidRDefault="00000000" w:rsidRPr="00000000" w14:paraId="0000004B">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C">
      <w:pPr>
        <w:spacing w:line="240" w:lineRule="auto"/>
        <w:ind w:firstLine="720"/>
        <w:jc w:val="both"/>
        <w:rPr>
          <w:sz w:val="24"/>
          <w:szCs w:val="24"/>
        </w:rPr>
      </w:pPr>
      <w:r w:rsidDel="00000000" w:rsidR="00000000" w:rsidRPr="00000000">
        <w:rPr>
          <w:sz w:val="24"/>
          <w:szCs w:val="24"/>
          <w:rtl w:val="0"/>
        </w:rPr>
        <w:t xml:space="preserve">SPACE FOUNDATION. The Space Report 2023 Q1. Colorado Springs: The Space Foundation, 2023.</w:t>
      </w:r>
    </w:p>
    <w:p w:rsidR="00000000" w:rsidDel="00000000" w:rsidP="00000000" w:rsidRDefault="00000000" w:rsidRPr="00000000" w14:paraId="0000004D">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E">
      <w:pPr>
        <w:spacing w:line="240" w:lineRule="auto"/>
        <w:ind w:firstLine="720"/>
        <w:jc w:val="both"/>
        <w:rPr>
          <w:sz w:val="24"/>
          <w:szCs w:val="24"/>
        </w:rPr>
      </w:pPr>
      <w:r w:rsidDel="00000000" w:rsidR="00000000" w:rsidRPr="00000000">
        <w:rPr>
          <w:sz w:val="24"/>
          <w:szCs w:val="24"/>
          <w:rtl w:val="0"/>
        </w:rPr>
        <w:t xml:space="preserve">STATE COUNCIL OF THE PEOPLE’S REPUBLIC OF CHINA. China’s Space Program: A 2021 Perspective. Beijing: SCIO, 2022.</w:t>
      </w:r>
    </w:p>
    <w:p w:rsidR="00000000" w:rsidDel="00000000" w:rsidP="00000000" w:rsidRDefault="00000000" w:rsidRPr="00000000" w14:paraId="0000004F">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50">
      <w:pPr>
        <w:spacing w:line="240" w:lineRule="auto"/>
        <w:ind w:firstLine="720"/>
        <w:jc w:val="both"/>
        <w:rPr>
          <w:sz w:val="24"/>
          <w:szCs w:val="24"/>
        </w:rPr>
      </w:pPr>
      <w:r w:rsidDel="00000000" w:rsidR="00000000" w:rsidRPr="00000000">
        <w:rPr>
          <w:sz w:val="24"/>
          <w:szCs w:val="24"/>
          <w:rtl w:val="0"/>
        </w:rPr>
        <w:t xml:space="preserve">VADELL, Javier. China y América Latina: poder de red y estrategia de inserción periférica. Revista Brasileira de Política Internacional, v. 62, n. 2, 2019.</w:t>
      </w:r>
    </w:p>
    <w:p w:rsidR="00000000" w:rsidDel="00000000" w:rsidP="00000000" w:rsidRDefault="00000000" w:rsidRPr="00000000" w14:paraId="00000051">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52">
      <w:pPr>
        <w:spacing w:line="240" w:lineRule="auto"/>
        <w:ind w:firstLine="720"/>
        <w:jc w:val="both"/>
        <w:rPr>
          <w:sz w:val="24"/>
          <w:szCs w:val="24"/>
        </w:rPr>
      </w:pPr>
      <w:r w:rsidDel="00000000" w:rsidR="00000000" w:rsidRPr="00000000">
        <w:rPr>
          <w:sz w:val="24"/>
          <w:szCs w:val="24"/>
          <w:rtl w:val="0"/>
        </w:rPr>
        <w:t xml:space="preserve">WALTZ, Kenneth N. Theory of International Politics. New York: McGraw-Hill, 1979.</w:t>
      </w:r>
    </w:p>
    <w:p w:rsidR="00000000" w:rsidDel="00000000" w:rsidP="00000000" w:rsidRDefault="00000000" w:rsidRPr="00000000" w14:paraId="00000053">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54">
      <w:pPr>
        <w:spacing w:line="240" w:lineRule="auto"/>
        <w:ind w:firstLine="720"/>
        <w:jc w:val="both"/>
        <w:rPr>
          <w:sz w:val="24"/>
          <w:szCs w:val="24"/>
        </w:rPr>
      </w:pPr>
      <w:r w:rsidDel="00000000" w:rsidR="00000000" w:rsidRPr="00000000">
        <w:rPr>
          <w:sz w:val="24"/>
          <w:szCs w:val="24"/>
          <w:rtl w:val="0"/>
        </w:rPr>
        <w:t xml:space="preserve">XINHUA NEWS AGENCY. Xi calls for building community of shared future in outer space, 2016.</w:t>
      </w:r>
    </w:p>
    <w:p w:rsidR="00000000" w:rsidDel="00000000" w:rsidP="00000000" w:rsidRDefault="00000000" w:rsidRPr="00000000" w14:paraId="00000055">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8">
      <w:pPr>
        <w:spacing w:after="200" w:lineRule="auto"/>
        <w:jc w:val="both"/>
        <w:rPr>
          <w:rFonts w:ascii="Calibri" w:cs="Calibri" w:eastAsia="Calibri" w:hAnsi="Calibri"/>
          <w:sz w:val="24"/>
          <w:szCs w:val="24"/>
        </w:rPr>
      </w:pPr>
      <w:r w:rsidDel="00000000" w:rsidR="00000000" w:rsidRPr="00000000">
        <w:rPr>
          <w:rtl w:val="0"/>
        </w:rPr>
      </w:r>
    </w:p>
    <w:sectPr>
      <w:headerReference r:id="rId7" w:type="default"/>
      <w:foot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Os satélites CBERS‑1 (1999), CBERS‑2 (2003) e CBERS‑2B (2007) foram desenvolvidos sob modelo assimétrico, com o Brasil arcando com cerca de 30 % dos custos e concentrando‑se em sensores ópticos e estações de recepção. A partir do CBERS‑3 (2008–2013), adotou‑se um modelo paritário (50 %/50 %), mantido no CBERS‑4 (2014), embora a China tenha seguido responsável pelo barramento, integração final e lançadores Longa Marcha, evidenciando a persistência de assimetrias estruturais (Bowen, 2022; Medeiros; Barbosa, 2020).</w:t>
      </w:r>
    </w:p>
    <w:p w:rsidR="00000000" w:rsidDel="00000000" w:rsidP="00000000" w:rsidRDefault="00000000" w:rsidRPr="00000000" w14:paraId="0000005A">
      <w:pPr>
        <w:spacing w:line="240" w:lineRule="auto"/>
        <w:rPr>
          <w:sz w:val="20"/>
          <w:szCs w:val="20"/>
        </w:rPr>
      </w:pPr>
      <w:r w:rsidDel="00000000" w:rsidR="00000000" w:rsidRPr="00000000">
        <w:rPr>
          <w:rtl w:val="0"/>
        </w:rPr>
      </w:r>
    </w:p>
  </w:footnote>
  <w:footnote w:id="0">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de Direito/UFMA. E-mail : kalildraytonbahury@gmail.com</w:t>
      </w:r>
    </w:p>
  </w:footnote>
  <w:footnote w:id="1">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de Relações Internacionais/UEMA. E-mail : sophiasalomao31@gmail.com</w:t>
      </w:r>
    </w:p>
  </w:footnote>
  <w:footnote w:id="2">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Mestre em Desenvolvimento Regional e Socioespacial/UEMA. Bacharel em Relações Internacionais/PUC-MG. E-mail :  </w:t>
      </w:r>
      <w:hyperlink r:id="rId1">
        <w:r w:rsidDel="00000000" w:rsidR="00000000" w:rsidRPr="00000000">
          <w:rPr>
            <w:color w:val="1155cc"/>
            <w:sz w:val="20"/>
            <w:szCs w:val="20"/>
            <w:u w:val="single"/>
            <w:rtl w:val="0"/>
          </w:rPr>
          <w:t xml:space="preserve">igorfoscolo1@gmail.com</w:t>
        </w:r>
      </w:hyperlink>
      <w:r w:rsidDel="00000000" w:rsidR="00000000" w:rsidRPr="00000000">
        <w:rPr>
          <w:rtl w:val="0"/>
        </w:rPr>
      </w:r>
    </w:p>
    <w:p w:rsidR="00000000" w:rsidDel="00000000" w:rsidP="00000000" w:rsidRDefault="00000000" w:rsidRPr="00000000" w14:paraId="00000060">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igorfoscolo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