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7E97C" w14:textId="77777777" w:rsidR="00213FF2" w:rsidRDefault="00C375C5">
      <w:pPr>
        <w:spacing w:line="360" w:lineRule="auto"/>
        <w:ind w:left="0" w:hanging="2"/>
        <w:jc w:val="center"/>
        <w:rPr>
          <w:sz w:val="24"/>
          <w:szCs w:val="24"/>
        </w:rPr>
      </w:pPr>
      <w:r>
        <w:rPr>
          <w:b/>
          <w:sz w:val="24"/>
          <w:szCs w:val="24"/>
        </w:rPr>
        <w:t>TRABALHO E LGBTFOBIA:</w:t>
      </w:r>
      <w:r>
        <w:rPr>
          <w:sz w:val="24"/>
          <w:szCs w:val="24"/>
        </w:rPr>
        <w:t xml:space="preserve"> a inclusão da população transexual e travesti no mercado de trabalho</w:t>
      </w:r>
    </w:p>
    <w:p w14:paraId="37E50739" w14:textId="77777777" w:rsidR="00213FF2" w:rsidRDefault="00213FF2">
      <w:pPr>
        <w:ind w:left="0" w:hanging="2"/>
        <w:jc w:val="right"/>
        <w:rPr>
          <w:sz w:val="24"/>
          <w:szCs w:val="24"/>
        </w:rPr>
      </w:pPr>
    </w:p>
    <w:p w14:paraId="6852F2FE" w14:textId="77777777" w:rsidR="00213FF2" w:rsidRDefault="00C375C5">
      <w:pPr>
        <w:ind w:left="0" w:hanging="2"/>
        <w:jc w:val="right"/>
        <w:rPr>
          <w:sz w:val="24"/>
          <w:szCs w:val="24"/>
          <w:vertAlign w:val="superscript"/>
        </w:rPr>
      </w:pPr>
      <w:r>
        <w:rPr>
          <w:sz w:val="24"/>
          <w:szCs w:val="24"/>
        </w:rPr>
        <w:t>Gustavo Cavalcante de Carvalho</w:t>
      </w:r>
      <w:r>
        <w:rPr>
          <w:sz w:val="24"/>
          <w:szCs w:val="24"/>
          <w:vertAlign w:val="superscript"/>
        </w:rPr>
        <w:footnoteReference w:id="1"/>
      </w:r>
    </w:p>
    <w:p w14:paraId="5140D995" w14:textId="77777777" w:rsidR="00213FF2" w:rsidRDefault="00C375C5">
      <w:pPr>
        <w:ind w:left="0" w:hanging="2"/>
        <w:jc w:val="right"/>
        <w:rPr>
          <w:sz w:val="24"/>
          <w:szCs w:val="24"/>
        </w:rPr>
      </w:pPr>
      <w:r>
        <w:rPr>
          <w:sz w:val="24"/>
          <w:szCs w:val="24"/>
        </w:rPr>
        <w:t>Fernanda Beatriz Pinheiro Charone</w:t>
      </w:r>
      <w:r>
        <w:rPr>
          <w:sz w:val="24"/>
          <w:szCs w:val="24"/>
          <w:vertAlign w:val="superscript"/>
        </w:rPr>
        <w:footnoteReference w:id="2"/>
      </w:r>
    </w:p>
    <w:p w14:paraId="3FE804C4" w14:textId="77777777" w:rsidR="00213FF2" w:rsidRDefault="00213FF2">
      <w:pPr>
        <w:spacing w:line="360" w:lineRule="auto"/>
        <w:ind w:left="0" w:hanging="2"/>
        <w:jc w:val="center"/>
        <w:rPr>
          <w:sz w:val="24"/>
          <w:szCs w:val="24"/>
        </w:rPr>
      </w:pPr>
    </w:p>
    <w:p w14:paraId="430BB2A9" w14:textId="77777777" w:rsidR="00213FF2" w:rsidRDefault="00213FF2">
      <w:pPr>
        <w:spacing w:line="240" w:lineRule="auto"/>
        <w:ind w:left="0" w:hanging="2"/>
        <w:jc w:val="both"/>
        <w:rPr>
          <w:sz w:val="20"/>
          <w:szCs w:val="20"/>
        </w:rPr>
      </w:pPr>
    </w:p>
    <w:p w14:paraId="32D1E6F8" w14:textId="77777777" w:rsidR="00213FF2" w:rsidRDefault="00213FF2">
      <w:pPr>
        <w:spacing w:line="240" w:lineRule="auto"/>
        <w:ind w:left="0" w:hanging="2"/>
        <w:jc w:val="both"/>
        <w:rPr>
          <w:sz w:val="20"/>
          <w:szCs w:val="20"/>
        </w:rPr>
      </w:pPr>
    </w:p>
    <w:p w14:paraId="39968F50" w14:textId="77777777" w:rsidR="00213FF2" w:rsidRPr="00181C82" w:rsidRDefault="00C375C5" w:rsidP="00181C82">
      <w:pPr>
        <w:spacing w:line="240" w:lineRule="auto"/>
        <w:ind w:leftChars="1030" w:left="2266" w:firstLineChars="0" w:firstLine="0"/>
        <w:jc w:val="both"/>
        <w:rPr>
          <w:sz w:val="20"/>
          <w:szCs w:val="20"/>
        </w:rPr>
      </w:pPr>
      <w:r w:rsidRPr="00181C82">
        <w:rPr>
          <w:b/>
          <w:sz w:val="20"/>
          <w:szCs w:val="20"/>
        </w:rPr>
        <w:t>Resumo</w:t>
      </w:r>
    </w:p>
    <w:p w14:paraId="6004B405" w14:textId="77777777" w:rsidR="00213FF2" w:rsidRPr="00181C82" w:rsidRDefault="00C375C5" w:rsidP="00181C82">
      <w:pPr>
        <w:spacing w:line="240" w:lineRule="auto"/>
        <w:ind w:leftChars="1030" w:left="2266" w:firstLineChars="0" w:firstLine="0"/>
        <w:jc w:val="both"/>
        <w:rPr>
          <w:sz w:val="20"/>
          <w:szCs w:val="20"/>
        </w:rPr>
      </w:pPr>
      <w:r w:rsidRPr="00181C82">
        <w:rPr>
          <w:sz w:val="20"/>
          <w:szCs w:val="20"/>
        </w:rPr>
        <w:t>O presente artigo tem o objetivo explorar as cercam a inclusão da população LGBTQIA+, com foco nas pessoas transexuais e travestis no ambiente laboral, destacando os desafios enfrentados por essa população em um contexto marcado pela discriminação e pela exclusão social. A pesquisa se fundamenta em uma análise crítica com o método histórico-dialético de Marx, diante de uma revisão bibliográfica de natureza descritiva e exploratória, apresentando uma parte significativa dedicada à análise das experiências do</w:t>
      </w:r>
      <w:r w:rsidRPr="00181C82">
        <w:rPr>
          <w:sz w:val="20"/>
          <w:szCs w:val="20"/>
        </w:rPr>
        <w:t xml:space="preserve"> Serviço Social na promoção da inclusão da população transexual e travestis no mercado de trabalho. Os resultados evidenciaram que a população travesti e transexual enfrenta desafios significativos relacionados à discriminação, violência e exclusão social, o que dificulta o acesso a serviços essenciais e direitos fundamentais.</w:t>
      </w:r>
    </w:p>
    <w:p w14:paraId="2F7B1A5B" w14:textId="77777777" w:rsidR="00213FF2" w:rsidRPr="00181C82" w:rsidRDefault="00213FF2" w:rsidP="00181C82">
      <w:pPr>
        <w:spacing w:line="240" w:lineRule="auto"/>
        <w:ind w:leftChars="1030" w:left="2266" w:firstLineChars="0" w:firstLine="0"/>
        <w:jc w:val="both"/>
        <w:rPr>
          <w:sz w:val="20"/>
          <w:szCs w:val="20"/>
        </w:rPr>
      </w:pPr>
    </w:p>
    <w:p w14:paraId="20AED62C" w14:textId="77777777" w:rsidR="00213FF2" w:rsidRPr="00181C82" w:rsidRDefault="00C375C5" w:rsidP="00181C82">
      <w:pPr>
        <w:spacing w:line="240" w:lineRule="auto"/>
        <w:ind w:leftChars="1030" w:left="2266" w:firstLineChars="0" w:firstLine="0"/>
        <w:jc w:val="both"/>
        <w:rPr>
          <w:sz w:val="20"/>
          <w:szCs w:val="20"/>
        </w:rPr>
      </w:pPr>
      <w:r w:rsidRPr="00181C82">
        <w:rPr>
          <w:b/>
          <w:sz w:val="20"/>
          <w:szCs w:val="20"/>
        </w:rPr>
        <w:t>Palavras-chave</w:t>
      </w:r>
      <w:r w:rsidRPr="00181C82">
        <w:rPr>
          <w:sz w:val="20"/>
          <w:szCs w:val="20"/>
        </w:rPr>
        <w:t xml:space="preserve">: </w:t>
      </w:r>
      <w:r w:rsidRPr="00181C82">
        <w:rPr>
          <w:sz w:val="20"/>
          <w:szCs w:val="20"/>
        </w:rPr>
        <w:t xml:space="preserve"> LGBTfobia; Políticas Públicas; Serviço Social.</w:t>
      </w:r>
    </w:p>
    <w:p w14:paraId="6E5B29E7" w14:textId="77777777" w:rsidR="00213FF2" w:rsidRPr="00181C82" w:rsidRDefault="00213FF2" w:rsidP="00181C82">
      <w:pPr>
        <w:spacing w:line="240" w:lineRule="auto"/>
        <w:ind w:leftChars="1030" w:left="2266" w:firstLineChars="0" w:firstLine="0"/>
        <w:jc w:val="both"/>
        <w:rPr>
          <w:sz w:val="20"/>
          <w:szCs w:val="20"/>
        </w:rPr>
      </w:pPr>
    </w:p>
    <w:p w14:paraId="3A636D8B" w14:textId="77777777" w:rsidR="00213FF2" w:rsidRPr="00181C82" w:rsidRDefault="00C375C5" w:rsidP="00181C82">
      <w:pPr>
        <w:spacing w:line="240" w:lineRule="auto"/>
        <w:ind w:leftChars="1030" w:left="2266" w:firstLineChars="0" w:firstLine="0"/>
        <w:jc w:val="both"/>
        <w:rPr>
          <w:sz w:val="20"/>
          <w:szCs w:val="20"/>
          <w:lang w:val="en-US"/>
        </w:rPr>
      </w:pPr>
      <w:r w:rsidRPr="00181C82">
        <w:rPr>
          <w:b/>
          <w:sz w:val="20"/>
          <w:szCs w:val="20"/>
          <w:lang w:val="en-US"/>
        </w:rPr>
        <w:t>Abstract</w:t>
      </w:r>
    </w:p>
    <w:p w14:paraId="136E3342" w14:textId="77777777" w:rsidR="00213FF2" w:rsidRPr="00181C82" w:rsidRDefault="00C375C5" w:rsidP="00181C82">
      <w:pPr>
        <w:spacing w:line="240" w:lineRule="auto"/>
        <w:ind w:leftChars="1030" w:left="2266" w:firstLineChars="0" w:firstLine="0"/>
        <w:jc w:val="both"/>
        <w:rPr>
          <w:sz w:val="20"/>
          <w:szCs w:val="20"/>
          <w:lang w:val="en-US"/>
        </w:rPr>
      </w:pPr>
      <w:r w:rsidRPr="00181C82">
        <w:rPr>
          <w:sz w:val="20"/>
          <w:szCs w:val="20"/>
          <w:lang w:val="en-US"/>
        </w:rPr>
        <w:t xml:space="preserve">The present article aims to explore the inclusion of the LGBTQIA+ community, focusing on transgender and </w:t>
      </w:r>
      <w:proofErr w:type="spellStart"/>
      <w:r w:rsidRPr="00181C82">
        <w:rPr>
          <w:sz w:val="20"/>
          <w:szCs w:val="20"/>
          <w:lang w:val="en-US"/>
        </w:rPr>
        <w:t>travesti</w:t>
      </w:r>
      <w:proofErr w:type="spellEnd"/>
      <w:r w:rsidRPr="00181C82">
        <w:rPr>
          <w:sz w:val="20"/>
          <w:szCs w:val="20"/>
          <w:lang w:val="en-US"/>
        </w:rPr>
        <w:t xml:space="preserve"> individuals in the workplace, highlighting the challenges faced by this population in a context marked by discrimination and social exclusion. The research is based on a critical analysis using Marx's historical-dialectical method, supported by a descriptive and exploratory literature review, with a significant portion dedicated to analyzing the experiences of Social Work in promoting the inclusion of transgender and </w:t>
      </w:r>
      <w:proofErr w:type="spellStart"/>
      <w:r w:rsidRPr="00181C82">
        <w:rPr>
          <w:sz w:val="20"/>
          <w:szCs w:val="20"/>
          <w:lang w:val="en-US"/>
        </w:rPr>
        <w:t>travesti</w:t>
      </w:r>
      <w:proofErr w:type="spellEnd"/>
      <w:r w:rsidRPr="00181C82">
        <w:rPr>
          <w:sz w:val="20"/>
          <w:szCs w:val="20"/>
          <w:lang w:val="en-US"/>
        </w:rPr>
        <w:t xml:space="preserve"> individuals in the job market. The results revealed that the </w:t>
      </w:r>
      <w:proofErr w:type="spellStart"/>
      <w:r w:rsidRPr="00181C82">
        <w:rPr>
          <w:sz w:val="20"/>
          <w:szCs w:val="20"/>
          <w:lang w:val="en-US"/>
        </w:rPr>
        <w:t>travesti</w:t>
      </w:r>
      <w:proofErr w:type="spellEnd"/>
      <w:r w:rsidRPr="00181C82">
        <w:rPr>
          <w:sz w:val="20"/>
          <w:szCs w:val="20"/>
          <w:lang w:val="en-US"/>
        </w:rPr>
        <w:t xml:space="preserve"> and</w:t>
      </w:r>
      <w:r w:rsidRPr="00181C82">
        <w:rPr>
          <w:sz w:val="20"/>
          <w:szCs w:val="20"/>
          <w:lang w:val="en-US"/>
        </w:rPr>
        <w:t xml:space="preserve"> transgender populations face significant challenges related to discrimination, violence, and social exclusion, which hinder access to essential services and fundamental rights.</w:t>
      </w:r>
    </w:p>
    <w:p w14:paraId="05B12294" w14:textId="77777777" w:rsidR="00213FF2" w:rsidRPr="00181C82" w:rsidRDefault="00213FF2" w:rsidP="00181C82">
      <w:pPr>
        <w:spacing w:line="240" w:lineRule="auto"/>
        <w:ind w:leftChars="1030" w:left="2266" w:firstLineChars="0" w:firstLine="0"/>
        <w:jc w:val="both"/>
        <w:rPr>
          <w:sz w:val="20"/>
          <w:szCs w:val="20"/>
          <w:lang w:val="en-US"/>
        </w:rPr>
      </w:pPr>
    </w:p>
    <w:p w14:paraId="778832B2" w14:textId="77777777" w:rsidR="00213FF2" w:rsidRPr="00181C82" w:rsidRDefault="00C375C5" w:rsidP="00181C82">
      <w:pPr>
        <w:spacing w:line="240" w:lineRule="auto"/>
        <w:ind w:leftChars="1030" w:left="2266" w:firstLineChars="0" w:firstLine="0"/>
        <w:jc w:val="both"/>
        <w:rPr>
          <w:rFonts w:eastAsia="Times New Roman"/>
          <w:sz w:val="20"/>
          <w:szCs w:val="20"/>
          <w:lang w:val="en-US"/>
        </w:rPr>
      </w:pPr>
      <w:r w:rsidRPr="00181C82">
        <w:rPr>
          <w:b/>
          <w:sz w:val="20"/>
          <w:szCs w:val="20"/>
          <w:lang w:val="en-US"/>
        </w:rPr>
        <w:t>Keywords</w:t>
      </w:r>
      <w:r w:rsidRPr="00181C82">
        <w:rPr>
          <w:sz w:val="20"/>
          <w:szCs w:val="20"/>
          <w:lang w:val="en-US"/>
        </w:rPr>
        <w:t xml:space="preserve">: </w:t>
      </w:r>
      <w:proofErr w:type="spellStart"/>
      <w:r w:rsidRPr="00181C82">
        <w:rPr>
          <w:rFonts w:eastAsia="Times New Roman"/>
          <w:sz w:val="20"/>
          <w:szCs w:val="20"/>
          <w:lang w:val="en-US"/>
        </w:rPr>
        <w:t>LGBTphobia</w:t>
      </w:r>
      <w:proofErr w:type="spellEnd"/>
      <w:r w:rsidRPr="00181C82">
        <w:rPr>
          <w:rFonts w:eastAsia="Times New Roman"/>
          <w:sz w:val="20"/>
          <w:szCs w:val="20"/>
          <w:lang w:val="en-US"/>
        </w:rPr>
        <w:t>; Public Policies; Social Work.</w:t>
      </w:r>
    </w:p>
    <w:p w14:paraId="3F0DD9F0" w14:textId="77777777" w:rsidR="00213FF2" w:rsidRPr="00181C82" w:rsidRDefault="00213FF2" w:rsidP="00181C82">
      <w:pPr>
        <w:spacing w:line="240" w:lineRule="auto"/>
        <w:ind w:leftChars="1030" w:left="2266" w:firstLineChars="0" w:firstLine="0"/>
        <w:jc w:val="both"/>
        <w:rPr>
          <w:sz w:val="20"/>
          <w:szCs w:val="20"/>
          <w:lang w:val="en-US"/>
        </w:rPr>
      </w:pPr>
    </w:p>
    <w:p w14:paraId="116EAF05" w14:textId="77777777" w:rsidR="00213FF2" w:rsidRPr="00181C82" w:rsidRDefault="00213FF2">
      <w:pPr>
        <w:spacing w:line="360" w:lineRule="auto"/>
        <w:ind w:left="0" w:hanging="2"/>
        <w:jc w:val="both"/>
        <w:rPr>
          <w:sz w:val="24"/>
          <w:szCs w:val="24"/>
          <w:lang w:val="en-US"/>
        </w:rPr>
      </w:pPr>
    </w:p>
    <w:p w14:paraId="5E3D1CB2" w14:textId="77777777" w:rsidR="00213FF2" w:rsidRDefault="00C375C5">
      <w:pPr>
        <w:spacing w:line="360" w:lineRule="auto"/>
        <w:ind w:left="0" w:hanging="2"/>
        <w:rPr>
          <w:sz w:val="24"/>
          <w:szCs w:val="24"/>
        </w:rPr>
      </w:pPr>
      <w:r w:rsidRPr="00181C82">
        <w:br w:type="page"/>
      </w:r>
      <w:r>
        <w:rPr>
          <w:b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ab/>
        <w:t>INTRODUÇÃO</w:t>
      </w:r>
    </w:p>
    <w:p w14:paraId="6982B63F" w14:textId="77777777" w:rsidR="00213FF2" w:rsidRDefault="00213FF2">
      <w:pPr>
        <w:spacing w:line="360" w:lineRule="auto"/>
        <w:ind w:left="0" w:hanging="2"/>
        <w:jc w:val="both"/>
        <w:rPr>
          <w:sz w:val="24"/>
          <w:szCs w:val="24"/>
        </w:rPr>
      </w:pPr>
    </w:p>
    <w:p w14:paraId="56968A11" w14:textId="77777777" w:rsidR="00213FF2" w:rsidRDefault="00C375C5" w:rsidP="00181C82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bookmarkStart w:id="0" w:name="_heading=h.j53nhi8ec4n5" w:colFirst="0" w:colLast="0"/>
      <w:bookmarkEnd w:id="0"/>
      <w:r>
        <w:rPr>
          <w:sz w:val="24"/>
          <w:szCs w:val="24"/>
        </w:rPr>
        <w:t>O propósito deste artigo busca analisar as dinâmicas que envolvem o trabalho e a LGBTfobia, com o foco especial na inclusão da população transexual e travestis. A pesquisa propõe investigar como as políticas públicas, as práticas organizacionais e a conscientização social podem contribuir para a construção de ambientes de trabalho mais inclusivos e respeitosos. Ao abordar as experiências vividas por essas pessoas no mercado de trabalho, o artigo pretende destacar não apenas os desafios enfrentados, mas tamb</w:t>
      </w:r>
      <w:r>
        <w:rPr>
          <w:sz w:val="24"/>
          <w:szCs w:val="24"/>
        </w:rPr>
        <w:t>ém as potencialidades e contribuições que a diversidade de gênero pode trazer para o mundo do trabalho (JUNQUEIRA, 2019).</w:t>
      </w:r>
    </w:p>
    <w:p w14:paraId="683B9FB1" w14:textId="77777777" w:rsidR="00213FF2" w:rsidRDefault="00C375C5" w:rsidP="00181C82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Este estudo objetiva analisar a discriminação, desemprego e a violência sofridos por travestis e transexuais, principalmente no contexto profissional do Serviço Social. Buscam também, analisar como os assistentes sociais podem desempenhar um papel na promoção da inclusão e na luta contra a LGBTfobia, contribuindo para a garantia dos direitos e bem-estar dessa população.</w:t>
      </w:r>
    </w:p>
    <w:p w14:paraId="526A2A42" w14:textId="77777777" w:rsidR="00213FF2" w:rsidRDefault="00C375C5" w:rsidP="00181C82">
      <w:pPr>
        <w:spacing w:line="360" w:lineRule="auto"/>
        <w:ind w:left="-2" w:firstLineChars="0"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Desta forma faz com que se tenha o seguinte questionamento: </w:t>
      </w:r>
      <w:r>
        <w:rPr>
          <w:i/>
          <w:sz w:val="24"/>
          <w:szCs w:val="24"/>
        </w:rPr>
        <w:t>Como a LGBTfobia impacta a inclusão da população transexual e travestis no mercado de trabalho, por meio das políticas públicas e atuação profissional que podem contribuir para superar essas barreiras?</w:t>
      </w:r>
    </w:p>
    <w:p w14:paraId="4DE40177" w14:textId="77777777" w:rsidR="00213FF2" w:rsidRDefault="00C375C5" w:rsidP="00181C82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Este artigo analisa os desafios e as possibilidades de inclusão de pessoas transexuais e travestis no mercado de trabalho, buscando compreender as barreiras enfrentadas por esses grupos e suas experiências profissionais. Para isso, analisará o contexto sócio-histórico da LGBTfobia e a ineficiência das políticas públicas. </w:t>
      </w:r>
    </w:p>
    <w:p w14:paraId="3F1903C1" w14:textId="77777777" w:rsidR="00213FF2" w:rsidRDefault="00C375C5" w:rsidP="00181C82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presente artigo utiliza uma abordagem bibliográfica exploratória e descritiva para analisar as desigualdades vivenciadas por pessoas transexuais e travestis. Adotando o método histórico-dialético marxista como ferramenta analítica, o estudo investiga as origens do preconceito contra a comunidade LGBTQIA+, focando especialmente nas experiências de pessoas transexuais e travestis. A pesquisa se baseia na revisão da </w:t>
      </w:r>
      <w:r>
        <w:rPr>
          <w:sz w:val="24"/>
          <w:szCs w:val="24"/>
        </w:rPr>
        <w:lastRenderedPageBreak/>
        <w:t xml:space="preserve">literatura e na coleta de dados para compreender a dinâmica desse preconceito (TRIVÑOS, 2007).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DB1CE91" w14:textId="77777777" w:rsidR="00213FF2" w:rsidRDefault="00213FF2">
      <w:pPr>
        <w:spacing w:line="360" w:lineRule="auto"/>
        <w:ind w:left="0" w:hanging="2"/>
        <w:jc w:val="both"/>
        <w:rPr>
          <w:sz w:val="24"/>
          <w:szCs w:val="24"/>
        </w:rPr>
      </w:pPr>
    </w:p>
    <w:p w14:paraId="694E6724" w14:textId="77777777" w:rsidR="00213FF2" w:rsidRDefault="00C375C5">
      <w:pPr>
        <w:spacing w:line="360" w:lineRule="auto"/>
        <w:ind w:left="0"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>TRAJETÓRIA HISTÓRICA DO TÓPICO DO MOVIMENTO LGBTQIA+: UM CONTEXTO DE LUTAS E CONQUISTAS EM PROCESSO</w:t>
      </w:r>
    </w:p>
    <w:p w14:paraId="7FD7C171" w14:textId="77777777" w:rsidR="00213FF2" w:rsidRDefault="00213FF2">
      <w:pPr>
        <w:spacing w:line="360" w:lineRule="auto"/>
        <w:ind w:left="0" w:hanging="2"/>
        <w:jc w:val="both"/>
        <w:rPr>
          <w:b/>
          <w:sz w:val="24"/>
          <w:szCs w:val="24"/>
        </w:rPr>
      </w:pPr>
    </w:p>
    <w:p w14:paraId="13250570" w14:textId="77777777" w:rsidR="00213FF2" w:rsidRDefault="00C375C5" w:rsidP="00181C82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Os movimentos sociais, como o LGBTQIA+, sempre desempenharam um papel fundamental na busca por avanços democráticos, e no Brasil, ganharam força durante a Ditadura Militar (1964-1985), com encontros em bares e clubes buscando combater o autoritarismo e a censura. Esse período foi crucial para o fortalecimento do movimento LGBTQIA+, especialmente entre as décadas de 1970 e 1980, quando a luta pela democracia e pelos direitos civis e sociais se intensificou, desafiando estereótipos e promovendo a inclusão (BO</w:t>
      </w:r>
      <w:r>
        <w:rPr>
          <w:sz w:val="24"/>
          <w:szCs w:val="24"/>
        </w:rPr>
        <w:t>RGES, 2021).</w:t>
      </w:r>
    </w:p>
    <w:p w14:paraId="0E4E570F" w14:textId="0BCA9C63" w:rsidR="00213FF2" w:rsidRDefault="00C375C5" w:rsidP="00181C82">
      <w:pPr>
        <w:spacing w:before="240" w:after="240" w:line="240" w:lineRule="auto"/>
        <w:ind w:leftChars="1030" w:left="2268" w:hanging="2"/>
        <w:jc w:val="both"/>
        <w:rPr>
          <w:sz w:val="20"/>
          <w:szCs w:val="20"/>
        </w:rPr>
      </w:pPr>
      <w:r>
        <w:rPr>
          <w:sz w:val="20"/>
          <w:szCs w:val="20"/>
        </w:rPr>
        <w:t>A epidemia de HIV/AIDS foi silenciada em um contexto moralista, e a mídia, segundo Junior, Teixeira e Gritti (2022), contribuiu para a disseminação de intolerância e LGBTfobia. Naquele período, a OMS ainda classificava a homossexualidade como uma doença, perpetuando estigmas e marginalizando a comunidade LGBTQIA+. As manchetes de jornais, como “Peste Gay” e “O Homossexualismo tem Cura” (imagens retiradas de jornais de 1983 e 1987), reforçam esses preconceitos. Foi apenas a partir de 1990, com a união do mov</w:t>
      </w:r>
      <w:r>
        <w:rPr>
          <w:sz w:val="20"/>
          <w:szCs w:val="20"/>
        </w:rPr>
        <w:t>imento LGBTQIA+ a outros movimentos sociais, que a OMS retirou a homossexualidade dessa classificação</w:t>
      </w:r>
      <w:r w:rsidR="00181C8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(Junior </w:t>
      </w:r>
      <w:r>
        <w:rPr>
          <w:i/>
          <w:sz w:val="20"/>
          <w:szCs w:val="20"/>
        </w:rPr>
        <w:t>et al</w:t>
      </w:r>
      <w:r>
        <w:rPr>
          <w:sz w:val="20"/>
          <w:szCs w:val="20"/>
        </w:rPr>
        <w:t>, 2022).</w:t>
      </w:r>
    </w:p>
    <w:p w14:paraId="6E6E84DB" w14:textId="77777777" w:rsidR="00213FF2" w:rsidRDefault="00C375C5" w:rsidP="00181C82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Lui</w:t>
      </w:r>
      <w:proofErr w:type="spellEnd"/>
      <w:r>
        <w:rPr>
          <w:sz w:val="24"/>
          <w:szCs w:val="24"/>
        </w:rPr>
        <w:t xml:space="preserve"> (2013) destaca que a epidemia de HIV/AIDS no Brasil foi marcada não só por questões médicas, mas também pelos aspectos sociais, culturais e políticos, como a falta de informação e políticas eficazes, que intensificaram a discriminação. No entanto, após esse período, o SUS desempenhou um papel importante na conscientização e no tratamento gratuito, embora o estigma e a desigualdade no acesso à saúde ainda sejam desafios persistentes.</w:t>
      </w:r>
    </w:p>
    <w:p w14:paraId="126A41E0" w14:textId="77777777" w:rsidR="00181C82" w:rsidRDefault="00C375C5" w:rsidP="00181C82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A trajetória do movimento LGBTQIA+ no Brasil é uma história de luta e resistência, mas o país segue sendo o mais letal para essa população, especialmente para pessoas transexuais e travestis, como evidenciado pelo Grupo Gay da Bahia (2023). Apesar dos progressos, a violência e discriminação persistem, ressaltando a necessidade de ações concretas para garantir a igualdade e inclusão. Na próxima seção, analisaremos as expressões dessa questão social e as estratégias dos movimentos LGBTQIA+ para promover uma s</w:t>
      </w:r>
      <w:r>
        <w:rPr>
          <w:sz w:val="24"/>
          <w:szCs w:val="24"/>
        </w:rPr>
        <w:t>ociedade mais justa e igualitária.</w:t>
      </w:r>
    </w:p>
    <w:p w14:paraId="525BE344" w14:textId="77777777" w:rsidR="00181C82" w:rsidRDefault="00C375C5" w:rsidP="00181C82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Assim, é essencial explorar como a população LGBTQIA+ está integrada e é percebida na sociedade brasileira, a fim de compreender as diferentes formas de expressão da questão social. O Grupo Gay da Bahia (2022) aponta que aproximadamente 16,5% da população brasileira se identifica como LGBTQIA+, o que representa uma parcela considerável, embora frequentemente silenciada.</w:t>
      </w:r>
    </w:p>
    <w:p w14:paraId="6394860F" w14:textId="77777777" w:rsidR="00181C82" w:rsidRDefault="00C375C5" w:rsidP="00181C82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Além disso, o estudo revela que, entre 2019 e 2020, anos marcados pela Pandemia de COVID-19, 635 pessoas LGBTQIA+ foram assassinadas no Brasil, o que corresponde a cerca de 82,38% das vítimas dessa população. A maioria dessas mortes foi resultado de homicídios, com alguns casos não sendo oficialmente registrados, o que reforça o silenciamento político e social que ainda atinge a população LGBTQIA+ (GRUPO GAY DA BAHIA, 2022).</w:t>
      </w:r>
    </w:p>
    <w:p w14:paraId="31ABBF2D" w14:textId="77777777" w:rsidR="00181C82" w:rsidRDefault="00C375C5" w:rsidP="00181C82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É importante destacar que, conforme a Associação Nacional de Travestis e Transexuais (ANTRA) 2022, em 2021 foram registrados 140 assassinatos de travestis e transexuais. O elevado número de mortes em apenas um ano é um indicativo claro da grave violência que atinge essa comunidade. Em 2022, o número de assassinatos caiu para 131 casos, sendo 130 de travestis e mulheres transexuais e um de homem transexual. Isso evidencia que as pessoas transexuais e travestis são as principais vítimas e as mais vulneráveis </w:t>
      </w:r>
      <w:r>
        <w:rPr>
          <w:sz w:val="24"/>
          <w:szCs w:val="24"/>
        </w:rPr>
        <w:t>a qualquer forma de agressão.</w:t>
      </w:r>
    </w:p>
    <w:p w14:paraId="38FC15F0" w14:textId="01338CC3" w:rsidR="00213FF2" w:rsidRDefault="00C375C5" w:rsidP="00181C82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Com base nos dados da Associação Nacional de Travestis e Transexuais, elaboramos dois gráficos que fornecem uma análise sintética sobre os assassinatos e o desemprego de travestis e pessoas transexuais no Brasil.</w:t>
      </w:r>
    </w:p>
    <w:p w14:paraId="39E27938" w14:textId="77777777" w:rsidR="00213FF2" w:rsidRDefault="00C375C5" w:rsidP="00181C82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GRÁFICO 1 -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QUANTIDADE DE ASSASSINATOS DE PESSOAS TRANS NO BRASIL ENTRE 2017 E 2022.  </w:t>
      </w:r>
    </w:p>
    <w:p w14:paraId="40513BCD" w14:textId="77777777" w:rsidR="00213FF2" w:rsidRDefault="00213FF2">
      <w:pPr>
        <w:spacing w:line="360" w:lineRule="auto"/>
        <w:ind w:left="0" w:hanging="2"/>
        <w:jc w:val="both"/>
        <w:rPr>
          <w:sz w:val="24"/>
          <w:szCs w:val="24"/>
        </w:rPr>
      </w:pPr>
    </w:p>
    <w:p w14:paraId="076FF4E1" w14:textId="24D1ECE1" w:rsidR="00213FF2" w:rsidRDefault="00C375C5" w:rsidP="00181C82">
      <w:pPr>
        <w:spacing w:line="360" w:lineRule="auto"/>
        <w:ind w:left="0" w:hanging="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15C4620" wp14:editId="6BFB0EBE">
            <wp:extent cx="4140929" cy="1841339"/>
            <wp:effectExtent l="0" t="0" r="0" b="0"/>
            <wp:docPr id="10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0929" cy="1841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120133" w14:textId="4A8E14A8" w:rsidR="00213FF2" w:rsidRDefault="00C375C5" w:rsidP="00C375C5">
      <w:pPr>
        <w:spacing w:line="360" w:lineRule="auto"/>
        <w:ind w:leftChars="0" w:left="0" w:firstLineChars="0" w:firstLine="709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Fonte: Gráfico</w:t>
      </w:r>
      <w:r>
        <w:rPr>
          <w:i/>
          <w:sz w:val="20"/>
          <w:szCs w:val="20"/>
        </w:rPr>
        <w:t xml:space="preserve"> adaptado pelos autores da pesquisa a partir dos dados da Associação Nacional de Travestis e Transexuais - ANTRA, 2022.</w:t>
      </w:r>
    </w:p>
    <w:p w14:paraId="7D6189FD" w14:textId="77777777" w:rsidR="00181C82" w:rsidRDefault="00C375C5" w:rsidP="00181C82">
      <w:pPr>
        <w:spacing w:line="360" w:lineRule="auto"/>
        <w:ind w:leftChars="0" w:left="0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O Gráfico 1 apresenta a evolução dos assassinatos de pessoas transexuais no Brasil entre 2017 e 2022. Em 2017, houve um número alarmante de 179 mortes, tornando esse ano o mais letal para a população transexual. Nos anos seguintes, o número de assassinatos diminuiu, com 163 casos registrados em 2018 e 124 em 2019. Um aumento significativo nas mortes foi observado em 2020, ano marcado pela pandemia de COVID-19, quando as medidas de lockdown resultaram em um maior tempo de permanência em casa, o que intensifi</w:t>
      </w:r>
      <w:r>
        <w:rPr>
          <w:sz w:val="24"/>
          <w:szCs w:val="24"/>
        </w:rPr>
        <w:t>cou os casos de violência doméstica, afetando também as pessoas transexuais e travestis.</w:t>
      </w:r>
    </w:p>
    <w:p w14:paraId="2DD7C094" w14:textId="5E65AB17" w:rsidR="00213FF2" w:rsidRDefault="00C375C5" w:rsidP="00181C82">
      <w:pPr>
        <w:spacing w:line="360" w:lineRule="auto"/>
        <w:ind w:leftChars="0" w:left="0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GRÁFICO 2 - DESEMPREGO DE PESSOAS TRANSEXUAIS E TRAVESTIS NO BRASIL EM 2020.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971760D" wp14:editId="30CAA146">
            <wp:simplePos x="0" y="0"/>
            <wp:positionH relativeFrom="column">
              <wp:posOffset>984413</wp:posOffset>
            </wp:positionH>
            <wp:positionV relativeFrom="paragraph">
              <wp:posOffset>573765</wp:posOffset>
            </wp:positionV>
            <wp:extent cx="3790984" cy="1603102"/>
            <wp:effectExtent l="0" t="0" r="0" b="0"/>
            <wp:wrapNone/>
            <wp:docPr id="102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984" cy="16031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03C9A1" w14:textId="77777777" w:rsidR="00213FF2" w:rsidRDefault="00213FF2">
      <w:pPr>
        <w:spacing w:line="360" w:lineRule="auto"/>
        <w:ind w:left="0" w:hanging="2"/>
        <w:jc w:val="both"/>
        <w:rPr>
          <w:sz w:val="24"/>
          <w:szCs w:val="24"/>
        </w:rPr>
      </w:pPr>
    </w:p>
    <w:p w14:paraId="315AF37D" w14:textId="77777777" w:rsidR="00213FF2" w:rsidRDefault="00C375C5">
      <w:pPr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14:paraId="093BDFA0" w14:textId="77777777" w:rsidR="00213FF2" w:rsidRDefault="00213FF2">
      <w:pPr>
        <w:spacing w:line="360" w:lineRule="auto"/>
        <w:ind w:left="0" w:hanging="2"/>
        <w:jc w:val="both"/>
        <w:rPr>
          <w:sz w:val="24"/>
          <w:szCs w:val="24"/>
        </w:rPr>
      </w:pPr>
    </w:p>
    <w:p w14:paraId="58FEAF1A" w14:textId="77777777" w:rsidR="00213FF2" w:rsidRDefault="00213FF2">
      <w:pPr>
        <w:spacing w:line="360" w:lineRule="auto"/>
        <w:ind w:left="0" w:hanging="2"/>
        <w:jc w:val="both"/>
        <w:rPr>
          <w:sz w:val="24"/>
          <w:szCs w:val="24"/>
        </w:rPr>
      </w:pPr>
    </w:p>
    <w:p w14:paraId="3D905834" w14:textId="77777777" w:rsidR="00213FF2" w:rsidRDefault="00C375C5">
      <w:pPr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6594A1F9" w14:textId="77777777" w:rsidR="00213FF2" w:rsidRDefault="00C375C5">
      <w:pPr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</w:p>
    <w:p w14:paraId="62C962CD" w14:textId="77777777" w:rsidR="00C375C5" w:rsidRDefault="00C375C5" w:rsidP="00C375C5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14:paraId="48E9AD5D" w14:textId="35BB055C" w:rsidR="00C375C5" w:rsidRDefault="00C375C5" w:rsidP="00C375C5">
      <w:pPr>
        <w:spacing w:line="360" w:lineRule="auto"/>
        <w:ind w:left="-2" w:firstLineChars="0" w:firstLine="709"/>
        <w:jc w:val="both"/>
        <w:rPr>
          <w:i/>
          <w:sz w:val="20"/>
          <w:szCs w:val="20"/>
        </w:rPr>
      </w:pPr>
      <w:r>
        <w:rPr>
          <w:sz w:val="24"/>
          <w:szCs w:val="24"/>
        </w:rPr>
        <w:t xml:space="preserve"> </w:t>
      </w:r>
      <w:r>
        <w:rPr>
          <w:i/>
          <w:sz w:val="20"/>
          <w:szCs w:val="20"/>
        </w:rPr>
        <w:t>Fonte: Gráfico adaptado pelos autores da pesquisa a partir dos dados da Associação Nacional de Travestis e Transexuais - ANTRA, 2020.</w:t>
      </w:r>
    </w:p>
    <w:p w14:paraId="32C5FD0A" w14:textId="77777777" w:rsidR="00C375C5" w:rsidRDefault="00C375C5" w:rsidP="00C375C5">
      <w:pPr>
        <w:spacing w:line="360" w:lineRule="auto"/>
        <w:ind w:left="-2" w:firstLineChars="0" w:firstLine="709"/>
        <w:jc w:val="both"/>
        <w:rPr>
          <w:i/>
          <w:sz w:val="20"/>
          <w:szCs w:val="20"/>
        </w:rPr>
      </w:pPr>
      <w:r>
        <w:rPr>
          <w:sz w:val="24"/>
          <w:szCs w:val="24"/>
        </w:rPr>
        <w:t>O Gráfico 2 mostra a situação de desemprego entre travestis e pessoas transexuais no Brasil em 2020. A análise revela que 90% da população transexual e travesti está desempregada devido à LGBTfobia. De acordo com Joyce Alves, presidente da Associação de Travestis e Transexuais do Amazonas, a discriminação relacionada à identidade de gênero é um fator determinante para o alto índice de desemprego nessa população. Além disso, apenas 6% dessas pessoas conseguem emprego formal, sendo que, muitas vezes, suas ocu</w:t>
      </w:r>
      <w:r>
        <w:rPr>
          <w:sz w:val="24"/>
          <w:szCs w:val="24"/>
        </w:rPr>
        <w:t>pações são informais ou precárias, em empregos conhecidos como subempregos.</w:t>
      </w:r>
    </w:p>
    <w:p w14:paraId="7F76888C" w14:textId="77777777" w:rsidR="00C375C5" w:rsidRDefault="00C375C5" w:rsidP="00C375C5">
      <w:pPr>
        <w:spacing w:line="360" w:lineRule="auto"/>
        <w:ind w:left="-2" w:firstLineChars="0" w:firstLine="709"/>
        <w:jc w:val="both"/>
        <w:rPr>
          <w:i/>
          <w:sz w:val="20"/>
          <w:szCs w:val="20"/>
        </w:rPr>
      </w:pPr>
      <w:r>
        <w:rPr>
          <w:sz w:val="24"/>
          <w:szCs w:val="24"/>
        </w:rPr>
        <w:t xml:space="preserve">Assim, é possível identificar as principais manifestações da questão social enfrentadas por pessoas transexuais e travestis no contexto laboral, que se estendem desde o ambiente familiar até o âmbito </w:t>
      </w:r>
      <w:proofErr w:type="spellStart"/>
      <w:r>
        <w:rPr>
          <w:sz w:val="24"/>
          <w:szCs w:val="24"/>
        </w:rPr>
        <w:t>sócio-institucional</w:t>
      </w:r>
      <w:proofErr w:type="spellEnd"/>
      <w:r>
        <w:rPr>
          <w:sz w:val="24"/>
          <w:szCs w:val="24"/>
        </w:rPr>
        <w:t>.</w:t>
      </w:r>
    </w:p>
    <w:p w14:paraId="26926433" w14:textId="59893301" w:rsidR="00213FF2" w:rsidRPr="00C375C5" w:rsidRDefault="00C375C5" w:rsidP="00C375C5">
      <w:pPr>
        <w:spacing w:line="360" w:lineRule="auto"/>
        <w:ind w:left="-2" w:firstLineChars="0" w:firstLine="709"/>
        <w:jc w:val="both"/>
        <w:rPr>
          <w:i/>
          <w:sz w:val="20"/>
          <w:szCs w:val="20"/>
        </w:rPr>
      </w:pPr>
      <w:r>
        <w:rPr>
          <w:sz w:val="24"/>
          <w:szCs w:val="24"/>
        </w:rPr>
        <w:t>Lima e Sousa (2023) destacam diversas manifestações que intensificam a violência no mercado de trabalho contra a população LGBTQIA+ no Brasil, como o desemprego, a supressão de direitos trabalhistas e a desarticulação de políticas de inclusão laboral e proteção social.</w:t>
      </w:r>
    </w:p>
    <w:p w14:paraId="591AAD93" w14:textId="77777777" w:rsidR="00213FF2" w:rsidRDefault="00C375C5" w:rsidP="00C375C5">
      <w:pPr>
        <w:spacing w:before="240" w:after="240" w:line="240" w:lineRule="auto"/>
        <w:ind w:leftChars="1030" w:left="2268" w:hanging="2"/>
        <w:jc w:val="both"/>
        <w:rPr>
          <w:sz w:val="24"/>
          <w:szCs w:val="24"/>
        </w:rPr>
      </w:pPr>
      <w:r>
        <w:rPr>
          <w:sz w:val="20"/>
          <w:szCs w:val="20"/>
        </w:rPr>
        <w:t>A ANTRA estima que cerca de 90% das travestis e mulheres transexuais no Brasil atuem na indústria do sexo, uma atividade não regulamentada e sem garantias trabalhistas, refletindo uma grande vulnerabilidade social. Aqueles que conseguem escapar desse cenário, frequentemente ocupam postos em setores precários, como telemarketing, salões de beleza e comércio informal, evidenciando uma estrutura social que limita suas oportunidades e os coloca em posições de exploração (DIÁRIO LIBERDADE, 2015 apud LIMA; SOUSA,</w:t>
      </w:r>
      <w:r>
        <w:rPr>
          <w:sz w:val="20"/>
          <w:szCs w:val="20"/>
        </w:rPr>
        <w:t xml:space="preserve"> 2023).</w:t>
      </w:r>
    </w:p>
    <w:p w14:paraId="6F81D151" w14:textId="77777777" w:rsidR="00213FF2" w:rsidRDefault="00C375C5" w:rsidP="00C375C5">
      <w:pPr>
        <w:spacing w:line="360" w:lineRule="auto"/>
        <w:ind w:left="-2" w:firstLineChars="0" w:firstLine="709"/>
        <w:jc w:val="both"/>
        <w:rPr>
          <w:sz w:val="20"/>
          <w:szCs w:val="20"/>
        </w:rPr>
      </w:pPr>
      <w:r>
        <w:rPr>
          <w:sz w:val="24"/>
          <w:szCs w:val="24"/>
        </w:rPr>
        <w:t>Para combater o subdesemprego, o Estado implementou, em 2023, ações como treinamentos, cursos e projetos voltados para pessoas transexuais e travestis, mas esses esforços frequentemente reforçam o trabalho informal ou atividades consideradas socialmente femininas. Essa tendência reflete a transfobia no mercado de trabalho, onde a minoria de transexuais e travestis que consegue acesso a empregos formais ainda enfrenta barreiras de discriminação.</w:t>
      </w:r>
    </w:p>
    <w:p w14:paraId="3E268D01" w14:textId="18EDF604" w:rsidR="00213FF2" w:rsidRDefault="00213FF2" w:rsidP="00C375C5">
      <w:pPr>
        <w:spacing w:line="360" w:lineRule="auto"/>
        <w:ind w:leftChars="0" w:left="0" w:firstLineChars="0" w:firstLine="0"/>
        <w:jc w:val="both"/>
        <w:rPr>
          <w:sz w:val="24"/>
          <w:szCs w:val="24"/>
        </w:rPr>
      </w:pPr>
    </w:p>
    <w:p w14:paraId="094B1174" w14:textId="77777777" w:rsidR="00C375C5" w:rsidRDefault="00C375C5" w:rsidP="00C375C5">
      <w:pPr>
        <w:spacing w:line="360" w:lineRule="auto"/>
        <w:ind w:leftChars="0" w:left="0" w:firstLineChars="0" w:firstLine="0"/>
        <w:jc w:val="both"/>
        <w:rPr>
          <w:sz w:val="24"/>
          <w:szCs w:val="24"/>
        </w:rPr>
      </w:pPr>
    </w:p>
    <w:p w14:paraId="67FC3EBF" w14:textId="77777777" w:rsidR="00213FF2" w:rsidRDefault="00C375C5">
      <w:pPr>
        <w:spacing w:line="360" w:lineRule="auto"/>
        <w:ind w:left="0" w:hanging="2"/>
        <w:jc w:val="both"/>
        <w:rPr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ab/>
      </w:r>
      <w:r>
        <w:rPr>
          <w:b/>
          <w:color w:val="001D35"/>
          <w:sz w:val="24"/>
          <w:szCs w:val="24"/>
          <w:highlight w:val="white"/>
        </w:rPr>
        <w:t>LEI Nº 10.948/2001 E ATUAÇÃO DOS ASSISTENTES SOCIAIS POR MEIO DA INCLUSÃO DA POPULAÇÃO TRANSEXUAL E TRAVESTIS NO MERCADO DE TRABALHO.</w:t>
      </w:r>
    </w:p>
    <w:p w14:paraId="53001661" w14:textId="77777777" w:rsidR="00213FF2" w:rsidRDefault="00213FF2">
      <w:pPr>
        <w:spacing w:line="360" w:lineRule="auto"/>
        <w:ind w:left="0" w:hanging="2"/>
        <w:jc w:val="both"/>
        <w:rPr>
          <w:sz w:val="24"/>
          <w:szCs w:val="24"/>
        </w:rPr>
      </w:pPr>
    </w:p>
    <w:p w14:paraId="45675DC8" w14:textId="77777777" w:rsidR="00213FF2" w:rsidRDefault="00C375C5" w:rsidP="00C375C5">
      <w:pPr>
        <w:spacing w:line="360" w:lineRule="auto"/>
        <w:ind w:left="-2" w:right="6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A lei nº 10.948/2001 é uma legislação importante no contexto da proteção dos direitos da população LGBTQIA+ no Brasil, essa lei estabelece a proibição da discriminação em razão da orientação sexual e identidade de gênero em diversas esferas, incluindo o mercado de trabalho. Essa lei é um marco significativo na luta pelos direitos da comunidade LGBTQIA+ e representa um avanço importante na busca por igualdade e respeito no ambiente de trabalho (BRASIL, 2001).</w:t>
      </w:r>
    </w:p>
    <w:p w14:paraId="298593A1" w14:textId="77777777" w:rsidR="00213FF2" w:rsidRDefault="00C375C5" w:rsidP="00C375C5">
      <w:pPr>
        <w:spacing w:line="360" w:lineRule="auto"/>
        <w:ind w:left="-2" w:right="6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A inclusão da população transexual e travesti no mercado de trabalho é um tema que têm ganhado cada vez mais relevância nas discussões sobre diversidade e direitos humanos. Historicamente, essas identidades tem enfrentado uma série de barreiras, que vão desde a discriminação aberta até a falta de políticas públicas que promovam a equidade no ambiente laboral.</w:t>
      </w:r>
    </w:p>
    <w:p w14:paraId="047D5664" w14:textId="4FBCEBF4" w:rsidR="00213FF2" w:rsidRDefault="00C375C5" w:rsidP="00C375C5">
      <w:pPr>
        <w:spacing w:line="360" w:lineRule="auto"/>
        <w:ind w:left="-2" w:right="6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A LGBTfobia no ambiente de trabalho se manifesta de várias formas, incluindo assédio moral, preconceito nas contratações e a negação de oportunidades de crescimento profissional (BANDEIRA ,2020). Constantemente, pessoas transexuais e travestis são forçadas a recorrer à informalidade ou a prostituição devido à</w:t>
      </w:r>
      <w:r>
        <w:rPr>
          <w:sz w:val="24"/>
          <w:szCs w:val="24"/>
        </w:rPr>
        <w:t xml:space="preserve"> dificuldade em encontrar emprego formal, dessa forma é fundamental compreender que o campo social com a população transexuais e travestis traz consigo novas exigências para o Serviço Social. </w:t>
      </w:r>
    </w:p>
    <w:p w14:paraId="4AA497CA" w14:textId="08A9EFE5" w:rsidR="00213FF2" w:rsidRDefault="00C375C5" w:rsidP="00C375C5">
      <w:pPr>
        <w:spacing w:line="240" w:lineRule="auto"/>
        <w:ind w:leftChars="1030" w:left="2268" w:hanging="2"/>
        <w:jc w:val="both"/>
        <w:rPr>
          <w:sz w:val="24"/>
          <w:szCs w:val="24"/>
        </w:rPr>
      </w:pPr>
      <w:r>
        <w:rPr>
          <w:sz w:val="20"/>
          <w:szCs w:val="20"/>
        </w:rPr>
        <w:t>[...] é possível perceber que, apesar de tentar garantir mais espaços e oportunidade no mercado de trabalho para a comunidade LGBTQIA+, as políticas públicas falham em conseguir garantir que esse espaço seja seguro e não apresenta casos e cenários de homofobia, mostrando que o preconceito arraigado na nossa sociedade ainda perdura até os dias atuais. Também é possível perceber que, os gestores, seja por preconceito ou por falta de preparo, acabam não conseguindo ajudar na implantação das políticas. Isso aca</w:t>
      </w:r>
      <w:r>
        <w:rPr>
          <w:sz w:val="20"/>
          <w:szCs w:val="20"/>
        </w:rPr>
        <w:t>ba mostrando que, apesar de desejar apresentar um ambiente de trabalho seguro e com oportunidades, ainda falta crescimento educacional e gestão livre de preconceitos para que estes objetivos sejam alcançados (BANDEIRA, 2020, p. 19).</w:t>
      </w:r>
    </w:p>
    <w:p w14:paraId="276004A4" w14:textId="77777777" w:rsidR="00213FF2" w:rsidRDefault="00C375C5" w:rsidP="00C375C5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Assim, compreende-se que a aspiração por um ambiente de trabalho caracterizado pela equidade e inclusão ultrapassa os limites de gênero, raça, orientação sexual e identidade de gênero, pois essas aspirações são essenciais em termos de direitos fundamentais. Segundo Santos e </w:t>
      </w:r>
      <w:proofErr w:type="spellStart"/>
      <w:r>
        <w:rPr>
          <w:sz w:val="24"/>
          <w:szCs w:val="24"/>
        </w:rPr>
        <w:t>Liporini</w:t>
      </w:r>
      <w:proofErr w:type="spellEnd"/>
      <w:r>
        <w:rPr>
          <w:sz w:val="24"/>
          <w:szCs w:val="24"/>
        </w:rPr>
        <w:t xml:space="preserve"> (2023), o Serviço Social desempenha papel crucial na promoção de discussões que garantem a igualdade e o acesso pleno aos direitos para todos, independentemente da identidade de gênero.</w:t>
      </w:r>
    </w:p>
    <w:p w14:paraId="299EBC67" w14:textId="77777777" w:rsidR="00213FF2" w:rsidRDefault="00C375C5" w:rsidP="00C375C5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Os assistentes sociais exercem um papel fundamental na inclusão da população transexual e travestis no mercado de trabalho, atuando em diversas frentes para promover igualdade de oportunidades. De acordo com Moreira (2022), os assistentes sociais atuam como defensores dos direitos humanos e da justiça social, na transformação de práticas discriminatórias e na construção de ambientes de trabalho e outros espaços mais inclusivos.</w:t>
      </w:r>
    </w:p>
    <w:p w14:paraId="49AE976E" w14:textId="77777777" w:rsidR="00213FF2" w:rsidRDefault="00C375C5" w:rsidP="00C375C5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A busca por igualdade de gênero é um foco central do Serviço Social. Não se limita a combater barreiras e estereótipos, mas também contribui para o fortalecimento da sociedade como um todo. A promoção da igualdade de gênero nos espaços de trabalho não é apenas um direito humano fundamental, mas também um catalisador para a proteção socioeconômico, pois através de seu desempenho, contribui para a criação de políticas públicas que promovam a igualdade de gênero e garantam um ambiente de trabalho seguro e resp</w:t>
      </w:r>
      <w:r>
        <w:rPr>
          <w:sz w:val="24"/>
          <w:szCs w:val="24"/>
        </w:rPr>
        <w:t>eitoso para todos.</w:t>
      </w:r>
    </w:p>
    <w:p w14:paraId="49F432E6" w14:textId="603CB8CD" w:rsidR="00213FF2" w:rsidRDefault="00C375C5" w:rsidP="00C375C5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Além disso, conforme aponta Santos et al (2021), a falta de políticas públicas eficazes e de programas de capacitação específicos limita as oportunidades para a população, o que torna o trabalho do assistente social ainda </w:t>
      </w:r>
      <w:r>
        <w:rPr>
          <w:sz w:val="24"/>
          <w:szCs w:val="24"/>
        </w:rPr>
        <w:t xml:space="preserve">mais complexo. </w:t>
      </w:r>
    </w:p>
    <w:p w14:paraId="38517686" w14:textId="51DE8262" w:rsidR="00213FF2" w:rsidRDefault="00C375C5" w:rsidP="00C375C5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A partir disso, o Serviço Social surgiu em resposta aos debates sobre desigualdades sociais, preconceitos e discriminação. Inicialmente focado em lidar com essas questões, o campo do Serviço Social expandiu-se</w:t>
      </w:r>
      <w:r>
        <w:rPr>
          <w:sz w:val="24"/>
          <w:szCs w:val="24"/>
        </w:rPr>
        <w:t xml:space="preserve"> ao longo do tempo para abordar a complexidade da questão social, incluindo a discriminação, pobreza, LGBTfobia, transfobia, entre outras formas de desigualdades e preconceitos.</w:t>
      </w:r>
    </w:p>
    <w:p w14:paraId="42648F7A" w14:textId="77777777" w:rsidR="00C375C5" w:rsidRDefault="00C375C5" w:rsidP="00C375C5">
      <w:pPr>
        <w:spacing w:line="360" w:lineRule="auto"/>
        <w:ind w:left="-2" w:firstLineChars="0" w:firstLine="709"/>
        <w:jc w:val="both"/>
        <w:rPr>
          <w:sz w:val="24"/>
          <w:szCs w:val="24"/>
        </w:rPr>
      </w:pPr>
    </w:p>
    <w:p w14:paraId="283CCBC5" w14:textId="77777777" w:rsidR="00213FF2" w:rsidRDefault="00213FF2">
      <w:pPr>
        <w:spacing w:line="360" w:lineRule="auto"/>
        <w:ind w:left="0" w:hanging="2"/>
        <w:jc w:val="both"/>
        <w:rPr>
          <w:sz w:val="24"/>
          <w:szCs w:val="24"/>
        </w:rPr>
      </w:pPr>
    </w:p>
    <w:p w14:paraId="3F621D48" w14:textId="77777777" w:rsidR="00213FF2" w:rsidRDefault="00C375C5">
      <w:pPr>
        <w:spacing w:line="360" w:lineRule="auto"/>
        <w:ind w:left="0"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 CONCLUSÃO </w:t>
      </w:r>
    </w:p>
    <w:p w14:paraId="320A2F65" w14:textId="77777777" w:rsidR="00213FF2" w:rsidRDefault="00213FF2">
      <w:pPr>
        <w:spacing w:line="360" w:lineRule="auto"/>
        <w:ind w:left="0" w:hanging="2"/>
        <w:jc w:val="both"/>
        <w:rPr>
          <w:b/>
          <w:sz w:val="24"/>
          <w:szCs w:val="24"/>
        </w:rPr>
      </w:pPr>
    </w:p>
    <w:p w14:paraId="4BC9002B" w14:textId="77777777" w:rsidR="00213FF2" w:rsidRDefault="00C375C5" w:rsidP="00C375C5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Diante da exclusão e discriminação é essencial enfatizar a importância da inclusão da população transexual e travestis no mercado de trabalho como um direito fundamental e uma questão de justiça social. A persistência da LGBTfobia representa um obstáculo significativo que impede esses indivíduos de acessarem oportunidades equitativas, resultando em marginalização e exclusão.</w:t>
      </w:r>
    </w:p>
    <w:p w14:paraId="79186096" w14:textId="77777777" w:rsidR="00213FF2" w:rsidRDefault="00C375C5" w:rsidP="00C375C5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pesquisa analisou a história do movimento LGBTQIA+, revelando uma narrativa complexa e multifacetada que demonstra a luta contínua por direitos, igualdade e reconhecimento. Nas últimas décadas, houve um progresso notável no aumento da conscientização e aceitação da comunidade LGBTQIA+ em todo o mundo. No entanto, esse caminho não foi isento de desafios e obstáculos. </w:t>
      </w:r>
    </w:p>
    <w:p w14:paraId="373E5B12" w14:textId="6269508D" w:rsidR="00213FF2" w:rsidRDefault="00C375C5" w:rsidP="00C375C5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O estudo revelou a persistente e preocupante discriminação enfrentada pela população LGBTQIA+ no mercado de trabalho, além de destacar os desafios específicos</w:t>
      </w:r>
      <w:r>
        <w:rPr>
          <w:sz w:val="24"/>
          <w:szCs w:val="24"/>
        </w:rPr>
        <w:t xml:space="preserve"> dessa comunidade. A violação de direitos e a ausência de garantias são realidades para pessoas transexuais e travestis no Brasil. Com base em dados da (ANTRA), a pesquisa oferece subsídios para discutir as complexas questões que afetam as pessoas transexuais no país, buscando suporte em políticas públicas e sociais.</w:t>
      </w:r>
    </w:p>
    <w:p w14:paraId="6E388FB0" w14:textId="77777777" w:rsidR="00213FF2" w:rsidRDefault="00C375C5" w:rsidP="00C375C5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A inclusão no mercado de trabalho precisa ir além da simples criação de vagas. É fundamental combater o preconceito e a transfobia, assegurando que pessoas transexuais e travestis tenham acesso a empregos formais e condições dignas de vida.  Para tanto, não basta apenas gerar oportunidades, é preciso transformar os próprios processos do mercado de trabalho, tornando as vagas acessíveis a toda a comunidade LGBTQIA+ e oferecendo o suporte necessário para sua plena inserção.</w:t>
      </w:r>
    </w:p>
    <w:p w14:paraId="0AED3E17" w14:textId="77777777" w:rsidR="00213FF2" w:rsidRDefault="00C375C5" w:rsidP="00C375C5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Sendo assim, este estudo revelou importantes obstáculos à implementação de políticas públicas inclusivas. A resistência cultural, a falta de conscientização e a escassez de recursos impedem o avanço nessa área. Portanto, que a sociedade como um todo reconheça a necessidade de combater a LGBTfobia no ambiente de trabalho, superando essas barreiras para promover a igualdade e a inclusão.</w:t>
      </w:r>
    </w:p>
    <w:p w14:paraId="4A73A23D" w14:textId="77777777" w:rsidR="00213FF2" w:rsidRDefault="00C375C5" w:rsidP="00C375C5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Em síntese, a inclusão da população transexual e travestis no mercado de trabalho é um desafio que demanda uma abordagem multifacetada e sensível às realidades vividas por essas pessoas. A experiência do Serviço Social revela que, para além das políticas públicas, é necessário um compromisso efetivo com a promoção de direitos e a construção de espaços de acolhimento e respeito nas instituições. Os assistentes sociais desempenham um papel fundamental ao intermediar diálogos entre a comunidade LGBTQIA+ e o me</w:t>
      </w:r>
      <w:r>
        <w:rPr>
          <w:sz w:val="24"/>
          <w:szCs w:val="24"/>
        </w:rPr>
        <w:t>rcado de trabalho, buscando garantir que as vozes dessas populações sejam ouvidas e respeitadas.</w:t>
      </w:r>
    </w:p>
    <w:p w14:paraId="5123EC9B" w14:textId="3EC45755" w:rsidR="00213FF2" w:rsidRDefault="00C375C5" w:rsidP="00C375C5">
      <w:pPr>
        <w:spacing w:line="360" w:lineRule="auto"/>
        <w:ind w:left="-2" w:firstLineChars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A persistência da LGBTfobia e a discriminação enfrentada</w:t>
      </w:r>
      <w:r>
        <w:rPr>
          <w:sz w:val="24"/>
          <w:szCs w:val="24"/>
        </w:rPr>
        <w:t xml:space="preserve"> por essas pessoas relevam a urgência de ações efetivas que garanta direitos e oportunidades, é fundamental que as políticas públicas sejam reformuladas para não apenas criar vagas, mas também para transformar a cultura organizacional das empresas, promovendo ambiente de trabalho inclusivos e respeitosos.</w:t>
      </w:r>
    </w:p>
    <w:p w14:paraId="6A38C61B" w14:textId="77777777" w:rsidR="00213FF2" w:rsidRDefault="00C375C5" w:rsidP="00C375C5">
      <w:pPr>
        <w:spacing w:line="360" w:lineRule="auto"/>
        <w:ind w:left="-2" w:firstLineChars="0"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>Por fim, é importante ressaltar que a inclusão no mercado de trabalho não se limita ao acesso a empregos formais, mas também envolve garantir condições dignas de trabalho e oportunidades de crescimento profissional. Somente assim poderemos construir uma sociedade mais justa e equitativa, onde todas as pessoas, independentemente de sua identidade de gênero, possam exercer seus direitos plenamente e contribuir para o desenvolvimento social e econômico.</w:t>
      </w:r>
    </w:p>
    <w:p w14:paraId="1F14E4CF" w14:textId="77777777" w:rsidR="00213FF2" w:rsidRDefault="00213FF2">
      <w:pPr>
        <w:spacing w:line="360" w:lineRule="auto"/>
        <w:ind w:left="0" w:hanging="2"/>
        <w:jc w:val="both"/>
        <w:rPr>
          <w:b/>
          <w:sz w:val="24"/>
          <w:szCs w:val="24"/>
        </w:rPr>
      </w:pPr>
    </w:p>
    <w:p w14:paraId="7F9A9B5B" w14:textId="77777777" w:rsidR="00213FF2" w:rsidRDefault="00C375C5">
      <w:pPr>
        <w:spacing w:line="360" w:lineRule="auto"/>
        <w:ind w:left="0" w:hanging="2"/>
        <w:rPr>
          <w:sz w:val="24"/>
          <w:szCs w:val="24"/>
        </w:rPr>
      </w:pPr>
      <w:r>
        <w:rPr>
          <w:b/>
          <w:sz w:val="24"/>
          <w:szCs w:val="24"/>
        </w:rPr>
        <w:t>REFERÊNCIAS</w:t>
      </w:r>
    </w:p>
    <w:p w14:paraId="6947012B" w14:textId="77777777" w:rsidR="00213FF2" w:rsidRDefault="00C375C5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ASSOCIAÇÃO NACIONAL DE TRAVESTIS E TRANSEXUAIS (ANTRA). </w:t>
      </w:r>
      <w:r>
        <w:rPr>
          <w:b/>
          <w:sz w:val="24"/>
          <w:szCs w:val="24"/>
        </w:rPr>
        <w:t>Dossiê</w:t>
      </w:r>
      <w:r>
        <w:rPr>
          <w:sz w:val="24"/>
          <w:szCs w:val="24"/>
        </w:rPr>
        <w:t xml:space="preserve">: assassinatos e violências contra travestis e transexuais brasileiras em 2022. Brasília: Distrito Drag; ANTRA, 2023. Disponível em: </w:t>
      </w:r>
      <w:hyperlink r:id="rId9">
        <w:r>
          <w:rPr>
            <w:sz w:val="24"/>
            <w:szCs w:val="24"/>
          </w:rPr>
          <w:t>https://antrabrasil.files.wordpress.com/2023/01/dossieantra2023.pdf</w:t>
        </w:r>
      </w:hyperlink>
      <w:r>
        <w:rPr>
          <w:sz w:val="24"/>
          <w:szCs w:val="24"/>
        </w:rPr>
        <w:t>. Acesso em: 01 maio. 2025.</w:t>
      </w:r>
    </w:p>
    <w:p w14:paraId="6404CC6C" w14:textId="77777777" w:rsidR="00213FF2" w:rsidRDefault="00C375C5">
      <w:pPr>
        <w:spacing w:line="240" w:lineRule="auto"/>
        <w:ind w:left="0" w:right="4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BANDEIRA, A. E. </w:t>
      </w:r>
      <w:r>
        <w:rPr>
          <w:b/>
          <w:sz w:val="24"/>
          <w:szCs w:val="24"/>
        </w:rPr>
        <w:t xml:space="preserve">Open </w:t>
      </w:r>
      <w:proofErr w:type="spellStart"/>
      <w:r>
        <w:rPr>
          <w:b/>
          <w:sz w:val="24"/>
          <w:szCs w:val="24"/>
        </w:rPr>
        <w:t>door</w:t>
      </w:r>
      <w:proofErr w:type="spellEnd"/>
      <w:r>
        <w:rPr>
          <w:b/>
          <w:sz w:val="24"/>
          <w:szCs w:val="24"/>
        </w:rPr>
        <w:t>: uma plataforma web para inclusão LGBTQIA+ no mercado de trabalho</w:t>
      </w:r>
      <w:r>
        <w:rPr>
          <w:sz w:val="24"/>
          <w:szCs w:val="24"/>
        </w:rPr>
        <w:t>. 2020. Monografia (Bacharel em Ciência da Computação) - Curso de Ciência da Computação, Universidade Federal do Rio Grande do Sul, Rio Grande do Sul, 2020.</w:t>
      </w:r>
    </w:p>
    <w:p w14:paraId="27234A77" w14:textId="77777777" w:rsidR="00213FF2" w:rsidRDefault="00213FF2">
      <w:pPr>
        <w:spacing w:line="240" w:lineRule="auto"/>
        <w:ind w:left="0" w:hanging="2"/>
        <w:jc w:val="both"/>
        <w:rPr>
          <w:sz w:val="24"/>
          <w:szCs w:val="24"/>
        </w:rPr>
      </w:pPr>
    </w:p>
    <w:p w14:paraId="0FEC7B0B" w14:textId="77777777" w:rsidR="00213FF2" w:rsidRDefault="00C375C5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BORGES, R. D. H. A. </w:t>
      </w:r>
      <w:r>
        <w:rPr>
          <w:b/>
          <w:sz w:val="24"/>
          <w:szCs w:val="24"/>
        </w:rPr>
        <w:t>A inclusão LGBTQIA+ no mercado de trabalho</w:t>
      </w:r>
      <w:r>
        <w:rPr>
          <w:sz w:val="24"/>
          <w:szCs w:val="24"/>
        </w:rPr>
        <w:t xml:space="preserve">. 2021. Monografia (Bacharel em Administração) - Faculdade de Inhumas </w:t>
      </w:r>
      <w:proofErr w:type="spellStart"/>
      <w:r>
        <w:rPr>
          <w:sz w:val="24"/>
          <w:szCs w:val="24"/>
        </w:rPr>
        <w:t>Facmais</w:t>
      </w:r>
      <w:proofErr w:type="spellEnd"/>
      <w:r>
        <w:rPr>
          <w:sz w:val="24"/>
          <w:szCs w:val="24"/>
        </w:rPr>
        <w:t>, 2021.</w:t>
      </w:r>
    </w:p>
    <w:p w14:paraId="7E39173B" w14:textId="77777777" w:rsidR="00213FF2" w:rsidRDefault="00213FF2">
      <w:pPr>
        <w:spacing w:line="240" w:lineRule="auto"/>
        <w:ind w:left="0" w:hanging="2"/>
        <w:jc w:val="both"/>
        <w:rPr>
          <w:sz w:val="24"/>
          <w:szCs w:val="24"/>
        </w:rPr>
      </w:pPr>
    </w:p>
    <w:p w14:paraId="6F3D2226" w14:textId="77777777" w:rsidR="00213FF2" w:rsidRDefault="00C375C5">
      <w:pPr>
        <w:widowControl w:val="0"/>
        <w:spacing w:line="240" w:lineRule="auto"/>
        <w:ind w:left="0" w:right="7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GRUPO GAY DA BAHIA. </w:t>
      </w:r>
      <w:r>
        <w:rPr>
          <w:b/>
          <w:sz w:val="24"/>
          <w:szCs w:val="24"/>
        </w:rPr>
        <w:t>Mortes violentas de LGBT+ no Brasil</w:t>
      </w:r>
      <w:r>
        <w:rPr>
          <w:sz w:val="24"/>
          <w:szCs w:val="24"/>
        </w:rPr>
        <w:t xml:space="preserve">: Relatório 2021. Salvador: Editora Grupo Gay da Bahia, 2022. Disponível em: </w:t>
      </w:r>
      <w:hyperlink r:id="rId10">
        <w:r>
          <w:rPr>
            <w:sz w:val="24"/>
            <w:szCs w:val="24"/>
          </w:rPr>
          <w:t>https://grupogaydabahia.files.wordpress.com/2022/03/mortes-violentas-de-lgbt-2021-versao-final.pdf</w:t>
        </w:r>
      </w:hyperlink>
      <w:r>
        <w:rPr>
          <w:sz w:val="24"/>
          <w:szCs w:val="24"/>
        </w:rPr>
        <w:t>. Acesso em: 08 maio. 2025.</w:t>
      </w:r>
    </w:p>
    <w:p w14:paraId="1754056B" w14:textId="77777777" w:rsidR="00213FF2" w:rsidRDefault="00213FF2">
      <w:pPr>
        <w:spacing w:line="240" w:lineRule="auto"/>
        <w:ind w:left="0" w:hanging="2"/>
        <w:jc w:val="both"/>
        <w:rPr>
          <w:sz w:val="24"/>
          <w:szCs w:val="24"/>
        </w:rPr>
      </w:pPr>
    </w:p>
    <w:p w14:paraId="0D6085DB" w14:textId="77777777" w:rsidR="00213FF2" w:rsidRDefault="00C375C5">
      <w:pPr>
        <w:widowControl w:val="0"/>
        <w:spacing w:line="240" w:lineRule="auto"/>
        <w:ind w:left="0" w:right="7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JUNIOR, M. B. N.; TEIXEIRA, M. C. A.; GRITTI, N. H. S. Inserção de Transexuais no mercado de trabalho. </w:t>
      </w:r>
      <w:proofErr w:type="spellStart"/>
      <w:r>
        <w:rPr>
          <w:b/>
          <w:sz w:val="24"/>
          <w:szCs w:val="24"/>
        </w:rPr>
        <w:t>Refas</w:t>
      </w:r>
      <w:proofErr w:type="spellEnd"/>
      <w:r>
        <w:rPr>
          <w:b/>
          <w:sz w:val="24"/>
          <w:szCs w:val="24"/>
        </w:rPr>
        <w:t xml:space="preserve"> - Revista Fatec Zona Sul</w:t>
      </w:r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[S. l.]</w:t>
      </w:r>
      <w:r>
        <w:rPr>
          <w:sz w:val="24"/>
          <w:szCs w:val="24"/>
        </w:rPr>
        <w:t>, v. 8, n. 5, p. 1–21, 2022. Disponível em:</w:t>
      </w:r>
      <w:hyperlink r:id="rId11">
        <w:r>
          <w:rPr>
            <w:sz w:val="24"/>
            <w:szCs w:val="24"/>
          </w:rPr>
          <w:t xml:space="preserve"> https://www.revistarefas.com.br/RevFATECZS/article/view/462</w:t>
        </w:r>
      </w:hyperlink>
      <w:r>
        <w:rPr>
          <w:sz w:val="24"/>
          <w:szCs w:val="24"/>
        </w:rPr>
        <w:t>. Acesso em: 14 nov. 2024.</w:t>
      </w:r>
    </w:p>
    <w:p w14:paraId="4AFBEDF0" w14:textId="77777777" w:rsidR="00213FF2" w:rsidRDefault="00213FF2">
      <w:pPr>
        <w:spacing w:line="240" w:lineRule="auto"/>
        <w:ind w:left="0" w:hanging="2"/>
        <w:jc w:val="both"/>
        <w:rPr>
          <w:sz w:val="24"/>
          <w:szCs w:val="24"/>
        </w:rPr>
      </w:pPr>
    </w:p>
    <w:p w14:paraId="3DE3DFB0" w14:textId="77777777" w:rsidR="00213FF2" w:rsidRDefault="00C375C5">
      <w:pPr>
        <w:spacing w:line="240" w:lineRule="auto"/>
        <w:ind w:left="0" w:right="4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JUNQUEIRA, R. D. A “ideologia de gênero” existe – é uma invenção católica. </w:t>
      </w:r>
      <w:r>
        <w:rPr>
          <w:b/>
          <w:sz w:val="24"/>
          <w:szCs w:val="24"/>
        </w:rPr>
        <w:t>Revista Senso</w:t>
      </w:r>
      <w:r>
        <w:rPr>
          <w:sz w:val="24"/>
          <w:szCs w:val="24"/>
        </w:rPr>
        <w:t xml:space="preserve">, Belo Horizonte, n. 12, 2019. Disponível em: </w:t>
      </w:r>
      <w:hyperlink r:id="rId12">
        <w:r>
          <w:rPr>
            <w:sz w:val="24"/>
            <w:szCs w:val="24"/>
          </w:rPr>
          <w:t>https://revistasenso.com.br/zrs-edicao-12/ideologia-de-genero-existe-e-uma-invencao-catolica/</w:t>
        </w:r>
      </w:hyperlink>
      <w:r>
        <w:rPr>
          <w:sz w:val="24"/>
          <w:szCs w:val="24"/>
        </w:rPr>
        <w:t>. Acesso em: 02 maio. 2025.</w:t>
      </w:r>
    </w:p>
    <w:p w14:paraId="6A09320F" w14:textId="77777777" w:rsidR="00213FF2" w:rsidRDefault="00213FF2">
      <w:pPr>
        <w:spacing w:line="240" w:lineRule="auto"/>
        <w:ind w:left="0" w:hanging="2"/>
        <w:jc w:val="both"/>
        <w:rPr>
          <w:sz w:val="24"/>
          <w:szCs w:val="24"/>
        </w:rPr>
      </w:pPr>
    </w:p>
    <w:p w14:paraId="7DD26274" w14:textId="77777777" w:rsidR="00213FF2" w:rsidRDefault="00C375C5">
      <w:pPr>
        <w:ind w:left="0" w:hanging="2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Lei nº 10.948, de 05 de novembro de 2001. Dispõe sobre as penalidades a serem aplicadas à prática de discriminação em razão de orientação sexual e dá outras providências. São Paulo: ALESP.</w:t>
      </w:r>
    </w:p>
    <w:p w14:paraId="0B1809C2" w14:textId="77777777" w:rsidR="00213FF2" w:rsidRDefault="00213FF2">
      <w:pPr>
        <w:widowControl w:val="0"/>
        <w:spacing w:line="240" w:lineRule="auto"/>
        <w:ind w:left="0" w:right="7" w:hanging="2"/>
        <w:jc w:val="both"/>
        <w:rPr>
          <w:sz w:val="24"/>
          <w:szCs w:val="24"/>
        </w:rPr>
      </w:pPr>
    </w:p>
    <w:p w14:paraId="343B16A4" w14:textId="77777777" w:rsidR="00213FF2" w:rsidRDefault="00C375C5">
      <w:pPr>
        <w:widowControl w:val="0"/>
        <w:spacing w:line="240" w:lineRule="auto"/>
        <w:ind w:left="0" w:right="7" w:hanging="2"/>
        <w:jc w:val="both"/>
        <w:rPr>
          <w:sz w:val="24"/>
          <w:szCs w:val="24"/>
        </w:rPr>
      </w:pPr>
      <w:r>
        <w:rPr>
          <w:sz w:val="24"/>
          <w:szCs w:val="24"/>
        </w:rPr>
        <w:t>LIMA, A. C.; SOUSA, R. dos S.</w:t>
      </w:r>
      <w:r>
        <w:rPr>
          <w:b/>
          <w:sz w:val="24"/>
          <w:szCs w:val="24"/>
        </w:rPr>
        <w:t xml:space="preserve"> Mapeamento de ações governamentais que tratam da inserção e da permanência da população LGBT no trabalho</w:t>
      </w:r>
      <w:r>
        <w:rPr>
          <w:sz w:val="24"/>
          <w:szCs w:val="24"/>
        </w:rPr>
        <w:t>. 2023. Monografia (Graduação em Terapia Ocupacional) - Departamento de Terapia Ocupacional, Universidade Federal de Sergipe, Lagarto, 2023.</w:t>
      </w:r>
    </w:p>
    <w:p w14:paraId="59E07023" w14:textId="77777777" w:rsidR="00213FF2" w:rsidRDefault="00213FF2">
      <w:pPr>
        <w:widowControl w:val="0"/>
        <w:spacing w:line="240" w:lineRule="auto"/>
        <w:ind w:left="0" w:right="7" w:hanging="2"/>
        <w:jc w:val="both"/>
        <w:rPr>
          <w:sz w:val="24"/>
          <w:szCs w:val="24"/>
        </w:rPr>
      </w:pPr>
    </w:p>
    <w:p w14:paraId="123AD166" w14:textId="77777777" w:rsidR="00213FF2" w:rsidRDefault="00C375C5">
      <w:pPr>
        <w:widowControl w:val="0"/>
        <w:spacing w:line="240" w:lineRule="auto"/>
        <w:ind w:left="0" w:right="7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LUI, L. </w:t>
      </w:r>
      <w:r>
        <w:rPr>
          <w:b/>
          <w:sz w:val="24"/>
          <w:szCs w:val="24"/>
        </w:rPr>
        <w:t>O HIV/AIDS NA REVISTA VEJA NA DÉCADA DE 1980</w:t>
      </w:r>
      <w:r>
        <w:rPr>
          <w:sz w:val="24"/>
          <w:szCs w:val="24"/>
        </w:rPr>
        <w:t>. 2013. Monografia (Bacharel em Ciências Sociais) - Faculdade de Ciências Sociais, Universidade Federal de Santa Maria, 2013.</w:t>
      </w:r>
    </w:p>
    <w:p w14:paraId="757FF1FF" w14:textId="77777777" w:rsidR="00213FF2" w:rsidRDefault="00213FF2">
      <w:pPr>
        <w:widowControl w:val="0"/>
        <w:spacing w:line="240" w:lineRule="auto"/>
        <w:ind w:left="0" w:right="7" w:hanging="2"/>
        <w:jc w:val="both"/>
        <w:rPr>
          <w:sz w:val="24"/>
          <w:szCs w:val="24"/>
        </w:rPr>
      </w:pPr>
    </w:p>
    <w:p w14:paraId="4873A977" w14:textId="77777777" w:rsidR="00213FF2" w:rsidRDefault="00C375C5">
      <w:pPr>
        <w:widowControl w:val="0"/>
        <w:spacing w:line="240" w:lineRule="auto"/>
        <w:ind w:left="0" w:right="4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MOREIRA, T. S. </w:t>
      </w:r>
      <w:r>
        <w:rPr>
          <w:b/>
          <w:sz w:val="24"/>
          <w:szCs w:val="24"/>
        </w:rPr>
        <w:t xml:space="preserve">Novos sujeitos para novas </w:t>
      </w:r>
      <w:proofErr w:type="gramStart"/>
      <w:r>
        <w:rPr>
          <w:b/>
          <w:sz w:val="24"/>
          <w:szCs w:val="24"/>
        </w:rPr>
        <w:t>histórias :</w:t>
      </w:r>
      <w:proofErr w:type="gramEnd"/>
      <w:r>
        <w:rPr>
          <w:b/>
          <w:sz w:val="24"/>
          <w:szCs w:val="24"/>
        </w:rPr>
        <w:t xml:space="preserve"> a relevância do serviço social na luta trans. </w:t>
      </w:r>
      <w:r>
        <w:rPr>
          <w:sz w:val="24"/>
          <w:szCs w:val="24"/>
        </w:rPr>
        <w:t>2022. Monografia (Graduação em Serviço Social) - Instituto de Ciências Sociais Aplicadas, Universidade Federal de Ouro Preto, Mariana, 2022.</w:t>
      </w:r>
    </w:p>
    <w:p w14:paraId="18390E61" w14:textId="77777777" w:rsidR="00213FF2" w:rsidRDefault="00213FF2">
      <w:pPr>
        <w:widowControl w:val="0"/>
        <w:spacing w:line="240" w:lineRule="auto"/>
        <w:ind w:left="0" w:right="4" w:hanging="2"/>
        <w:jc w:val="both"/>
        <w:rPr>
          <w:sz w:val="24"/>
          <w:szCs w:val="24"/>
        </w:rPr>
      </w:pPr>
    </w:p>
    <w:p w14:paraId="3AD5C388" w14:textId="77777777" w:rsidR="00C375C5" w:rsidRDefault="00C375C5">
      <w:pPr>
        <w:widowControl w:val="0"/>
        <w:spacing w:line="240" w:lineRule="auto"/>
        <w:ind w:left="0" w:right="4" w:hanging="2"/>
        <w:jc w:val="both"/>
        <w:rPr>
          <w:sz w:val="24"/>
          <w:szCs w:val="24"/>
        </w:rPr>
      </w:pPr>
    </w:p>
    <w:p w14:paraId="5FE9520A" w14:textId="77777777" w:rsidR="00213FF2" w:rsidRDefault="00C375C5">
      <w:pPr>
        <w:spacing w:line="240" w:lineRule="auto"/>
        <w:ind w:left="0" w:right="4" w:hanging="2"/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t xml:space="preserve">SANTOS, M. G. dos; LIPORONI, A. A. R. de C. DIREITOS HUMANOS, VIOLÊNCIA E AS POLÍTICAS PÚBLICAS LGBT NO ULTRANEOLIBERALISMO E AS IMPLICAÇÕES PARA O SERVIÇO SOCIAL. </w:t>
      </w:r>
      <w:r>
        <w:rPr>
          <w:b/>
          <w:sz w:val="24"/>
          <w:szCs w:val="24"/>
        </w:rPr>
        <w:t>REVISTA FOCO</w:t>
      </w:r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[S. l.]</w:t>
      </w:r>
      <w:r>
        <w:rPr>
          <w:sz w:val="24"/>
          <w:szCs w:val="24"/>
        </w:rPr>
        <w:t>, v. 16, n. 4, p. e1610, 2023. DOI: 10.54751/</w:t>
      </w:r>
      <w:proofErr w:type="gramStart"/>
      <w:r>
        <w:rPr>
          <w:sz w:val="24"/>
          <w:szCs w:val="24"/>
        </w:rPr>
        <w:t>revistafoco.v</w:t>
      </w:r>
      <w:proofErr w:type="gramEnd"/>
      <w:r>
        <w:rPr>
          <w:sz w:val="24"/>
          <w:szCs w:val="24"/>
        </w:rPr>
        <w:t xml:space="preserve">16n4-057. Disponível em: </w:t>
      </w:r>
      <w:hyperlink r:id="rId13">
        <w:r>
          <w:rPr>
            <w:sz w:val="24"/>
            <w:szCs w:val="24"/>
          </w:rPr>
          <w:t>https://ojs.focopublicacoes.com.br/foco/article/view/1610</w:t>
        </w:r>
      </w:hyperlink>
      <w:r>
        <w:rPr>
          <w:sz w:val="24"/>
          <w:szCs w:val="24"/>
        </w:rPr>
        <w:t>. Acesso em: 04 maio. 2025.</w:t>
      </w:r>
      <w:r>
        <w:rPr>
          <w:sz w:val="24"/>
          <w:szCs w:val="24"/>
          <w:highlight w:val="yellow"/>
        </w:rPr>
        <w:t xml:space="preserve"> </w:t>
      </w:r>
    </w:p>
    <w:p w14:paraId="4F26E08A" w14:textId="77777777" w:rsidR="00213FF2" w:rsidRDefault="00213FF2">
      <w:pPr>
        <w:spacing w:line="240" w:lineRule="auto"/>
        <w:ind w:left="0" w:right="4" w:hanging="2"/>
        <w:jc w:val="both"/>
        <w:rPr>
          <w:sz w:val="24"/>
          <w:szCs w:val="24"/>
          <w:highlight w:val="yellow"/>
        </w:rPr>
      </w:pPr>
    </w:p>
    <w:p w14:paraId="2180FF5A" w14:textId="77777777" w:rsidR="00213FF2" w:rsidRDefault="00C375C5">
      <w:pPr>
        <w:spacing w:line="240" w:lineRule="auto"/>
        <w:ind w:left="0" w:right="4" w:hanging="2"/>
        <w:jc w:val="both"/>
        <w:rPr>
          <w:sz w:val="24"/>
          <w:szCs w:val="24"/>
          <w:highlight w:val="white"/>
        </w:rPr>
      </w:pPr>
      <w:r>
        <w:rPr>
          <w:sz w:val="24"/>
          <w:szCs w:val="24"/>
        </w:rPr>
        <w:t xml:space="preserve">SANTOS, A. K. D.; CAVALCANTE, D. M.; SILVA, J. N. </w:t>
      </w:r>
      <w:proofErr w:type="spellStart"/>
      <w:r>
        <w:rPr>
          <w:sz w:val="24"/>
          <w:szCs w:val="24"/>
        </w:rPr>
        <w:t>da</w:t>
      </w:r>
      <w:proofErr w:type="spellEnd"/>
      <w:r>
        <w:rPr>
          <w:sz w:val="24"/>
          <w:szCs w:val="24"/>
        </w:rPr>
        <w:t>; ALMEIDA, B. de L. F. de.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A categoria “Questão Social”: perspectivas teóricas nas Ciências Sociais e no Serviço Social brasileiro. </w:t>
      </w:r>
      <w:r>
        <w:rPr>
          <w:b/>
          <w:sz w:val="24"/>
          <w:szCs w:val="24"/>
        </w:rPr>
        <w:t>Conjecturas</w:t>
      </w:r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[S. l.]</w:t>
      </w:r>
      <w:r>
        <w:rPr>
          <w:sz w:val="24"/>
          <w:szCs w:val="24"/>
        </w:rPr>
        <w:t xml:space="preserve">, v. 21, n. 6, p. 516-528, 2021. Disponível em: </w:t>
      </w:r>
      <w:hyperlink r:id="rId14">
        <w:r>
          <w:rPr>
            <w:sz w:val="24"/>
            <w:szCs w:val="24"/>
          </w:rPr>
          <w:t>https://www.conjecturas.org/index.php/edicoes/article/view/378</w:t>
        </w:r>
      </w:hyperlink>
      <w:r>
        <w:rPr>
          <w:sz w:val="24"/>
          <w:szCs w:val="24"/>
        </w:rPr>
        <w:t>. Acesso em: 15 maio. 2025</w:t>
      </w:r>
      <w:r>
        <w:rPr>
          <w:sz w:val="24"/>
          <w:szCs w:val="24"/>
          <w:highlight w:val="white"/>
        </w:rPr>
        <w:t>.</w:t>
      </w:r>
    </w:p>
    <w:p w14:paraId="6CD0E4C7" w14:textId="77777777" w:rsidR="00213FF2" w:rsidRDefault="00213FF2">
      <w:pPr>
        <w:spacing w:line="240" w:lineRule="auto"/>
        <w:ind w:left="0" w:right="4" w:hanging="2"/>
        <w:jc w:val="both"/>
        <w:rPr>
          <w:sz w:val="24"/>
          <w:szCs w:val="24"/>
          <w:highlight w:val="white"/>
        </w:rPr>
      </w:pPr>
    </w:p>
    <w:p w14:paraId="24E59244" w14:textId="77777777" w:rsidR="00213FF2" w:rsidRDefault="00C375C5">
      <w:pPr>
        <w:widowControl w:val="0"/>
        <w:spacing w:line="240" w:lineRule="auto"/>
        <w:ind w:left="0" w:right="4" w:hanging="2"/>
        <w:jc w:val="both"/>
        <w:rPr>
          <w:sz w:val="24"/>
          <w:szCs w:val="24"/>
        </w:rPr>
      </w:pPr>
      <w:r>
        <w:rPr>
          <w:sz w:val="24"/>
          <w:szCs w:val="24"/>
        </w:rPr>
        <w:t>TRIVIÑOS, A. S. A dialética materialista e a prática social.</w:t>
      </w:r>
      <w:r>
        <w:rPr>
          <w:b/>
          <w:sz w:val="24"/>
          <w:szCs w:val="24"/>
        </w:rPr>
        <w:t xml:space="preserve"> Movimento</w:t>
      </w:r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[S. l.]</w:t>
      </w:r>
      <w:r>
        <w:rPr>
          <w:sz w:val="24"/>
          <w:szCs w:val="24"/>
        </w:rPr>
        <w:t xml:space="preserve">, v. 12, n. 2, p. 121–142, 2007. Disponível em: </w:t>
      </w:r>
      <w:hyperlink r:id="rId15">
        <w:r>
          <w:rPr>
            <w:sz w:val="24"/>
            <w:szCs w:val="24"/>
          </w:rPr>
          <w:t>https://seer.ufrgs.br/Movimento/article/view/2899</w:t>
        </w:r>
      </w:hyperlink>
      <w:r>
        <w:rPr>
          <w:sz w:val="24"/>
          <w:szCs w:val="24"/>
        </w:rPr>
        <w:t>. Acesso em: 02 maio. 2025.</w:t>
      </w:r>
    </w:p>
    <w:p w14:paraId="16290ACE" w14:textId="77777777" w:rsidR="00213FF2" w:rsidRDefault="00213FF2">
      <w:pPr>
        <w:spacing w:line="240" w:lineRule="auto"/>
        <w:ind w:left="0" w:right="4" w:hanging="2"/>
        <w:jc w:val="both"/>
        <w:rPr>
          <w:sz w:val="24"/>
          <w:szCs w:val="24"/>
          <w:highlight w:val="white"/>
        </w:rPr>
      </w:pPr>
    </w:p>
    <w:p w14:paraId="3F903AFB" w14:textId="77777777" w:rsidR="00213FF2" w:rsidRDefault="00213FF2">
      <w:pPr>
        <w:ind w:left="0" w:hanging="2"/>
        <w:jc w:val="both"/>
        <w:rPr>
          <w:sz w:val="24"/>
          <w:szCs w:val="24"/>
          <w:highlight w:val="white"/>
        </w:rPr>
      </w:pPr>
    </w:p>
    <w:p w14:paraId="1B33873A" w14:textId="77777777" w:rsidR="00213FF2" w:rsidRDefault="00213FF2">
      <w:pPr>
        <w:ind w:left="0" w:hanging="2"/>
        <w:jc w:val="both"/>
        <w:rPr>
          <w:sz w:val="24"/>
          <w:szCs w:val="24"/>
          <w:highlight w:val="white"/>
        </w:rPr>
      </w:pPr>
    </w:p>
    <w:p w14:paraId="22D77FF5" w14:textId="77777777" w:rsidR="00213FF2" w:rsidRDefault="00213FF2">
      <w:pPr>
        <w:spacing w:line="240" w:lineRule="auto"/>
        <w:ind w:left="0" w:hanging="2"/>
        <w:jc w:val="both"/>
        <w:rPr>
          <w:sz w:val="24"/>
          <w:szCs w:val="24"/>
        </w:rPr>
      </w:pPr>
    </w:p>
    <w:p w14:paraId="4054A336" w14:textId="77777777" w:rsidR="00213FF2" w:rsidRDefault="00213FF2">
      <w:pPr>
        <w:spacing w:line="240" w:lineRule="auto"/>
        <w:ind w:left="0" w:hanging="2"/>
        <w:jc w:val="both"/>
        <w:rPr>
          <w:sz w:val="24"/>
          <w:szCs w:val="24"/>
        </w:rPr>
      </w:pPr>
    </w:p>
    <w:p w14:paraId="0A0613DB" w14:textId="77777777" w:rsidR="00213FF2" w:rsidRDefault="00213FF2">
      <w:pPr>
        <w:spacing w:line="240" w:lineRule="auto"/>
        <w:ind w:left="0" w:hanging="2"/>
        <w:jc w:val="both"/>
        <w:rPr>
          <w:sz w:val="24"/>
          <w:szCs w:val="24"/>
        </w:rPr>
      </w:pPr>
    </w:p>
    <w:p w14:paraId="263465BE" w14:textId="77777777" w:rsidR="00213FF2" w:rsidRDefault="00213FF2">
      <w:pPr>
        <w:spacing w:line="240" w:lineRule="auto"/>
        <w:ind w:left="0" w:hanging="2"/>
        <w:jc w:val="both"/>
        <w:rPr>
          <w:sz w:val="24"/>
          <w:szCs w:val="24"/>
        </w:rPr>
      </w:pPr>
    </w:p>
    <w:p w14:paraId="432FF1CE" w14:textId="77777777" w:rsidR="00213FF2" w:rsidRDefault="00213FF2">
      <w:pPr>
        <w:spacing w:after="200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</w:p>
    <w:sectPr w:rsidR="00213FF2">
      <w:headerReference w:type="default" r:id="rId16"/>
      <w:pgSz w:w="11909" w:h="16834"/>
      <w:pgMar w:top="1701" w:right="1134" w:bottom="1134" w:left="1701" w:header="340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59D27" w14:textId="77777777" w:rsidR="00C375C5" w:rsidRDefault="00C375C5">
      <w:pPr>
        <w:spacing w:line="240" w:lineRule="auto"/>
        <w:ind w:left="0" w:hanging="2"/>
      </w:pPr>
      <w:r>
        <w:separator/>
      </w:r>
    </w:p>
  </w:endnote>
  <w:endnote w:type="continuationSeparator" w:id="0">
    <w:p w14:paraId="0C7A3A0F" w14:textId="77777777" w:rsidR="00C375C5" w:rsidRDefault="00C375C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57D7E" w14:textId="77777777" w:rsidR="00C375C5" w:rsidRDefault="00C375C5">
      <w:pPr>
        <w:spacing w:line="240" w:lineRule="auto"/>
        <w:ind w:left="0" w:hanging="2"/>
      </w:pPr>
      <w:r>
        <w:separator/>
      </w:r>
    </w:p>
  </w:footnote>
  <w:footnote w:type="continuationSeparator" w:id="0">
    <w:p w14:paraId="64812C81" w14:textId="77777777" w:rsidR="00C375C5" w:rsidRDefault="00C375C5">
      <w:pPr>
        <w:spacing w:line="240" w:lineRule="auto"/>
        <w:ind w:left="0" w:hanging="2"/>
      </w:pPr>
      <w:r>
        <w:continuationSeparator/>
      </w:r>
    </w:p>
  </w:footnote>
  <w:footnote w:id="1">
    <w:p w14:paraId="67E66E6B" w14:textId="77777777" w:rsidR="00213FF2" w:rsidRDefault="00C375C5">
      <w:pPr>
        <w:spacing w:line="240" w:lineRule="auto"/>
        <w:ind w:left="0" w:hanging="2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Assistente Social e Pós-graduado (especialista) em Políticas Públicas. Centro Universitário FIBRA. E-mail: </w:t>
      </w:r>
      <w:hyperlink r:id="rId1">
        <w:r>
          <w:rPr>
            <w:color w:val="1155CC"/>
            <w:sz w:val="20"/>
            <w:szCs w:val="20"/>
            <w:u w:val="single"/>
          </w:rPr>
          <w:t>gustavo.ccarvalho.gc@gmail.com</w:t>
        </w:r>
      </w:hyperlink>
    </w:p>
  </w:footnote>
  <w:footnote w:id="2">
    <w:p w14:paraId="0E26ED65" w14:textId="77777777" w:rsidR="00213FF2" w:rsidRDefault="00C375C5">
      <w:pPr>
        <w:spacing w:line="240" w:lineRule="auto"/>
        <w:ind w:left="0" w:hanging="2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Assistente Social e Pós-graduada (especialista) em Políticas Públicas. Centro Universitário FIBRA. E-mail: </w:t>
      </w:r>
      <w:hyperlink r:id="rId2">
        <w:r>
          <w:rPr>
            <w:color w:val="1155CC"/>
            <w:sz w:val="20"/>
            <w:szCs w:val="20"/>
            <w:u w:val="single"/>
          </w:rPr>
          <w:t>fernandacharone@outlook.com</w:t>
        </w:r>
      </w:hyperlink>
      <w:r>
        <w:rPr>
          <w:sz w:val="20"/>
          <w:szCs w:val="20"/>
        </w:rPr>
        <w:t xml:space="preserve"> </w:t>
      </w:r>
    </w:p>
    <w:p w14:paraId="066DEC19" w14:textId="77777777" w:rsidR="00213FF2" w:rsidRDefault="00213FF2">
      <w:pPr>
        <w:spacing w:line="240" w:lineRule="auto"/>
        <w:ind w:left="0" w:hanging="2"/>
        <w:rPr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AD322" w14:textId="77777777" w:rsidR="00213FF2" w:rsidRDefault="00C375C5">
    <w:pPr>
      <w:ind w:left="0" w:hanging="2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0B18E8C4" wp14:editId="55A64D0A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0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FF2"/>
    <w:rsid w:val="00181C82"/>
    <w:rsid w:val="00213FF2"/>
    <w:rsid w:val="007550E1"/>
    <w:rsid w:val="00C3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4A720"/>
  <w15:docId w15:val="{E68FC2F6-5436-448D-B046-ED745771D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next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ojs.focopublicacoes.com.br/foco/article/view/161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revistasenso.com.br/zrs-edicao-12/ideologia-de-genero-existe-e-uma-invencao-catolica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revistarefas.com.br/RevFATECZS/article/view/46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eer.ufrgs.br/Movimento/article/view/2899" TargetMode="External"/><Relationship Id="rId10" Type="http://schemas.openxmlformats.org/officeDocument/2006/relationships/hyperlink" Target="https://grupogaydabahia.files.wordpress.com/2022/03/mortes-violentas-de-lgbt-2021-versao-final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ntrabrasil.files.wordpress.com/2023/01/dossieantra2023.pdf" TargetMode="External"/><Relationship Id="rId14" Type="http://schemas.openxmlformats.org/officeDocument/2006/relationships/hyperlink" Target="https://www.conjecturas.org/index.php/edicoes/article/view/378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fernandacharone@outlook.com" TargetMode="External"/><Relationship Id="rId1" Type="http://schemas.openxmlformats.org/officeDocument/2006/relationships/hyperlink" Target="mailto:gustavo.ccarvalho.gc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gNiuiUwEMYxPDQ0JNu0QEy8feg==">CgMxLjAyDmguajUzbmhpOGVjNG41OAByITFaYkF4OHY2YlIwNXpHdGJVb0dlbkdHRU5UTE5UVXNLNg==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3548</Words>
  <Characters>19163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Gustavo Cavalcante</cp:lastModifiedBy>
  <cp:revision>2</cp:revision>
  <dcterms:created xsi:type="dcterms:W3CDTF">2025-06-06T21:12:00Z</dcterms:created>
  <dcterms:modified xsi:type="dcterms:W3CDTF">2025-06-06T21:12:00Z</dcterms:modified>
</cp:coreProperties>
</file>