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bookmarkStart w:colFirst="0" w:colLast="0" w:name="_heading=h.rrx5y3uxs4hw" w:id="0"/>
      <w:bookmarkEnd w:id="0"/>
      <w:r w:rsidDel="00000000" w:rsidR="00000000" w:rsidRPr="00000000">
        <w:rPr>
          <w:b w:val="1"/>
          <w:sz w:val="24"/>
          <w:szCs w:val="24"/>
          <w:rtl w:val="0"/>
        </w:rPr>
        <w:t xml:space="preserve">A LEI 243 CONTRA A VIOLÊNCIA POLÍTICA DE MULHERES INDÍGENAS E NA DESPATRIARCALIZAÇÃO NA BOLÍVIA</w:t>
      </w:r>
    </w:p>
    <w:p w:rsidR="00000000" w:rsidDel="00000000" w:rsidP="00000000" w:rsidRDefault="00000000" w:rsidRPr="00000000" w14:paraId="00000002">
      <w:pPr>
        <w:spacing w:line="360" w:lineRule="auto"/>
        <w:jc w:val="right"/>
        <w:rPr/>
      </w:pPr>
      <w:r w:rsidDel="00000000" w:rsidR="00000000" w:rsidRPr="00000000">
        <w:rPr>
          <w:sz w:val="24"/>
          <w:szCs w:val="24"/>
          <w:rtl w:val="0"/>
        </w:rPr>
        <w:tab/>
        <w:tab/>
        <w:tab/>
        <w:tab/>
        <w:tab/>
        <w:tab/>
        <w:tab/>
      </w:r>
      <w:r w:rsidDel="00000000" w:rsidR="00000000" w:rsidRPr="00000000">
        <w:rPr>
          <w:rtl w:val="0"/>
        </w:rPr>
        <w:t xml:space="preserve">Mayra Jaqueline Ari Condori</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ind w:left="4320" w:firstLine="720"/>
        <w:jc w:val="right"/>
        <w:rPr/>
      </w:pPr>
      <w:r w:rsidDel="00000000" w:rsidR="00000000" w:rsidRPr="00000000">
        <w:rPr>
          <w:rtl w:val="0"/>
        </w:rPr>
        <w:t xml:space="preserve">Maria do Socorro da Silva Arantes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ind w:left="4320" w:firstLine="720"/>
        <w:jc w:val="right"/>
        <w:rPr/>
      </w:pPr>
      <w:r w:rsidDel="00000000" w:rsidR="00000000" w:rsidRPr="00000000">
        <w:rPr>
          <w:rtl w:val="0"/>
        </w:rPr>
        <w:t xml:space="preserve">Ana Celia de Sousa Santos</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rPr>
      </w:pPr>
      <w:r w:rsidDel="00000000" w:rsidR="00000000" w:rsidRPr="00000000">
        <w:rPr>
          <w:b w:val="1"/>
          <w:sz w:val="20"/>
          <w:szCs w:val="20"/>
          <w:rtl w:val="0"/>
        </w:rPr>
        <w:t xml:space="preserve">RESUMO:</w:t>
      </w:r>
      <w:r w:rsidDel="00000000" w:rsidR="00000000" w:rsidRPr="00000000">
        <w:rPr>
          <w:b w:val="0"/>
          <w:sz w:val="20"/>
          <w:szCs w:val="20"/>
          <w:rtl w:val="0"/>
        </w:rPr>
        <w:t xml:space="preserve"> </w:t>
      </w:r>
      <w:r w:rsidDel="00000000" w:rsidR="00000000" w:rsidRPr="00000000">
        <w:rPr>
          <w:sz w:val="20"/>
          <w:szCs w:val="20"/>
          <w:rtl w:val="0"/>
        </w:rPr>
        <w:t xml:space="preserve">Este estudo investiga a implementação da Lei 243 na Bolívia para combater a violência política contra mulheres indígenas em cargos públicos. A pesquisa foca nos impasses e desafios da despatriarcalização do Estado diante de obstáculos estruturais e socioculturais do patriarcado. Fundamentada em estudos subalternos, decolonialidade e epistemologias indianistas femininas, com uma lente interseccional, a análise emprega um método qualitativo e de pesquisa-ação. A coleta de dados incluiu levantamento documental, entrevistas sem</w:t>
      </w:r>
      <w:r w:rsidDel="00000000" w:rsidR="00000000" w:rsidRPr="00000000">
        <w:rPr>
          <w:sz w:val="20"/>
          <w:szCs w:val="20"/>
          <w:rtl w:val="0"/>
        </w:rPr>
        <w:t xml:space="preserve">iestruturadas e retroalimentação sistemática das participantes, enquanto o método dialético garantiu uma análise crítica das contradições e mudanças bolivianas. Os resultados parciais indicam que mulheres Aymara e Quechua utilizam estratégias de despatriarcalização do Estado em suas lutas diárias, priorizando a justiça e os direitos políticos, com a Lei 243 atuando como um marco normativo crucial.</w:t>
      </w: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rPr>
      </w:pPr>
      <w:r w:rsidDel="00000000" w:rsidR="00000000" w:rsidRPr="00000000">
        <w:rPr>
          <w:b w:val="1"/>
          <w:sz w:val="20"/>
          <w:szCs w:val="20"/>
          <w:rtl w:val="0"/>
        </w:rPr>
        <w:t xml:space="preserve">PALAVRAS-CHAVE</w:t>
      </w:r>
      <w:r w:rsidDel="00000000" w:rsidR="00000000" w:rsidRPr="00000000">
        <w:rPr>
          <w:b w:val="0"/>
          <w:sz w:val="20"/>
          <w:szCs w:val="20"/>
          <w:rtl w:val="0"/>
        </w:rPr>
        <w:t xml:space="preserve">: mulheres indígenas; violência política; Lei 243; despatriarcalização; Bolívia.</w:t>
      </w:r>
    </w:p>
    <w:p w:rsidR="00000000" w:rsidDel="00000000" w:rsidP="00000000" w:rsidRDefault="00000000" w:rsidRPr="00000000" w14:paraId="00000008">
      <w:pPr>
        <w:spacing w:line="360" w:lineRule="auto"/>
        <w:jc w:val="both"/>
        <w:rPr>
          <w:b w:val="0"/>
          <w:sz w:val="24"/>
          <w:szCs w:val="24"/>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color w:val="000000"/>
          <w:sz w:val="20"/>
          <w:szCs w:val="20"/>
        </w:rPr>
      </w:pPr>
      <w:r w:rsidDel="00000000" w:rsidR="00000000" w:rsidRPr="00000000">
        <w:rPr>
          <w:b w:val="1"/>
          <w:color w:val="000000"/>
          <w:sz w:val="20"/>
          <w:szCs w:val="20"/>
          <w:rtl w:val="0"/>
        </w:rPr>
        <w:t xml:space="preserve">ABSTRACT</w:t>
      </w:r>
      <w:r w:rsidDel="00000000" w:rsidR="00000000" w:rsidRPr="00000000">
        <w:rPr>
          <w:b w:val="0"/>
          <w:color w:val="000000"/>
          <w:sz w:val="20"/>
          <w:szCs w:val="20"/>
          <w:rtl w:val="0"/>
        </w:rPr>
        <w:t xml:space="preserve">: </w:t>
      </w:r>
      <w:r w:rsidDel="00000000" w:rsidR="00000000" w:rsidRPr="00000000">
        <w:rPr>
          <w:sz w:val="20"/>
          <w:szCs w:val="20"/>
          <w:rtl w:val="0"/>
        </w:rPr>
        <w:t xml:space="preserve">This study examines the implementation of Law 243 in Bolivia to combat political violence against indigenous women in public office. The research highlights the impasses and challenges of State depatriarchalization amidst structural and sociocultural obstacles posed by the patriarchal system. Grounded in subaltern studies, decoloniality, and Indianist feminist epistemologies, with an intersectional lens, the analysis employs a qualitative method and action research. Data collection involved documentary surveys, semi-structured interviews, and systema</w:t>
      </w:r>
      <w:r w:rsidDel="00000000" w:rsidR="00000000" w:rsidRPr="00000000">
        <w:rPr>
          <w:sz w:val="20"/>
          <w:szCs w:val="20"/>
          <w:rtl w:val="0"/>
        </w:rPr>
        <w:t xml:space="preserve">tic feedback from participants, while the dialectical method ensured a critical analysis of Bolivian contradictions and changes. Partial results indicate that Aymara and Quechua women adopt State depatriarchalization strategies in their daily struggles, focusing on justice and political rights, with Law 243 serving as a crucial normative framework.</w:t>
      </w: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color w:val="000000"/>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sz w:val="24"/>
          <w:szCs w:val="24"/>
        </w:rPr>
      </w:pPr>
      <w:r w:rsidDel="00000000" w:rsidR="00000000" w:rsidRPr="00000000">
        <w:rPr>
          <w:b w:val="1"/>
          <w:color w:val="000000"/>
          <w:sz w:val="20"/>
          <w:szCs w:val="20"/>
          <w:rtl w:val="0"/>
        </w:rPr>
        <w:t xml:space="preserve">KEYWORDS</w:t>
      </w:r>
      <w:r w:rsidDel="00000000" w:rsidR="00000000" w:rsidRPr="00000000">
        <w:rPr>
          <w:b w:val="0"/>
          <w:color w:val="000000"/>
          <w:sz w:val="20"/>
          <w:szCs w:val="20"/>
          <w:rtl w:val="0"/>
        </w:rPr>
        <w:t xml:space="preserve">: indigenous women; political violence; Law 243; depatriarchalization; Bolivia.</w:t>
      </w:r>
      <w:r w:rsidDel="00000000" w:rsidR="00000000" w:rsidRPr="00000000">
        <w:rPr>
          <w:rtl w:val="0"/>
        </w:rPr>
      </w:r>
    </w:p>
    <w:p w:rsidR="00000000" w:rsidDel="00000000" w:rsidP="00000000" w:rsidRDefault="00000000" w:rsidRPr="00000000" w14:paraId="0000000C">
      <w:pPr>
        <w:spacing w:line="360" w:lineRule="auto"/>
        <w:jc w:val="both"/>
        <w:rPr>
          <w:sz w:val="24"/>
          <w:szCs w:val="24"/>
        </w:rPr>
      </w:pPr>
      <w:r w:rsidDel="00000000" w:rsidR="00000000" w:rsidRPr="00000000">
        <w:rPr>
          <w:rtl w:val="0"/>
        </w:rPr>
      </w:r>
    </w:p>
    <w:p w:rsidR="00000000" w:rsidDel="00000000" w:rsidP="00000000" w:rsidRDefault="00000000" w:rsidRPr="00000000" w14:paraId="0000000D">
      <w:pPr>
        <w:spacing w:line="360" w:lineRule="auto"/>
        <w:jc w:val="both"/>
        <w:rPr>
          <w:b w:val="1"/>
          <w:color w:val="000000"/>
          <w:sz w:val="24"/>
          <w:szCs w:val="24"/>
        </w:rPr>
      </w:pPr>
      <w:r w:rsidDel="00000000" w:rsidR="00000000" w:rsidRPr="00000000">
        <w:rPr>
          <w:b w:val="1"/>
          <w:color w:val="000000"/>
          <w:sz w:val="24"/>
          <w:szCs w:val="24"/>
          <w:rtl w:val="0"/>
        </w:rPr>
        <w:t xml:space="preserve">1 MULHERES INDÍGENAS E A LEI 243: questões iniciais da pesquisa</w:t>
      </w:r>
    </w:p>
    <w:p w:rsidR="00000000" w:rsidDel="00000000" w:rsidP="00000000" w:rsidRDefault="00000000" w:rsidRPr="00000000" w14:paraId="0000000E">
      <w:pPr>
        <w:spacing w:line="360" w:lineRule="auto"/>
        <w:jc w:val="both"/>
        <w:rPr>
          <w:b w:val="0"/>
          <w:color w:val="000000"/>
          <w:sz w:val="24"/>
          <w:szCs w:val="24"/>
        </w:rPr>
      </w:pPr>
      <w:r w:rsidDel="00000000" w:rsidR="00000000" w:rsidRPr="00000000">
        <w:rPr>
          <w:rtl w:val="0"/>
        </w:rPr>
      </w:r>
    </w:p>
    <w:p w:rsidR="00000000" w:rsidDel="00000000" w:rsidP="00000000" w:rsidRDefault="00000000" w:rsidRPr="00000000" w14:paraId="0000000F">
      <w:pPr>
        <w:spacing w:line="360" w:lineRule="auto"/>
        <w:ind w:firstLine="708"/>
        <w:jc w:val="both"/>
        <w:rPr>
          <w:b w:val="0"/>
          <w:sz w:val="24"/>
          <w:szCs w:val="24"/>
        </w:rPr>
      </w:pPr>
      <w:r w:rsidDel="00000000" w:rsidR="00000000" w:rsidRPr="00000000">
        <w:rPr>
          <w:b w:val="0"/>
          <w:sz w:val="24"/>
          <w:szCs w:val="24"/>
          <w:rtl w:val="0"/>
        </w:rPr>
        <w:t xml:space="preserve">A Lei 243 contra o Assédio e Violência Política de Mulheres, promulgada em 2012, constitui uma resposta legislativa a um problema estrutural da violência </w:t>
      </w:r>
      <w:r w:rsidDel="00000000" w:rsidR="00000000" w:rsidRPr="00000000">
        <w:rPr>
          <w:sz w:val="24"/>
          <w:szCs w:val="24"/>
          <w:rtl w:val="0"/>
        </w:rPr>
        <w:t xml:space="preserve">política a que</w:t>
      </w:r>
      <w:r w:rsidDel="00000000" w:rsidR="00000000" w:rsidRPr="00000000">
        <w:rPr>
          <w:b w:val="0"/>
          <w:sz w:val="24"/>
          <w:szCs w:val="24"/>
          <w:rtl w:val="0"/>
        </w:rPr>
        <w:t xml:space="preserve"> mulheres indígenas estão submetidas inviabilizando o exercício dos direitos políticos femininos. A lei </w:t>
      </w:r>
      <w:r w:rsidDel="00000000" w:rsidR="00000000" w:rsidRPr="00000000">
        <w:rPr>
          <w:sz w:val="24"/>
          <w:szCs w:val="24"/>
          <w:rtl w:val="0"/>
        </w:rPr>
        <w:t xml:space="preserve">prevê</w:t>
      </w:r>
      <w:r w:rsidDel="00000000" w:rsidR="00000000" w:rsidRPr="00000000">
        <w:rPr>
          <w:b w:val="0"/>
          <w:sz w:val="24"/>
          <w:szCs w:val="24"/>
          <w:rtl w:val="0"/>
        </w:rPr>
        <w:t xml:space="preserve"> proibir práticas que deslegitimam sua atuação em diversos níveis de poder. Contudo, a aplicação da lei confronta-se com a colonialidade do poder, o patriarcado e o racismo estrutural, fatores que perpetuam formas de opressão e exclusão das mulheres nas sociedades.</w:t>
      </w:r>
    </w:p>
    <w:p w:rsidR="00000000" w:rsidDel="00000000" w:rsidP="00000000" w:rsidRDefault="00000000" w:rsidRPr="00000000" w14:paraId="00000010">
      <w:pPr>
        <w:spacing w:line="360" w:lineRule="auto"/>
        <w:ind w:firstLine="708"/>
        <w:jc w:val="both"/>
        <w:rPr>
          <w:b w:val="0"/>
          <w:sz w:val="24"/>
          <w:szCs w:val="24"/>
        </w:rPr>
      </w:pPr>
      <w:r w:rsidDel="00000000" w:rsidR="00000000" w:rsidRPr="00000000">
        <w:rPr>
          <w:b w:val="0"/>
          <w:sz w:val="24"/>
          <w:szCs w:val="24"/>
          <w:rtl w:val="0"/>
        </w:rPr>
        <w:t xml:space="preserve">Este artigo se dedica a examinar a Lei 243 contra o assédio e a violência política na Bolívia como política pública, compreendendo sua contribuição para a participação de mulheres indígenas na política. Para isso, o estudo adota uma perspectiva que reconhece as interseções de gênero, etnicidade, classe e outros marcadores sociais. A atualidade dos obstáculos estruturais e socioculturais que restringem e afetam a atuação política de mulheres indígenas é resultado do patriarcado. O estudo</w:t>
      </w:r>
      <w:r w:rsidDel="00000000" w:rsidR="00000000" w:rsidRPr="00000000">
        <w:rPr>
          <w:sz w:val="24"/>
          <w:szCs w:val="24"/>
          <w:rtl w:val="0"/>
        </w:rPr>
        <w:t xml:space="preserve"> </w:t>
      </w:r>
      <w:r w:rsidDel="00000000" w:rsidR="00000000" w:rsidRPr="00000000">
        <w:rPr>
          <w:b w:val="0"/>
          <w:sz w:val="24"/>
          <w:szCs w:val="24"/>
          <w:rtl w:val="0"/>
        </w:rPr>
        <w:t xml:space="preserve">de mestrado, em andamento, </w:t>
      </w:r>
      <w:r w:rsidDel="00000000" w:rsidR="00000000" w:rsidRPr="00000000">
        <w:rPr>
          <w:sz w:val="24"/>
          <w:szCs w:val="24"/>
          <w:rtl w:val="0"/>
        </w:rPr>
        <w:t xml:space="preserve">investiga</w:t>
      </w:r>
      <w:r w:rsidDel="00000000" w:rsidR="00000000" w:rsidRPr="00000000">
        <w:rPr>
          <w:b w:val="0"/>
          <w:sz w:val="24"/>
          <w:szCs w:val="24"/>
          <w:rtl w:val="0"/>
        </w:rPr>
        <w:t xml:space="preserve">: como a Lei 243 estabelece os direitos das mulheres indígenas para o pleno exercício da vida política, enfrentando o assédio e violência na despatriarcalização do Estado Plurinacional? </w:t>
      </w:r>
    </w:p>
    <w:p w:rsidR="00000000" w:rsidDel="00000000" w:rsidP="00000000" w:rsidRDefault="00000000" w:rsidRPr="00000000" w14:paraId="00000011">
      <w:pPr>
        <w:spacing w:line="360" w:lineRule="auto"/>
        <w:ind w:firstLine="708"/>
        <w:jc w:val="both"/>
        <w:rPr>
          <w:b w:val="0"/>
          <w:sz w:val="24"/>
          <w:szCs w:val="24"/>
        </w:rPr>
      </w:pPr>
      <w:r w:rsidDel="00000000" w:rsidR="00000000" w:rsidRPr="00000000">
        <w:rPr>
          <w:sz w:val="24"/>
          <w:szCs w:val="24"/>
          <w:rtl w:val="0"/>
        </w:rPr>
        <w:t xml:space="preserve">Mulheres indígenas na Bolívia enfrentam assédios e violências que ameaçam suas vidas e participação política, fruto de um patriarcado que as impede de acessar espaços de decisão. Apesar disso, essas mulheres, em especial as Aymara e Quechua, criam estratégias para desafiar as narrativas dominantes e propor mecanismos legais de prote</w:t>
      </w:r>
      <w:r w:rsidDel="00000000" w:rsidR="00000000" w:rsidRPr="00000000">
        <w:rPr>
          <w:sz w:val="24"/>
          <w:szCs w:val="24"/>
          <w:rtl w:val="0"/>
        </w:rPr>
        <w:t xml:space="preserve">ção de seus direitos coletivos, como a Lei 243, que é um marco da sua atuação na despatriarcalização do Estado, embora enfrente limites em sua execução. Com base em Estudos Subalternos, decolonialidade e epistemologias indianistas, esta pesquisa qualitativa utiliza pesquisa-ação, levantamento documental, entrevistas semiestruturadas e dev</w:t>
      </w:r>
      <w:r w:rsidDel="00000000" w:rsidR="00000000" w:rsidRPr="00000000">
        <w:rPr>
          <w:sz w:val="24"/>
          <w:szCs w:val="24"/>
          <w:rtl w:val="0"/>
        </w:rPr>
        <w:t xml:space="preserve">olução sistemática, com um método dialético e uma perspectiva interseccional e feminista decolonial, para analisar as contradições e transformações na Bolívia. O estudo busca dar visibilidade às lutas das mulheres e influenciar políticas públicas e debates jurídicos na região andino-latino-americana, sendo estruturado em seções que abordam os fundamentos teóricos, a contextualização da Bolívia Plurinacional e as mobilizações pela Lei 243, além de discutir a própria lei como política pública para garantir os direitos políticos das mulheres indígenas e promover a despatriarcalização.</w:t>
      </w:r>
      <w:r w:rsidDel="00000000" w:rsidR="00000000" w:rsidRPr="00000000">
        <w:rPr>
          <w:rtl w:val="0"/>
        </w:rPr>
      </w:r>
    </w:p>
    <w:p w:rsidR="00000000" w:rsidDel="00000000" w:rsidP="00000000" w:rsidRDefault="00000000" w:rsidRPr="00000000" w14:paraId="00000012">
      <w:pPr>
        <w:spacing w:line="360" w:lineRule="auto"/>
        <w:jc w:val="both"/>
        <w:rPr>
          <w:b w:val="0"/>
          <w:sz w:val="24"/>
          <w:szCs w:val="24"/>
        </w:rPr>
      </w:pPr>
      <w:r w:rsidDel="00000000" w:rsidR="00000000" w:rsidRPr="00000000">
        <w:rPr>
          <w:rtl w:val="0"/>
        </w:rPr>
      </w:r>
    </w:p>
    <w:p w:rsidR="00000000" w:rsidDel="00000000" w:rsidP="00000000" w:rsidRDefault="00000000" w:rsidRPr="00000000" w14:paraId="00000013">
      <w:pPr>
        <w:spacing w:line="360" w:lineRule="auto"/>
        <w:jc w:val="both"/>
        <w:rPr>
          <w:b w:val="1"/>
          <w:sz w:val="24"/>
          <w:szCs w:val="24"/>
        </w:rPr>
      </w:pPr>
      <w:r w:rsidDel="00000000" w:rsidR="00000000" w:rsidRPr="00000000">
        <w:rPr>
          <w:b w:val="1"/>
          <w:sz w:val="24"/>
          <w:szCs w:val="24"/>
          <w:rtl w:val="0"/>
        </w:rPr>
        <w:t xml:space="preserve">2 PARTICIPAÇÃO DAS MULHERES INDÍGENAS NA DESPATRIARCALIZAÇÃO  DAS ESTRUTURAS DE PODER POLÍTICO </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A Bolívia Plurinacional é um contexto importante para analisar a violência política contra mulheres indígenas, pois o processo de descolonização e despatriarcalização da Constituição de 2009 requer a superação de abordagens eurocêntricas. A compreensão da violência política demanda um arcabouço teórico que incorpore as especificidades históricas, culturais e epistêmicas do contexto andino. Este estudo se baseia em um diálogo entre os Estudos Subalternos, a Decolonialidade, o Indianismo, a Despatriarcalização e as contribuições do Feminismo Aymara e Quechua. A perspectiva da Interseccionalidade é fundamental para entender como diferentes marcadores sociais influenciam a vulnerabilidade à violência. A compreensão dessas dinâmicas também requer uma consideração das construções de gênero, incluindo as masculinidades hegemônicas, e dos elementos culturais que impactam as práticas políticas bolivianas, contextualizando os desafios da Lei 243</w:t>
      </w:r>
    </w:p>
    <w:p w:rsidR="00000000" w:rsidDel="00000000" w:rsidP="00000000" w:rsidRDefault="00000000" w:rsidRPr="00000000" w14:paraId="00000015">
      <w:pPr>
        <w:spacing w:line="360" w:lineRule="auto"/>
        <w:ind w:firstLine="708"/>
        <w:jc w:val="both"/>
        <w:rPr>
          <w:sz w:val="24"/>
          <w:szCs w:val="24"/>
        </w:rPr>
      </w:pPr>
      <w:r w:rsidDel="00000000" w:rsidR="00000000" w:rsidRPr="00000000">
        <w:rPr>
          <w:sz w:val="24"/>
          <w:szCs w:val="24"/>
          <w:rtl w:val="0"/>
        </w:rPr>
        <w:t xml:space="preserve">A colonialidade do poder (Quijano, 2000) é essencial para entender o assédio e a violência política contra mulheres indígenas, pois ela racializa e generifica as estruturas sociais e políticas, perpetuando violências que silenciam essas vozes. Os Estudos Subalternos fornecem ferramentas cruciais para analisar como as narrativas hegemônicas distorcem as experiências dessas mulheres, permitindo reconhecer a agência e a resistência de atores que não se enquadram nas definições ocidentais de participação. Nesse contexto, a violência política serve para reprimir a emergência dessas vozes, conforme reforçado pelo trabalho do CEESP (2020) sobre a violência política na Bolívia, que revela as formas sutis e sistêmicas que perdem a autonomia das organizações sociais de base.</w:t>
      </w:r>
      <w:r w:rsidDel="00000000" w:rsidR="00000000" w:rsidRPr="00000000">
        <w:rPr>
          <w:rtl w:val="0"/>
        </w:rPr>
      </w:r>
    </w:p>
    <w:p w:rsidR="00000000" w:rsidDel="00000000" w:rsidP="00000000" w:rsidRDefault="00000000" w:rsidRPr="00000000" w14:paraId="00000016">
      <w:pPr>
        <w:spacing w:line="360" w:lineRule="auto"/>
        <w:ind w:firstLine="708"/>
        <w:jc w:val="both"/>
        <w:rPr>
          <w:b w:val="0"/>
          <w:sz w:val="24"/>
          <w:szCs w:val="24"/>
        </w:rPr>
      </w:pPr>
      <w:r w:rsidDel="00000000" w:rsidR="00000000" w:rsidRPr="00000000">
        <w:rPr>
          <w:sz w:val="24"/>
          <w:szCs w:val="24"/>
          <w:rtl w:val="0"/>
        </w:rPr>
        <w:t xml:space="preserve">A violência política se configura como uma ferramenta para reprimir as vozes subalternas. O trabalho do Centro de Estudios Populares (CEESP), em "Violencia política en Bolivia: Diálogos desde abajo para repensar las relaciones de poder" (2020), reforça essa visão ao detalhar as dinâmicas de poder que afetam as organizações sociais de base, revelando as formas sutis e sistêmicas de violência que corroem a autonomia e a capacidade organizativa dos grupos sociais, alinhando-se aos Estudos Subalternos. A Decolonialidade complementa essa análise, expondo as estruturas de poder que perduram mesmo após o fim formal do colonialismo. Pensadores como Aníbal Quijano (2000), Enrique Dussel (2013) e Walter Mignolo (2003) </w:t>
      </w:r>
      <w:r w:rsidDel="00000000" w:rsidR="00000000" w:rsidRPr="00000000">
        <w:rPr>
          <w:sz w:val="24"/>
          <w:szCs w:val="24"/>
          <w:rtl w:val="0"/>
        </w:rPr>
        <w:t xml:space="preserve">mostram como a colonialidade do poder, do saber e do ser continua a operar, estabelecendo hierarquias de raças, gêneros e formas de conhecimento. Para as mulheres indígenas, a violência política é uma expressão direta da colonialidade de gênero e de raça, que visa manter a subordinação de corpos e saberes que desafiam a matriz colonial-patriarcal.</w:t>
      </w:r>
      <w:r w:rsidDel="00000000" w:rsidR="00000000" w:rsidRPr="00000000">
        <w:rPr>
          <w:rtl w:val="0"/>
        </w:rPr>
      </w:r>
    </w:p>
    <w:p w:rsidR="00000000" w:rsidDel="00000000" w:rsidP="00000000" w:rsidRDefault="00000000" w:rsidRPr="00000000" w14:paraId="00000017">
      <w:pPr>
        <w:spacing w:line="360" w:lineRule="auto"/>
        <w:ind w:firstLine="708"/>
        <w:jc w:val="both"/>
        <w:rPr>
          <w:sz w:val="24"/>
          <w:szCs w:val="24"/>
        </w:rPr>
      </w:pPr>
      <w:r w:rsidDel="00000000" w:rsidR="00000000" w:rsidRPr="00000000">
        <w:rPr>
          <w:sz w:val="24"/>
          <w:szCs w:val="24"/>
          <w:rtl w:val="0"/>
        </w:rPr>
        <w:t xml:space="preserve">A violência política contra mulheres indígenas na Bolívia é um fenômeno multifacetado e interseccional, enraizado no patriarcado colonial, que, segundo María Galindo (2013), precisa ser desmantelado para a descolonização. Essa perspectiva é reforçada por Mariana Rocha Malheiros (2022), que vê a despatriarcalização como um projeto amplo de reconfiguração das relações de poder, inspirada pelas cosmovisões andinas. Autoras como Julieta Paredes (2010) e Silvia Rivera Cusicanqui com seu feminismo aymara e quechua decolonial, e Catherine Moore Torres (2018) com os feminismos do Sul, criticam o patriarcado como uma imposição colonial e buscam a libertação da comunidade e do Estado. A vulnerabilidade das mulheres indígenas é amplificada pela intersecção de gênero e etnia, conforme aprofundado por María Lugones (2022) com a teoria do "patriarcado colonial". Além disso, a cultura política local e as construções de masculinidade hegemônica perpetuam essa violência, manifestando-se em assédios que buscam intimidar a participação feminina. A crítica às estruturas de poder, como aponta o CEESP (2020), deve ir além do Estado e alcançar as relações comunitárias e familiares. A interseccionalidade, conforme argumentado por Carla Akotirene (2019), é uma ferramenta essencial para revelar a confluência de sistemas de dominação como racismo, sexismo e classismo, sendo crucial para dar visibilidade aos conhecimentos ancestrais das mulheres indígenas em suas lutas por direitos.</w:t>
      </w:r>
    </w:p>
    <w:p w:rsidR="00000000" w:rsidDel="00000000" w:rsidP="00000000" w:rsidRDefault="00000000" w:rsidRPr="00000000" w14:paraId="00000018">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19">
      <w:pPr>
        <w:spacing w:line="360" w:lineRule="auto"/>
        <w:jc w:val="both"/>
        <w:rPr>
          <w:b w:val="1"/>
          <w:sz w:val="24"/>
          <w:szCs w:val="24"/>
        </w:rPr>
      </w:pPr>
      <w:r w:rsidDel="00000000" w:rsidR="00000000" w:rsidRPr="00000000">
        <w:rPr>
          <w:b w:val="1"/>
          <w:sz w:val="24"/>
          <w:szCs w:val="24"/>
          <w:rtl w:val="0"/>
        </w:rPr>
        <w:t xml:space="preserve">3 A LEI 243 NA DESPATRIACALIZAÇÃO DA POLÍTICA E NA VIDA MULHERES INDÍGENAS NA BOLÍVIA</w:t>
      </w:r>
    </w:p>
    <w:p w:rsidR="00000000" w:rsidDel="00000000" w:rsidP="00000000" w:rsidRDefault="00000000" w:rsidRPr="00000000" w14:paraId="0000001A">
      <w:pPr>
        <w:spacing w:line="360" w:lineRule="auto"/>
        <w:jc w:val="both"/>
        <w:rPr>
          <w:b w:val="0"/>
          <w:sz w:val="24"/>
          <w:szCs w:val="24"/>
        </w:rPr>
      </w:pPr>
      <w:r w:rsidDel="00000000" w:rsidR="00000000" w:rsidRPr="00000000">
        <w:rPr>
          <w:rtl w:val="0"/>
        </w:rPr>
      </w:r>
    </w:p>
    <w:p w:rsidR="00000000" w:rsidDel="00000000" w:rsidP="00000000" w:rsidRDefault="00000000" w:rsidRPr="00000000" w14:paraId="0000001B">
      <w:pPr>
        <w:spacing w:line="360" w:lineRule="auto"/>
        <w:ind w:firstLine="708"/>
        <w:jc w:val="both"/>
        <w:rPr>
          <w:b w:val="0"/>
          <w:sz w:val="24"/>
          <w:szCs w:val="24"/>
        </w:rPr>
      </w:pPr>
      <w:r w:rsidDel="00000000" w:rsidR="00000000" w:rsidRPr="00000000">
        <w:rPr>
          <w:b w:val="0"/>
          <w:sz w:val="24"/>
          <w:szCs w:val="24"/>
          <w:rtl w:val="0"/>
        </w:rPr>
        <w:t xml:space="preserve">A Lei 243, ao ser promulgada, não apenas introduziu um marco legal contra o assédio e a violência política, mas também lançou um desafio direto à cultura política arraigada na Bolívia. Historicamente, essa cultura tem sido marcada por estruturas hierárquicas, patriarcais e coloniais que relegaram as mulheres, e em particular as mulheres indígenas, a posições de subalternidade e invisibilidade no espaço público e político. A avaliação da Lei 243 neste contexto não se restringe à sua aplicabilidade legal, mas se estende à sua capacidade de promover uma ressignificação das práticas e valores que moldam a participação política, em um esforço de despatriarcalização e descolonialidade do Estado e da sociedade.</w:t>
      </w:r>
    </w:p>
    <w:p w:rsidR="00000000" w:rsidDel="00000000" w:rsidP="00000000" w:rsidRDefault="00000000" w:rsidRPr="00000000" w14:paraId="0000001C">
      <w:pPr>
        <w:spacing w:line="360" w:lineRule="auto"/>
        <w:ind w:firstLine="708"/>
        <w:jc w:val="both"/>
        <w:rPr>
          <w:sz w:val="24"/>
          <w:szCs w:val="24"/>
        </w:rPr>
      </w:pPr>
      <w:r w:rsidDel="00000000" w:rsidR="00000000" w:rsidRPr="00000000">
        <w:rPr>
          <w:sz w:val="24"/>
          <w:szCs w:val="24"/>
          <w:rtl w:val="0"/>
        </w:rPr>
        <w:t xml:space="preserve">Apesar dos avanços normativos como cotas e paridade de gênero na América Latina, a participação de mulheres indígenas na política boliviana ainda enfrenta resistências que vão além da ausência de leis, como apontado por Milano (2025). A cultura política local, permeada por estereótipos de gênero e raciais, deslegitima a liderança feminina e indígena, resultando em exclusão sutil e atos explícitos de assédio e violência. Danielly Jardim Milano (2025) observa que a ampliação da representação descritiva de mulheres na política boliviana trouxe "efeitos não planejados", com a violência política de gênero sendo um obstáculo persistente. Isso indica que, embora a presença feminina em espaços de poder tenha crescido, as estruturas e normas culturais não se adaptaram na mesma proporção, criando um ambiente hostil. O relatório "La paridad más allá de la paridad" da Oxfam na Bolívia (2022) aprofunda essa discussão, mostrando que a Lei 243 não é suficiente para erradicar as barreiras. O estudo revela que a cultura política boliviana perpetua padrões de exclusão, afetando as mulheres desde a entrada na política até o exercício de seus mandatos, com dificuldades como falta de apoio partidário, discriminação em esferas de decisão e uso de calúnias e desinformação para descredibilizar a atuação feminina, evidenciando a persistência da colonialidade do poder nas instituições.</w:t>
      </w:r>
    </w:p>
    <w:p w:rsidR="00000000" w:rsidDel="00000000" w:rsidP="00000000" w:rsidRDefault="00000000" w:rsidRPr="00000000" w14:paraId="0000001D">
      <w:pPr>
        <w:spacing w:line="360" w:lineRule="auto"/>
        <w:ind w:firstLine="708"/>
        <w:jc w:val="both"/>
        <w:rPr>
          <w:b w:val="0"/>
          <w:sz w:val="24"/>
          <w:szCs w:val="24"/>
        </w:rPr>
      </w:pPr>
      <w:r w:rsidDel="00000000" w:rsidR="00000000" w:rsidRPr="00000000">
        <w:rPr>
          <w:b w:val="0"/>
          <w:sz w:val="24"/>
          <w:szCs w:val="24"/>
          <w:rtl w:val="0"/>
        </w:rPr>
        <w:t xml:space="preserve">Nesse cenário, a atuação de organizações e movimentos de mulheres indígenas tem sido fundamental para pressionar por mudanças e para contestar as narrativas hegemônicas. As Bartolinas Sisas</w:t>
      </w:r>
      <w:r w:rsidDel="00000000" w:rsidR="00000000" w:rsidRPr="00000000">
        <w:rPr>
          <w:b w:val="0"/>
          <w:sz w:val="24"/>
          <w:szCs w:val="24"/>
          <w:vertAlign w:val="superscript"/>
        </w:rPr>
        <w:footnoteReference w:customMarkFollows="0" w:id="3"/>
      </w:r>
      <w:r w:rsidDel="00000000" w:rsidR="00000000" w:rsidRPr="00000000">
        <w:rPr>
          <w:b w:val="0"/>
          <w:sz w:val="24"/>
          <w:szCs w:val="24"/>
          <w:rtl w:val="0"/>
        </w:rPr>
        <w:t xml:space="preserve">, por exemplo, como analisado por Santos e Schubert (2021), desempenharam um papel crucial no processo constituinte da Bolívia, influenciando a positivação de direitos e a inclusão de perspectivas decoloniais e feministas na própria Constituição. </w:t>
      </w:r>
    </w:p>
    <w:p w:rsidR="00000000" w:rsidDel="00000000" w:rsidP="00000000" w:rsidRDefault="00000000" w:rsidRPr="00000000" w14:paraId="0000001E">
      <w:pPr>
        <w:spacing w:line="360" w:lineRule="auto"/>
        <w:ind w:firstLine="708"/>
        <w:jc w:val="both"/>
        <w:rPr>
          <w:b w:val="0"/>
          <w:sz w:val="24"/>
          <w:szCs w:val="24"/>
        </w:rPr>
      </w:pPr>
      <w:r w:rsidDel="00000000" w:rsidR="00000000" w:rsidRPr="00000000">
        <w:rPr>
          <w:sz w:val="24"/>
          <w:szCs w:val="24"/>
          <w:rtl w:val="0"/>
        </w:rPr>
        <w:t xml:space="preserve">A Lei Nº 243 da Bolívia, em seu Artigo 2, busca estabelecer mecanismos de prevenção, atenção e sanção contra o assédio e a violência política contra as mulheres, garantindo o pleno exercício de seus direitos políticos, conforme detalhado no Artigo </w:t>
      </w:r>
      <w:r w:rsidDel="00000000" w:rsidR="00000000" w:rsidRPr="00000000">
        <w:rPr>
          <w:sz w:val="24"/>
          <w:szCs w:val="24"/>
          <w:rtl w:val="0"/>
        </w:rPr>
        <w:t xml:space="preserve">3 que visa erradicar condutas prejudiciais e assegurar direitos e políticas públicas. A legislação define claramente as sanções: o Artigo 7 especifica as ações que caracterizam assédio e violência política, enquanto o Artigo 8 classifica as faltas em leves, graves e gravíssimas. O Artigo 9 estabelece as penalidades, que vão desde advertências e multas até a suspensão do cargo, com casos criminais sendo encaminhados à jurisdição penal. Por fim, o Artigo 10 prevê agravantes, como a reincidência ou atos contra mulheres em situação de vulnerabilidade, que podem aumentar as sanções.</w:t>
      </w:r>
      <w:r w:rsidDel="00000000" w:rsidR="00000000" w:rsidRPr="00000000">
        <w:rPr>
          <w:rtl w:val="0"/>
        </w:rPr>
      </w:r>
    </w:p>
    <w:p w:rsidR="00000000" w:rsidDel="00000000" w:rsidP="00000000" w:rsidRDefault="00000000" w:rsidRPr="00000000" w14:paraId="0000001F">
      <w:pPr>
        <w:spacing w:line="360" w:lineRule="auto"/>
        <w:ind w:firstLine="708"/>
        <w:jc w:val="both"/>
        <w:rPr>
          <w:sz w:val="24"/>
          <w:szCs w:val="24"/>
        </w:rPr>
      </w:pPr>
      <w:r w:rsidDel="00000000" w:rsidR="00000000" w:rsidRPr="00000000">
        <w:rPr>
          <w:b w:val="0"/>
          <w:sz w:val="24"/>
          <w:szCs w:val="24"/>
          <w:rtl w:val="0"/>
        </w:rPr>
        <w:t xml:space="preserve">Essa mobilização de base e a capacidade de </w:t>
      </w:r>
      <w:r w:rsidDel="00000000" w:rsidR="00000000" w:rsidRPr="00000000">
        <w:rPr>
          <w:sz w:val="24"/>
          <w:szCs w:val="24"/>
          <w:rtl w:val="0"/>
        </w:rPr>
        <w:t xml:space="preserve">articular</w:t>
      </w:r>
      <w:r w:rsidDel="00000000" w:rsidR="00000000" w:rsidRPr="00000000">
        <w:rPr>
          <w:b w:val="0"/>
          <w:sz w:val="24"/>
          <w:szCs w:val="24"/>
          <w:rtl w:val="0"/>
        </w:rPr>
        <w:t xml:space="preserve"> demandas a partir de suas próprias epistemologias do indianismo demonstram que a transformação da cultura política não depende apenas de instrumentos legais, mas da agência e da resistência contínua de grupos historicamente marginalizados. A Lei 243, portanto, deve ser vista como um catalisador que, somado à força dos movimentos sociais, pode impulsionar uma mudança mais profunda na cultura política, confrontando as raízes coloniais e patriarcais da violência. A Lei 243 convoca a uma despatriarcalização da cultura política, em sintonia com o projeto de Estado Plurinacional em que para:</w:t>
      </w:r>
      <w:r w:rsidDel="00000000" w:rsidR="00000000" w:rsidRPr="00000000">
        <w:rPr>
          <w:rtl w:val="0"/>
        </w:rPr>
      </w:r>
    </w:p>
    <w:p w:rsidR="00000000" w:rsidDel="00000000" w:rsidP="00000000" w:rsidRDefault="00000000" w:rsidRPr="00000000" w14:paraId="00000020">
      <w:pPr>
        <w:spacing w:line="240" w:lineRule="auto"/>
        <w:ind w:left="2268" w:firstLine="0"/>
        <w:jc w:val="both"/>
        <w:rPr>
          <w:b w:val="0"/>
          <w:sz w:val="24"/>
          <w:szCs w:val="24"/>
        </w:rPr>
      </w:pPr>
      <w:r w:rsidDel="00000000" w:rsidR="00000000" w:rsidRPr="00000000">
        <w:rPr>
          <w:rtl w:val="0"/>
        </w:rPr>
        <w:t xml:space="preserve">Despatriarcalização do Estado implementará um conjunto de ações, políticas e estratégias necessárias para desconstruir o sistema patriarcal baseado na subordinação, desvalorização e exclusão, sustentado por relações de poder que excluem e oprimem as mulheres social, econômica, política e culturalmente. (Bolívia, 2012, p. 3)</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21">
      <w:pPr>
        <w:spacing w:line="360" w:lineRule="auto"/>
        <w:ind w:firstLine="708"/>
        <w:jc w:val="both"/>
        <w:rPr>
          <w:b w:val="0"/>
          <w:sz w:val="24"/>
          <w:szCs w:val="24"/>
        </w:rPr>
      </w:pPr>
      <w:r w:rsidDel="00000000" w:rsidR="00000000" w:rsidRPr="00000000">
        <w:rPr>
          <w:b w:val="0"/>
          <w:sz w:val="24"/>
          <w:szCs w:val="24"/>
          <w:rtl w:val="0"/>
        </w:rPr>
        <w:t xml:space="preserve"> </w:t>
      </w:r>
      <w:r w:rsidDel="00000000" w:rsidR="00000000" w:rsidRPr="00000000">
        <w:rPr>
          <w:sz w:val="24"/>
          <w:szCs w:val="24"/>
          <w:rtl w:val="0"/>
        </w:rPr>
        <w:t xml:space="preserve">A transformação da cultura política boliviana pela Lei 243 vai além da mera presença feminina em cargos de poder, buscando a reconfiguração das relações de poder para promover um ambiente mais inclusivo e respeitoso. Embora a lei e os movimentos sociais tenham impulsionado o reconhecimento da violência política como um problema público, a resistência à mudança é perceptível nas dificuldades de acesso à justiça, na falta de punição e na persistência de violências veladas. A Lei 243 funciona como um catalisador para o debate e para a demanda por novas práticas, mas a transformação cultural é um processo de longo prazo, que exige o engajamento contínuo de diversos atores sociais e políticos para que a participação plena e segura das mulheres indígenas se concretize, alinhando a paridade formal com a construção de uma democracia paritária, intercultural e decolonial.</w:t>
      </w:r>
      <w:r w:rsidDel="00000000" w:rsidR="00000000" w:rsidRPr="00000000">
        <w:rPr>
          <w:rtl w:val="0"/>
        </w:rPr>
      </w:r>
    </w:p>
    <w:p w:rsidR="00000000" w:rsidDel="00000000" w:rsidP="00000000" w:rsidRDefault="00000000" w:rsidRPr="00000000" w14:paraId="00000022">
      <w:pPr>
        <w:spacing w:line="360" w:lineRule="auto"/>
        <w:ind w:firstLine="708"/>
        <w:jc w:val="both"/>
        <w:rPr>
          <w:b w:val="0"/>
          <w:sz w:val="24"/>
          <w:szCs w:val="24"/>
        </w:rPr>
      </w:pPr>
      <w:r w:rsidDel="00000000" w:rsidR="00000000" w:rsidRPr="00000000">
        <w:rPr>
          <w:b w:val="0"/>
          <w:sz w:val="24"/>
          <w:szCs w:val="24"/>
          <w:rtl w:val="0"/>
        </w:rPr>
        <w:t xml:space="preserve">Embora o termo "despatriarcalización" não esteja explicitamente definido ou mencionado no texto da Lei Nº 243 (BOLÍVIA, 2012), a legislação é amplamente compreendida e debatida em estudos como um instrumento fundamental no processo de despatriarcalização da política boliviana. O conceito de despatriarcalização refere-se à transformação das estruturas sociais e políticas com o objetivo de superar as hierarquias patriarcais. Ao combater a violência e o assédio que historicamente restringem a participação feminina, a Lei 243 contribui diretamente para o desmantelamento do poder patriarcal nos espaços políticos. </w:t>
      </w:r>
    </w:p>
    <w:p w:rsidR="00000000" w:rsidDel="00000000" w:rsidP="00000000" w:rsidRDefault="00000000" w:rsidRPr="00000000" w14:paraId="00000023">
      <w:pPr>
        <w:spacing w:line="360" w:lineRule="auto"/>
        <w:ind w:firstLine="708"/>
        <w:jc w:val="both"/>
        <w:rPr>
          <w:b w:val="0"/>
          <w:sz w:val="24"/>
          <w:szCs w:val="24"/>
        </w:rPr>
      </w:pPr>
      <w:r w:rsidDel="00000000" w:rsidR="00000000" w:rsidRPr="00000000">
        <w:rPr>
          <w:b w:val="0"/>
          <w:sz w:val="24"/>
          <w:szCs w:val="24"/>
          <w:rtl w:val="0"/>
        </w:rPr>
        <w:t xml:space="preserve">As ideias de dominação e inferiorização são recorrentemente imposta pela lógica do patriarcado sobre as mulheres, e em se tratando de mulheres indígenas o racismo é infinitamente superior, além de enfrentar os discursos de ódio e violência por ocupar cargos e funções públicas, historicamente assumida por homens. Com o avanço nas lutas das mulheres em diferentes esferas da sociedade civil e suas formas de incidência na vida pública, inauguram novos desafios para permanecer e avançar diante de práticas racistas e excludentes e, que muitas vezes, resultam em diferentes formas de violências, assim a Lei 243 define o que se entende por violência política como</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4">
      <w:pPr>
        <w:spacing w:line="240" w:lineRule="auto"/>
        <w:ind w:left="2268" w:firstLine="0"/>
        <w:jc w:val="both"/>
        <w:rPr>
          <w:b w:val="0"/>
        </w:rPr>
      </w:pPr>
      <w:r w:rsidDel="00000000" w:rsidR="00000000" w:rsidRPr="00000000">
        <w:rPr>
          <w:b w:val="0"/>
          <w:sz w:val="20"/>
          <w:szCs w:val="20"/>
          <w:rtl w:val="0"/>
        </w:rPr>
        <w:t xml:space="preserve">Entende-se por violência política as ações, condutas e/ou agressões físicas, psicológicas, sexuais praticadas por pessoa ou grupo de pessoas, diretamente ou por meio de terceiros, contra mulheres candidatas, eleitas, nomeadas ou em exercício de cargo político público, ou contra sua família, para abreviar, suspender, impedir ou restringir o exercício do cargo ou para induzi-las ou constrangê-las a praticar, contra sua vontade, ação ou omissão, no cumprimento de suas funções ou no exercício de seus direitos. (Bolivia, 2012, p. 04)</w:t>
      </w:r>
      <w:r w:rsidDel="00000000" w:rsidR="00000000" w:rsidRPr="00000000">
        <w:rPr>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025">
      <w:pPr>
        <w:spacing w:line="360" w:lineRule="auto"/>
        <w:ind w:firstLine="708"/>
        <w:jc w:val="both"/>
        <w:rPr>
          <w:b w:val="0"/>
          <w:sz w:val="24"/>
          <w:szCs w:val="24"/>
        </w:rPr>
      </w:pPr>
      <w:r w:rsidDel="00000000" w:rsidR="00000000" w:rsidRPr="00000000">
        <w:rPr>
          <w:sz w:val="24"/>
          <w:szCs w:val="24"/>
          <w:rtl w:val="0"/>
        </w:rPr>
        <w:t xml:space="preserve">A violência política contra mulheres em razão do livre exercício na política ou exercer cargo político público visam </w:t>
      </w:r>
      <w:r w:rsidDel="00000000" w:rsidR="00000000" w:rsidRPr="00000000">
        <w:rPr>
          <w:b w:val="0"/>
          <w:sz w:val="24"/>
          <w:szCs w:val="24"/>
          <w:rtl w:val="0"/>
        </w:rPr>
        <w:t xml:space="preserve">impedir ou restringir o exercício do cargo ou impor que as mulheres contra sua vontade, ação ou omissão, no cumprimento de suas funções ou no exercício de seus direitos.</w:t>
      </w:r>
      <w:r w:rsidDel="00000000" w:rsidR="00000000" w:rsidRPr="00000000">
        <w:rPr>
          <w:sz w:val="24"/>
          <w:szCs w:val="24"/>
          <w:rtl w:val="0"/>
        </w:rPr>
        <w:t xml:space="preserve"> Superar essa lógica visa </w:t>
      </w:r>
      <w:r w:rsidDel="00000000" w:rsidR="00000000" w:rsidRPr="00000000">
        <w:rPr>
          <w:b w:val="0"/>
          <w:sz w:val="24"/>
          <w:szCs w:val="24"/>
          <w:rtl w:val="0"/>
        </w:rPr>
        <w:t xml:space="preserve">reforçar os princípios  "chachawarmi"</w:t>
      </w:r>
      <w:r w:rsidDel="00000000" w:rsidR="00000000" w:rsidRPr="00000000">
        <w:rPr>
          <w:sz w:val="24"/>
          <w:szCs w:val="24"/>
          <w:vertAlign w:val="superscript"/>
        </w:rPr>
        <w:footnoteReference w:customMarkFollows="0" w:id="6"/>
      </w:r>
      <w:r w:rsidDel="00000000" w:rsidR="00000000" w:rsidRPr="00000000">
        <w:rPr>
          <w:b w:val="0"/>
          <w:sz w:val="24"/>
          <w:szCs w:val="24"/>
          <w:rtl w:val="0"/>
        </w:rPr>
        <w:t xml:space="preserve"> e as reformas constitucionais de 2009, que buscam maior paridade e equidade na política boliviana (Winter, 2019). </w:t>
      </w:r>
    </w:p>
    <w:p w:rsidR="00000000" w:rsidDel="00000000" w:rsidP="00000000" w:rsidRDefault="00000000" w:rsidRPr="00000000" w14:paraId="00000026">
      <w:pPr>
        <w:spacing w:line="360" w:lineRule="auto"/>
        <w:ind w:firstLine="708"/>
        <w:jc w:val="both"/>
        <w:rPr>
          <w:sz w:val="24"/>
          <w:szCs w:val="24"/>
        </w:rPr>
      </w:pPr>
      <w:r w:rsidDel="00000000" w:rsidR="00000000" w:rsidRPr="00000000">
        <w:rPr>
          <w:sz w:val="24"/>
          <w:szCs w:val="24"/>
          <w:rtl w:val="0"/>
        </w:rPr>
        <w:t xml:space="preserve">A Lei 243 é uma ferramenta jurídica crucial para o avanço da despatriarcalização na Bolívia, permitindo que as mulheres exerçam seus direitos políticos e contribuam para uma democracia mais inclusiva. Essa lei, que prevê a obrigação de servidores públicos denunciarem atos de assédio e/ou violência política contra mulheres em cargos públicos (Bolívia, 2012, p.05), é frequentemente analisada sob a ótica da interseccionalidade, que reconhece como a etnicidade e a classe, entre outras categorias sociais, moldam as experiências de assédio e violência. Contudo, apesar das sanções claras da lei, as mulheres indígenas ainda enfrentam restrições significativas para sua plena aplicação.</w:t>
      </w:r>
    </w:p>
    <w:p w:rsidR="00000000" w:rsidDel="00000000" w:rsidP="00000000" w:rsidRDefault="00000000" w:rsidRPr="00000000" w14:paraId="00000027">
      <w:pPr>
        <w:spacing w:line="360" w:lineRule="auto"/>
        <w:jc w:val="both"/>
        <w:rPr>
          <w:b w:val="0"/>
          <w:sz w:val="24"/>
          <w:szCs w:val="24"/>
        </w:rPr>
      </w:pPr>
      <w:r w:rsidDel="00000000" w:rsidR="00000000" w:rsidRPr="00000000">
        <w:rPr>
          <w:rtl w:val="0"/>
        </w:rPr>
      </w:r>
    </w:p>
    <w:p w:rsidR="00000000" w:rsidDel="00000000" w:rsidP="00000000" w:rsidRDefault="00000000" w:rsidRPr="00000000" w14:paraId="00000028">
      <w:pPr>
        <w:spacing w:line="360" w:lineRule="auto"/>
        <w:jc w:val="both"/>
        <w:rPr>
          <w:b w:val="1"/>
          <w:sz w:val="24"/>
          <w:szCs w:val="24"/>
        </w:rPr>
      </w:pPr>
      <w:r w:rsidDel="00000000" w:rsidR="00000000" w:rsidRPr="00000000">
        <w:rPr>
          <w:b w:val="1"/>
          <w:sz w:val="24"/>
          <w:szCs w:val="24"/>
          <w:rtl w:val="0"/>
        </w:rPr>
        <w:t xml:space="preserve">4 CONCLUSÃO</w:t>
      </w:r>
    </w:p>
    <w:p w:rsidR="00000000" w:rsidDel="00000000" w:rsidP="00000000" w:rsidRDefault="00000000" w:rsidRPr="00000000" w14:paraId="00000029">
      <w:pPr>
        <w:spacing w:line="360" w:lineRule="auto"/>
        <w:jc w:val="both"/>
        <w:rPr>
          <w:b w:val="0"/>
          <w:sz w:val="24"/>
          <w:szCs w:val="24"/>
        </w:rPr>
      </w:pPr>
      <w:r w:rsidDel="00000000" w:rsidR="00000000" w:rsidRPr="00000000">
        <w:rPr>
          <w:rtl w:val="0"/>
        </w:rPr>
      </w:r>
    </w:p>
    <w:p w:rsidR="00000000" w:rsidDel="00000000" w:rsidP="00000000" w:rsidRDefault="00000000" w:rsidRPr="00000000" w14:paraId="0000002A">
      <w:pPr>
        <w:spacing w:line="360" w:lineRule="auto"/>
        <w:ind w:firstLine="708"/>
        <w:jc w:val="both"/>
        <w:rPr>
          <w:b w:val="0"/>
          <w:sz w:val="24"/>
          <w:szCs w:val="24"/>
        </w:rPr>
      </w:pPr>
      <w:r w:rsidDel="00000000" w:rsidR="00000000" w:rsidRPr="00000000">
        <w:rPr>
          <w:b w:val="0"/>
          <w:sz w:val="24"/>
          <w:szCs w:val="24"/>
          <w:rtl w:val="0"/>
        </w:rPr>
        <w:t xml:space="preserve">Este artigo examinou a política pública da Lei 243 contra o assédio e a violência política na Bolívia, com foco em sua contribuição para a participação de mulheres indígenas, a partir de uma perspectiva transversal, interseccional e feminista decolonial. A análise revelou que, embora a promulgação da Lei 243 em 2012 representa um marco legislativo fundamental para o reconhecimento e a criminalização de condutas que historicamente limitaram o exercício dos direitos políticos das mulheres, sua implementação e impacto na cultura política boliviana apresentam desafios complexos e persistentes, especialmente quando confrontada com as estruturas arraigadas da colonialidade e do patriarcado.</w:t>
      </w:r>
    </w:p>
    <w:p w:rsidR="00000000" w:rsidDel="00000000" w:rsidP="00000000" w:rsidRDefault="00000000" w:rsidRPr="00000000" w14:paraId="0000002B">
      <w:pPr>
        <w:spacing w:line="360" w:lineRule="auto"/>
        <w:ind w:firstLine="708"/>
        <w:jc w:val="both"/>
        <w:rPr>
          <w:b w:val="0"/>
          <w:sz w:val="24"/>
          <w:szCs w:val="24"/>
        </w:rPr>
      </w:pPr>
      <w:r w:rsidDel="00000000" w:rsidR="00000000" w:rsidRPr="00000000">
        <w:rPr>
          <w:b w:val="0"/>
          <w:sz w:val="24"/>
          <w:szCs w:val="24"/>
          <w:rtl w:val="0"/>
        </w:rPr>
        <w:t xml:space="preserve">Os fundamentos teórico-epistemológicos explorados – desde a colonialidade do poder e a racialização das mulheres indígenas, passando pela despatriarcalização como projeto político e as contribuições do Feminismo Aymara e da interseccionalidade – evidenciaram a natureza multifacetada da violência política. A Lei 243, ao definir assédio e violência política, instrumentalizou a luta contra essas práticas. Contudo, sua efetividade é confrontada pelas profundas estruturas patriarcais e coloniais que ainda permeiam o Estado e a sociedade boliviana, resultando em barreiras como a falta de conscientização, dificuldade de acesso à justiça para mulheres indígenas e a impunidade, conforme discutido à luz das abordagens sobre implementação de políticas públicas (Najberg e Barbosa, 2006; Costa e Dias Junior, 2024).</w:t>
      </w:r>
    </w:p>
    <w:p w:rsidR="00000000" w:rsidDel="00000000" w:rsidP="00000000" w:rsidRDefault="00000000" w:rsidRPr="00000000" w14:paraId="0000002C">
      <w:pPr>
        <w:spacing w:line="360" w:lineRule="auto"/>
        <w:ind w:firstLine="708"/>
        <w:jc w:val="both"/>
        <w:rPr>
          <w:b w:val="0"/>
          <w:sz w:val="24"/>
          <w:szCs w:val="24"/>
        </w:rPr>
      </w:pPr>
      <w:r w:rsidDel="00000000" w:rsidR="00000000" w:rsidRPr="00000000">
        <w:rPr>
          <w:b w:val="0"/>
          <w:sz w:val="24"/>
          <w:szCs w:val="24"/>
          <w:rtl w:val="0"/>
        </w:rPr>
        <w:t xml:space="preserve">A avaliação da Lei 243 na cultura política demonstrou que, apesar dos avanços formais na representação e nas normas de paridade, a violência política de gênero persiste como um "efeito não planejado" da maior presença feminina (Milano, 2025). A resistência à despatriarcalização da política é notável, com a reprodução de estereótipos e a instrumentalização de mecanismos para descredibilizar a atuação feminina. No entanto, o papel ativo de movimentos de mulheres indígenas, como as Bartolinas Sisas (Santos e Schubert, 2021), que operam sob a égide do indianismo e do feminismo decolonial, é crucial para impulsionar a transformação cultural e alinhar a paridade formal com a construção de uma democracia paritária intercultural e genuinamente decolonial (Oxfam, 2022). A experiência boliviana, portanto, destaca que a legislação é apenas um ponto de partida em um processo mais amplo de reconfiguração das relações de poder.</w:t>
      </w:r>
    </w:p>
    <w:p w:rsidR="00000000" w:rsidDel="00000000" w:rsidP="00000000" w:rsidRDefault="00000000" w:rsidRPr="00000000" w14:paraId="0000002D">
      <w:pPr>
        <w:spacing w:line="360" w:lineRule="auto"/>
        <w:ind w:firstLine="708"/>
        <w:jc w:val="both"/>
        <w:rPr>
          <w:sz w:val="24"/>
          <w:szCs w:val="24"/>
        </w:rPr>
      </w:pPr>
      <w:r w:rsidDel="00000000" w:rsidR="00000000" w:rsidRPr="00000000">
        <w:rPr>
          <w:sz w:val="24"/>
          <w:szCs w:val="24"/>
          <w:rtl w:val="0"/>
        </w:rPr>
        <w:t xml:space="preserve">A Lei 243 é um passo crucial, mas insuficiente para a despatriarcalização plena do Estado Plurinacional boliviano, exigindo uma profunda mudança cultural e uma agenda decolonial para garantir uma democracia justa e equitativa. Isso implica no fortalecimento da formação política e legal de mulheres indígenas a partir de suas epistemologias e cosmovisões ancestrais, consolidando o indianismo e superando as barreiras da colonialidade, além de campanhas educativas e de sensibilização para combater estereótipos e desconstruir preconceitos coloniais. É fundamental também a integração de perspectivas indígenas e decoloniais nas políticas públicas e no sistema de justiça, reforçando os mecanismos de denúncia e sanção para combater a impunidade colonial, e o apoio a movimentos sociais e organizações de mulheres indígenas como agentes de mudança. A verdadeira transformação da cultura política boliviana e a despatriarcalização do Estado exigem a desconstrução das estruturas coloniais e patriarcais, demandando um compromisso contínuo com a justiça, a equidade e o reconhecimento da pluralidade de saberes e agências em um processo ininterrupto de decolonialidade.</w:t>
      </w:r>
    </w:p>
    <w:p w:rsidR="00000000" w:rsidDel="00000000" w:rsidP="00000000" w:rsidRDefault="00000000" w:rsidRPr="00000000" w14:paraId="0000002E">
      <w:pPr>
        <w:spacing w:line="360" w:lineRule="auto"/>
        <w:ind w:firstLine="708"/>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2F">
      <w:pPr>
        <w:spacing w:line="360" w:lineRule="auto"/>
        <w:jc w:val="center"/>
        <w:rPr>
          <w:b w:val="0"/>
          <w:sz w:val="24"/>
          <w:szCs w:val="24"/>
        </w:rPr>
      </w:pPr>
      <w:r w:rsidDel="00000000" w:rsidR="00000000" w:rsidRPr="00000000">
        <w:rPr>
          <w:rtl w:val="0"/>
        </w:rPr>
      </w:r>
    </w:p>
    <w:p w:rsidR="00000000" w:rsidDel="00000000" w:rsidP="00000000" w:rsidRDefault="00000000" w:rsidRPr="00000000" w14:paraId="00000030">
      <w:pPr>
        <w:spacing w:line="240" w:lineRule="auto"/>
        <w:jc w:val="both"/>
        <w:rPr>
          <w:b w:val="0"/>
          <w:sz w:val="24"/>
          <w:szCs w:val="24"/>
        </w:rPr>
      </w:pPr>
      <w:r w:rsidDel="00000000" w:rsidR="00000000" w:rsidRPr="00000000">
        <w:rPr>
          <w:b w:val="0"/>
          <w:sz w:val="24"/>
          <w:szCs w:val="24"/>
          <w:rtl w:val="0"/>
        </w:rPr>
        <w:t xml:space="preserve">AKOTIRENE, Carla. Interseccionalidade. São Paulo: Sueli Carneiro; Pólen, 2019.</w:t>
      </w:r>
    </w:p>
    <w:p w:rsidR="00000000" w:rsidDel="00000000" w:rsidP="00000000" w:rsidRDefault="00000000" w:rsidRPr="00000000" w14:paraId="00000031">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32">
      <w:pPr>
        <w:spacing w:line="240" w:lineRule="auto"/>
        <w:jc w:val="both"/>
        <w:rPr>
          <w:b w:val="0"/>
          <w:sz w:val="24"/>
          <w:szCs w:val="24"/>
        </w:rPr>
      </w:pPr>
      <w:r w:rsidDel="00000000" w:rsidR="00000000" w:rsidRPr="00000000">
        <w:rPr>
          <w:b w:val="0"/>
          <w:sz w:val="24"/>
          <w:szCs w:val="24"/>
          <w:rtl w:val="0"/>
        </w:rPr>
        <w:t xml:space="preserve">BOLÍVIA. Lei nº 243, de 28 de maio de 2012. Lei contra o Assédio e Violência Política de Mulheres. La Paz, 28 maio 2012. Disponível em:</w:t>
      </w:r>
      <w:hyperlink r:id="rId8">
        <w:r w:rsidDel="00000000" w:rsidR="00000000" w:rsidRPr="00000000">
          <w:rPr>
            <w:b w:val="0"/>
            <w:sz w:val="24"/>
            <w:szCs w:val="24"/>
            <w:rtl w:val="0"/>
          </w:rPr>
          <w:t xml:space="preserve"> https://www.clubedohardware.com.br/forums/topic/1075573-html5-link-para-p%C3%A1gina-web-de-legisla%C3%A7%C3%A3o-em-ponto-espec%C3%ADfico/</w:t>
        </w:r>
      </w:hyperlink>
      <w:r w:rsidDel="00000000" w:rsidR="00000000" w:rsidRPr="00000000">
        <w:rPr>
          <w:b w:val="0"/>
          <w:sz w:val="24"/>
          <w:szCs w:val="24"/>
          <w:rtl w:val="0"/>
        </w:rPr>
        <w:t xml:space="preserve">. Acesso em: [data de acesso].</w:t>
      </w:r>
    </w:p>
    <w:p w:rsidR="00000000" w:rsidDel="00000000" w:rsidP="00000000" w:rsidRDefault="00000000" w:rsidRPr="00000000" w14:paraId="00000033">
      <w:pPr>
        <w:tabs>
          <w:tab w:val="left" w:leader="none" w:pos="3828"/>
        </w:tabs>
        <w:spacing w:line="240" w:lineRule="auto"/>
        <w:rPr>
          <w:sz w:val="24"/>
          <w:szCs w:val="24"/>
        </w:rPr>
      </w:pPr>
      <w:r w:rsidDel="00000000" w:rsidR="00000000" w:rsidRPr="00000000">
        <w:rPr>
          <w:rtl w:val="0"/>
        </w:rPr>
      </w:r>
    </w:p>
    <w:p w:rsidR="00000000" w:rsidDel="00000000" w:rsidP="00000000" w:rsidRDefault="00000000" w:rsidRPr="00000000" w14:paraId="00000034">
      <w:pPr>
        <w:spacing w:line="240" w:lineRule="auto"/>
        <w:jc w:val="both"/>
        <w:rPr>
          <w:b w:val="0"/>
          <w:sz w:val="24"/>
          <w:szCs w:val="24"/>
        </w:rPr>
      </w:pPr>
      <w:r w:rsidDel="00000000" w:rsidR="00000000" w:rsidRPr="00000000">
        <w:rPr>
          <w:b w:val="0"/>
          <w:sz w:val="24"/>
          <w:szCs w:val="24"/>
          <w:rtl w:val="0"/>
        </w:rPr>
        <w:t xml:space="preserve">BOLÍVIA. Centro de Estudios Populares (CEESP). Violencia política en Bolivia: Diálogos desde abajo para repensar las relaciones de poder. La Paz: CEESP, 2020.</w:t>
      </w:r>
    </w:p>
    <w:p w:rsidR="00000000" w:rsidDel="00000000" w:rsidP="00000000" w:rsidRDefault="00000000" w:rsidRPr="00000000" w14:paraId="00000035">
      <w:pPr>
        <w:tabs>
          <w:tab w:val="left" w:leader="none" w:pos="3828"/>
        </w:tabs>
        <w:spacing w:line="240" w:lineRule="auto"/>
        <w:rPr>
          <w:sz w:val="24"/>
          <w:szCs w:val="24"/>
        </w:rPr>
      </w:pPr>
      <w:r w:rsidDel="00000000" w:rsidR="00000000" w:rsidRPr="00000000">
        <w:rPr>
          <w:rtl w:val="0"/>
        </w:rPr>
      </w:r>
    </w:p>
    <w:p w:rsidR="00000000" w:rsidDel="00000000" w:rsidP="00000000" w:rsidRDefault="00000000" w:rsidRPr="00000000" w14:paraId="00000036">
      <w:pPr>
        <w:tabs>
          <w:tab w:val="left" w:leader="none" w:pos="3828"/>
        </w:tabs>
        <w:spacing w:line="240" w:lineRule="auto"/>
        <w:rPr>
          <w:b w:val="0"/>
          <w:sz w:val="24"/>
          <w:szCs w:val="24"/>
        </w:rPr>
      </w:pPr>
      <w:r w:rsidDel="00000000" w:rsidR="00000000" w:rsidRPr="00000000">
        <w:rPr>
          <w:sz w:val="24"/>
          <w:szCs w:val="24"/>
          <w:rtl w:val="0"/>
        </w:rPr>
        <w:t xml:space="preserve">BORDA, Orlando Fals. La ciência y el Pueblo: nuevas reflexiones sobre la investigación-acción. In: La sociologia em Colombia: balance y perspectivas. Asciación Colombiana de Sociologia. III Congresso Nacional de Sociologia, Bogotá, 1981. Disponível: </w:t>
      </w:r>
      <w:hyperlink r:id="rId9">
        <w:r w:rsidDel="00000000" w:rsidR="00000000" w:rsidRPr="00000000">
          <w:rPr>
            <w:color w:val="0000ff"/>
            <w:sz w:val="24"/>
            <w:szCs w:val="24"/>
            <w:u w:val="single"/>
            <w:rtl w:val="0"/>
          </w:rPr>
          <w:t xml:space="preserve">http://upedagogica.edu.bo/wp-content/uploads/2015/12/D.-Fals-Borda-la-ciencia-y-el-pueblo.pdf</w:t>
        </w:r>
      </w:hyperlink>
      <w:r w:rsidDel="00000000" w:rsidR="00000000" w:rsidRPr="00000000">
        <w:rPr>
          <w:sz w:val="24"/>
          <w:szCs w:val="24"/>
          <w:rtl w:val="0"/>
        </w:rPr>
        <w:t xml:space="preserve">. Acesso em: 6 jul. 2024.</w:t>
      </w:r>
      <w:r w:rsidDel="00000000" w:rsidR="00000000" w:rsidRPr="00000000">
        <w:rPr>
          <w:rtl w:val="0"/>
        </w:rPr>
      </w:r>
    </w:p>
    <w:p w:rsidR="00000000" w:rsidDel="00000000" w:rsidP="00000000" w:rsidRDefault="00000000" w:rsidRPr="00000000" w14:paraId="00000037">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38">
      <w:pPr>
        <w:spacing w:line="240" w:lineRule="auto"/>
        <w:jc w:val="both"/>
        <w:rPr>
          <w:b w:val="0"/>
          <w:sz w:val="24"/>
          <w:szCs w:val="24"/>
        </w:rPr>
      </w:pPr>
      <w:r w:rsidDel="00000000" w:rsidR="00000000" w:rsidRPr="00000000">
        <w:rPr>
          <w:b w:val="0"/>
          <w:sz w:val="24"/>
          <w:szCs w:val="24"/>
          <w:rtl w:val="0"/>
        </w:rPr>
        <w:t xml:space="preserve">COSTA, Carlos Felipe de Melo; DIAS JUNIOR, Claudelino Martins. Violência contra a mulher: um modelo de avaliação de desempenho de políticas públicas. Saúde em Debate, Rio de Janeiro, v. 48, n. esp. 1, p. 289-303, abr. 2024. Disponível em:</w:t>
      </w:r>
      <w:hyperlink r:id="rId10">
        <w:r w:rsidDel="00000000" w:rsidR="00000000" w:rsidRPr="00000000">
          <w:rPr>
            <w:b w:val="0"/>
            <w:sz w:val="24"/>
            <w:szCs w:val="24"/>
            <w:rtl w:val="0"/>
          </w:rPr>
          <w:t xml:space="preserve"> https://doi.org/10.1590/1982-0259.2024.e95039</w:t>
        </w:r>
      </w:hyperlink>
      <w:r w:rsidDel="00000000" w:rsidR="00000000" w:rsidRPr="00000000">
        <w:rPr>
          <w:b w:val="0"/>
          <w:sz w:val="24"/>
          <w:szCs w:val="24"/>
          <w:rtl w:val="0"/>
        </w:rPr>
        <w:t xml:space="preserve">. Acesso em: 29.jun.2025</w:t>
      </w:r>
    </w:p>
    <w:p w:rsidR="00000000" w:rsidDel="00000000" w:rsidP="00000000" w:rsidRDefault="00000000" w:rsidRPr="00000000" w14:paraId="00000039">
      <w:pPr>
        <w:spacing w:line="240" w:lineRule="auto"/>
        <w:jc w:val="both"/>
        <w:rPr>
          <w:sz w:val="24"/>
          <w:szCs w:val="24"/>
        </w:rPr>
      </w:pPr>
      <w:r w:rsidDel="00000000" w:rsidR="00000000" w:rsidRPr="00000000">
        <w:rPr>
          <w:rtl w:val="0"/>
        </w:rPr>
      </w:r>
    </w:p>
    <w:p w:rsidR="00000000" w:rsidDel="00000000" w:rsidP="00000000" w:rsidRDefault="00000000" w:rsidRPr="00000000" w14:paraId="0000003A">
      <w:pPr>
        <w:spacing w:line="240" w:lineRule="auto"/>
        <w:jc w:val="both"/>
        <w:rPr>
          <w:sz w:val="24"/>
          <w:szCs w:val="24"/>
        </w:rPr>
      </w:pPr>
      <w:r w:rsidDel="00000000" w:rsidR="00000000" w:rsidRPr="00000000">
        <w:rPr>
          <w:sz w:val="24"/>
          <w:szCs w:val="24"/>
          <w:rtl w:val="0"/>
        </w:rPr>
        <w:t xml:space="preserve">DUSSEL, Enrique. 20 Tesis de Política. Ciudad de México: Siglo XXI Editores, 2013.</w:t>
      </w:r>
    </w:p>
    <w:p w:rsidR="00000000" w:rsidDel="00000000" w:rsidP="00000000" w:rsidRDefault="00000000" w:rsidRPr="00000000" w14:paraId="0000003B">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3C">
      <w:pPr>
        <w:spacing w:line="240" w:lineRule="auto"/>
        <w:jc w:val="both"/>
        <w:rPr>
          <w:b w:val="0"/>
          <w:sz w:val="24"/>
          <w:szCs w:val="24"/>
        </w:rPr>
      </w:pPr>
      <w:r w:rsidDel="00000000" w:rsidR="00000000" w:rsidRPr="00000000">
        <w:rPr>
          <w:b w:val="0"/>
          <w:sz w:val="24"/>
          <w:szCs w:val="24"/>
          <w:rtl w:val="0"/>
        </w:rPr>
        <w:t xml:space="preserve">LUGONES, María. Viajar-mundos hacia María Lugones. Revista Estudos Feministas, Florianópolis, v. 30, n. 1, e85054, 2022.</w:t>
      </w:r>
    </w:p>
    <w:p w:rsidR="00000000" w:rsidDel="00000000" w:rsidP="00000000" w:rsidRDefault="00000000" w:rsidRPr="00000000" w14:paraId="0000003D">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3E">
      <w:pPr>
        <w:spacing w:line="240" w:lineRule="auto"/>
        <w:jc w:val="both"/>
        <w:rPr>
          <w:b w:val="0"/>
          <w:sz w:val="24"/>
          <w:szCs w:val="24"/>
        </w:rPr>
      </w:pPr>
      <w:r w:rsidDel="00000000" w:rsidR="00000000" w:rsidRPr="00000000">
        <w:rPr>
          <w:b w:val="0"/>
          <w:sz w:val="24"/>
          <w:szCs w:val="24"/>
          <w:rtl w:val="0"/>
        </w:rPr>
        <w:t xml:space="preserve">MALHEIROS, Mariana Rocha. Despatriarcalização do bem-viver: caminhos a partir dos movimentos feministas contra-hegemônicos na Bolívia. Epistemologias do Sul, v. 6, n. 1, p. 158-177, 2022.</w:t>
      </w:r>
    </w:p>
    <w:p w:rsidR="00000000" w:rsidDel="00000000" w:rsidP="00000000" w:rsidRDefault="00000000" w:rsidRPr="00000000" w14:paraId="0000003F">
      <w:pPr>
        <w:spacing w:line="240" w:lineRule="auto"/>
        <w:jc w:val="both"/>
        <w:rPr>
          <w:sz w:val="24"/>
          <w:szCs w:val="24"/>
        </w:rPr>
      </w:pPr>
      <w:r w:rsidDel="00000000" w:rsidR="00000000" w:rsidRPr="00000000">
        <w:rPr>
          <w:rtl w:val="0"/>
        </w:rPr>
      </w:r>
    </w:p>
    <w:p w:rsidR="00000000" w:rsidDel="00000000" w:rsidP="00000000" w:rsidRDefault="00000000" w:rsidRPr="00000000" w14:paraId="00000040">
      <w:pPr>
        <w:spacing w:line="240" w:lineRule="auto"/>
        <w:jc w:val="both"/>
        <w:rPr>
          <w:sz w:val="24"/>
          <w:szCs w:val="24"/>
        </w:rPr>
      </w:pPr>
      <w:r w:rsidDel="00000000" w:rsidR="00000000" w:rsidRPr="00000000">
        <w:rPr>
          <w:sz w:val="24"/>
          <w:szCs w:val="24"/>
          <w:rtl w:val="0"/>
        </w:rPr>
        <w:t xml:space="preserve">MIGNOLO, Walter D. Histórias locais/Projetos globais: Colonialidade, saberes subalternos e pensamento liminar. Belo Horizonte: Editora UFMG, 2003.</w:t>
      </w:r>
    </w:p>
    <w:p w:rsidR="00000000" w:rsidDel="00000000" w:rsidP="00000000" w:rsidRDefault="00000000" w:rsidRPr="00000000" w14:paraId="00000041">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42">
      <w:pPr>
        <w:spacing w:line="240" w:lineRule="auto"/>
        <w:jc w:val="both"/>
        <w:rPr>
          <w:b w:val="0"/>
          <w:sz w:val="24"/>
          <w:szCs w:val="24"/>
        </w:rPr>
      </w:pPr>
      <w:r w:rsidDel="00000000" w:rsidR="00000000" w:rsidRPr="00000000">
        <w:rPr>
          <w:b w:val="0"/>
          <w:sz w:val="24"/>
          <w:szCs w:val="24"/>
          <w:rtl w:val="0"/>
        </w:rPr>
        <w:t xml:space="preserve">MILANO, Danielly Jardim. Paridade e violência política de gênero na Bolívia: entre avanços institucionais e desafios persistentes. Revista Sul-Americana de Ciência Política, v. 11, n. 1, 2025. Disponível em:</w:t>
      </w:r>
      <w:hyperlink r:id="rId11">
        <w:r w:rsidDel="00000000" w:rsidR="00000000" w:rsidRPr="00000000">
          <w:rPr>
            <w:b w:val="0"/>
            <w:sz w:val="24"/>
            <w:szCs w:val="24"/>
            <w:rtl w:val="0"/>
          </w:rPr>
          <w:t xml:space="preserve"> https://es.slideshare.net/slideshow/el-artculo-5585126/5585126</w:t>
        </w:r>
      </w:hyperlink>
      <w:r w:rsidDel="00000000" w:rsidR="00000000" w:rsidRPr="00000000">
        <w:rPr>
          <w:b w:val="0"/>
          <w:sz w:val="24"/>
          <w:szCs w:val="24"/>
          <w:rtl w:val="0"/>
        </w:rPr>
        <w:t xml:space="preserve">. Acesso em: [data de acesso atual].</w:t>
      </w:r>
    </w:p>
    <w:p w:rsidR="00000000" w:rsidDel="00000000" w:rsidP="00000000" w:rsidRDefault="00000000" w:rsidRPr="00000000" w14:paraId="00000043">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44">
      <w:pPr>
        <w:spacing w:line="240" w:lineRule="auto"/>
        <w:jc w:val="both"/>
        <w:rPr>
          <w:b w:val="0"/>
          <w:sz w:val="24"/>
          <w:szCs w:val="24"/>
        </w:rPr>
      </w:pPr>
      <w:r w:rsidDel="00000000" w:rsidR="00000000" w:rsidRPr="00000000">
        <w:rPr>
          <w:b w:val="0"/>
          <w:sz w:val="24"/>
          <w:szCs w:val="24"/>
          <w:rtl w:val="0"/>
        </w:rPr>
        <w:t xml:space="preserve">MOORE TORRES, Catherine. Feminismos del Sur, abriendo horizontes de descolonización. Los feminismos indígenas y los feminismos comunitarios. Estudios de Sociología, Medellín, v. 53, n. 58, p. 237-259, jul./dez. 2018.</w:t>
      </w:r>
    </w:p>
    <w:p w:rsidR="00000000" w:rsidDel="00000000" w:rsidP="00000000" w:rsidRDefault="00000000" w:rsidRPr="00000000" w14:paraId="00000045">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46">
      <w:pPr>
        <w:spacing w:line="240" w:lineRule="auto"/>
        <w:jc w:val="both"/>
        <w:rPr>
          <w:b w:val="0"/>
          <w:sz w:val="24"/>
          <w:szCs w:val="24"/>
        </w:rPr>
      </w:pPr>
      <w:r w:rsidDel="00000000" w:rsidR="00000000" w:rsidRPr="00000000">
        <w:rPr>
          <w:b w:val="0"/>
          <w:sz w:val="24"/>
          <w:szCs w:val="24"/>
          <w:rtl w:val="0"/>
        </w:rPr>
        <w:t xml:space="preserve">NAJBERG, Estela; BARBOSA, Nelson Bezerra. Abordagens sobre o processo de implementação de políticas públicas. Interface, Natal/RN, v. 3, n. 2, p. 31-45, jul./dez. 2006.</w:t>
      </w:r>
    </w:p>
    <w:p w:rsidR="00000000" w:rsidDel="00000000" w:rsidP="00000000" w:rsidRDefault="00000000" w:rsidRPr="00000000" w14:paraId="00000047">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48">
      <w:pPr>
        <w:spacing w:line="240" w:lineRule="auto"/>
        <w:jc w:val="both"/>
        <w:rPr>
          <w:b w:val="0"/>
          <w:sz w:val="24"/>
          <w:szCs w:val="24"/>
        </w:rPr>
      </w:pPr>
      <w:r w:rsidDel="00000000" w:rsidR="00000000" w:rsidRPr="00000000">
        <w:rPr>
          <w:b w:val="0"/>
          <w:sz w:val="24"/>
          <w:szCs w:val="24"/>
          <w:rtl w:val="0"/>
        </w:rPr>
        <w:t xml:space="preserve">OXFAM em Bolívia. La paridad más allá de la paridad: Participación política de las mujeres en el largo camino hacia la democracia paritaria intercultural en Bolivia. La Paz: </w:t>
      </w:r>
    </w:p>
    <w:p w:rsidR="00000000" w:rsidDel="00000000" w:rsidP="00000000" w:rsidRDefault="00000000" w:rsidRPr="00000000" w14:paraId="00000049">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4A">
      <w:pPr>
        <w:spacing w:line="240" w:lineRule="auto"/>
        <w:jc w:val="both"/>
        <w:rPr>
          <w:b w:val="0"/>
          <w:sz w:val="24"/>
          <w:szCs w:val="24"/>
        </w:rPr>
      </w:pPr>
      <w:r w:rsidDel="00000000" w:rsidR="00000000" w:rsidRPr="00000000">
        <w:rPr>
          <w:b w:val="0"/>
          <w:sz w:val="24"/>
          <w:szCs w:val="24"/>
          <w:rtl w:val="0"/>
        </w:rPr>
        <w:t xml:space="preserve">Oxfam em Bolívia, Coordenadora da Mulher e CESU-UMSS, 2022. Disponível em:</w:t>
      </w:r>
      <w:hyperlink r:id="rId12">
        <w:r w:rsidDel="00000000" w:rsidR="00000000" w:rsidRPr="00000000">
          <w:rPr>
            <w:b w:val="0"/>
            <w:sz w:val="24"/>
            <w:szCs w:val="24"/>
            <w:rtl w:val="0"/>
          </w:rPr>
          <w:t xml:space="preserve"> https://www.letudiant.fr/jobsstages/nos-conseils/rapport-de-stage-ou-trouver-la-documentation.html</w:t>
        </w:r>
      </w:hyperlink>
      <w:r w:rsidDel="00000000" w:rsidR="00000000" w:rsidRPr="00000000">
        <w:rPr>
          <w:b w:val="0"/>
          <w:sz w:val="24"/>
          <w:szCs w:val="24"/>
          <w:rtl w:val="0"/>
        </w:rPr>
        <w:t xml:space="preserve">. Acesso em: 29.jun.2025.</w:t>
      </w:r>
    </w:p>
    <w:p w:rsidR="00000000" w:rsidDel="00000000" w:rsidP="00000000" w:rsidRDefault="00000000" w:rsidRPr="00000000" w14:paraId="0000004B">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4C">
      <w:pPr>
        <w:spacing w:line="240" w:lineRule="auto"/>
        <w:jc w:val="both"/>
        <w:rPr>
          <w:b w:val="0"/>
          <w:sz w:val="24"/>
          <w:szCs w:val="24"/>
        </w:rPr>
      </w:pPr>
      <w:r w:rsidDel="00000000" w:rsidR="00000000" w:rsidRPr="00000000">
        <w:rPr>
          <w:b w:val="0"/>
          <w:sz w:val="24"/>
          <w:szCs w:val="24"/>
          <w:rtl w:val="0"/>
        </w:rPr>
        <w:t xml:space="preserve">PAREDES, Julieta. Hilando Fino desde el Feminismo Comunitario. 1. ed. La Paz: Comunidad Mujeres Creando Comunidad, 2010.</w:t>
      </w:r>
    </w:p>
    <w:p w:rsidR="00000000" w:rsidDel="00000000" w:rsidP="00000000" w:rsidRDefault="00000000" w:rsidRPr="00000000" w14:paraId="0000004D">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4E">
      <w:pPr>
        <w:spacing w:line="240" w:lineRule="auto"/>
        <w:jc w:val="both"/>
        <w:rPr>
          <w:b w:val="0"/>
          <w:sz w:val="24"/>
          <w:szCs w:val="24"/>
        </w:rPr>
      </w:pPr>
      <w:r w:rsidDel="00000000" w:rsidR="00000000" w:rsidRPr="00000000">
        <w:rPr>
          <w:b w:val="0"/>
          <w:sz w:val="24"/>
          <w:szCs w:val="24"/>
          <w:rtl w:val="0"/>
        </w:rPr>
        <w:t xml:space="preserve">SANTOS, Denise Tatiane Girardon dos; SCHUBERT, Fernanda Lavinia Birck. A atuação das Bartolinas Sisas no processo constituinte da Bolívia: um olhar pela perspectiva do Feminismo Descolonial. Opinión Jurídica, v. 20, n. 43, p. 189-214, 2021. Disponível em:</w:t>
      </w:r>
      <w:hyperlink r:id="rId13">
        <w:r w:rsidDel="00000000" w:rsidR="00000000" w:rsidRPr="00000000">
          <w:rPr>
            <w:b w:val="0"/>
            <w:sz w:val="24"/>
            <w:szCs w:val="24"/>
            <w:rtl w:val="0"/>
          </w:rPr>
          <w:t xml:space="preserve"> https://doi.org/10.22395/ojum.v20n43a7</w:t>
        </w:r>
      </w:hyperlink>
      <w:r w:rsidDel="00000000" w:rsidR="00000000" w:rsidRPr="00000000">
        <w:rPr>
          <w:b w:val="0"/>
          <w:sz w:val="24"/>
          <w:szCs w:val="24"/>
          <w:rtl w:val="0"/>
        </w:rPr>
        <w:t xml:space="preserve">. Acesso em: [data de acesso atual].</w:t>
      </w:r>
    </w:p>
    <w:p w:rsidR="00000000" w:rsidDel="00000000" w:rsidP="00000000" w:rsidRDefault="00000000" w:rsidRPr="00000000" w14:paraId="0000004F">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50">
      <w:pPr>
        <w:spacing w:line="240" w:lineRule="auto"/>
        <w:jc w:val="both"/>
        <w:rPr>
          <w:b w:val="0"/>
          <w:sz w:val="24"/>
          <w:szCs w:val="24"/>
        </w:rPr>
      </w:pPr>
      <w:r w:rsidDel="00000000" w:rsidR="00000000" w:rsidRPr="00000000">
        <w:rPr>
          <w:b w:val="0"/>
          <w:sz w:val="24"/>
          <w:szCs w:val="24"/>
          <w:rtl w:val="0"/>
        </w:rPr>
        <w:t xml:space="preserve">SEGATO, Rita Laura. Gênero e Colonialidade: do patriarcado comunitário de baixa intensidade ao patriarcado colonial-moderno de alta intensidade. In: SEGATO, Rita Laura. Crítica da Colonialidade em Oito Ensaios e uma Antropologia por Demanda. 1. ed. Rio de Janeiro: Bazar do Tempo, p. 85-120, 2021.</w:t>
      </w:r>
    </w:p>
    <w:p w:rsidR="00000000" w:rsidDel="00000000" w:rsidP="00000000" w:rsidRDefault="00000000" w:rsidRPr="00000000" w14:paraId="00000051">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52">
      <w:pPr>
        <w:spacing w:line="240" w:lineRule="auto"/>
        <w:jc w:val="both"/>
        <w:rPr>
          <w:b w:val="0"/>
          <w:sz w:val="24"/>
          <w:szCs w:val="24"/>
        </w:rPr>
      </w:pPr>
      <w:r w:rsidDel="00000000" w:rsidR="00000000" w:rsidRPr="00000000">
        <w:rPr>
          <w:b w:val="0"/>
          <w:sz w:val="24"/>
          <w:szCs w:val="24"/>
          <w:rtl w:val="0"/>
        </w:rPr>
        <w:t xml:space="preserve">SPEDDING P., Alison L. Chachawarmi a lo yungueño. Sindicalismo campesino paralelo de mujeres: La viabilidad de las organizaciones de las Bartolinas. Estudio de caso en Chulumani e Irupana, Sud Yungas, La Paz. La Paz, Bolivia. Instituto editorial Mamahuaco, 2021.</w:t>
      </w:r>
    </w:p>
    <w:p w:rsidR="00000000" w:rsidDel="00000000" w:rsidP="00000000" w:rsidRDefault="00000000" w:rsidRPr="00000000" w14:paraId="00000053">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54">
      <w:pPr>
        <w:spacing w:line="240" w:lineRule="auto"/>
        <w:jc w:val="both"/>
        <w:rPr>
          <w:b w:val="0"/>
          <w:sz w:val="24"/>
          <w:szCs w:val="24"/>
        </w:rPr>
      </w:pPr>
      <w:r w:rsidDel="00000000" w:rsidR="00000000" w:rsidRPr="00000000">
        <w:rPr>
          <w:b w:val="0"/>
          <w:sz w:val="24"/>
          <w:szCs w:val="24"/>
          <w:rtl w:val="0"/>
        </w:rPr>
        <w:t xml:space="preserve">VÁSQUEZ, S. R. El acoso y la violencia política hacia las mujeres en Bolivia. Avances formales y desafíos reales para la igualdad. La Paz: ACO Bolivia, 2013.</w:t>
      </w:r>
    </w:p>
    <w:p w:rsidR="00000000" w:rsidDel="00000000" w:rsidP="00000000" w:rsidRDefault="00000000" w:rsidRPr="00000000" w14:paraId="00000055">
      <w:pPr>
        <w:spacing w:line="240" w:lineRule="auto"/>
        <w:jc w:val="both"/>
        <w:rPr>
          <w:b w:val="0"/>
          <w:sz w:val="24"/>
          <w:szCs w:val="24"/>
        </w:rPr>
      </w:pPr>
      <w:r w:rsidDel="00000000" w:rsidR="00000000" w:rsidRPr="00000000">
        <w:rPr>
          <w:rtl w:val="0"/>
        </w:rPr>
      </w:r>
    </w:p>
    <w:p w:rsidR="00000000" w:rsidDel="00000000" w:rsidP="00000000" w:rsidRDefault="00000000" w:rsidRPr="00000000" w14:paraId="00000056">
      <w:pPr>
        <w:spacing w:line="360" w:lineRule="auto"/>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4">
    <w:p w:rsidR="00000000" w:rsidDel="00000000" w:rsidP="00000000" w:rsidRDefault="00000000" w:rsidRPr="00000000" w14:paraId="00000057">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Despatriarcalización.- El Estado implementará un conjunto de acciones, políticas y estrategias necesarias para desestructurar el sistema patriarcal basado en la subordinación, desvalorización y exclusión sustentadas en las relaciones de poder, que excluyen y oprimen a las mujeres en lo social, económico, político y cultural. (Bolívia, 2012, p. 03)</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0"/>
          <w:szCs w:val="20"/>
          <w:u w:val="none"/>
          <w:shd w:fill="auto" w:val="clear"/>
          <w:vertAlign w:val="baseline"/>
        </w:rPr>
      </w:pPr>
      <w:r w:rsidDel="00000000" w:rsidR="00000000" w:rsidRPr="00000000">
        <w:rPr>
          <w:rtl w:val="0"/>
        </w:rPr>
      </w:r>
    </w:p>
  </w:footnote>
  <w:footnote w:id="5">
    <w:p w:rsidR="00000000" w:rsidDel="00000000" w:rsidP="00000000" w:rsidRDefault="00000000" w:rsidRPr="00000000" w14:paraId="00000059">
      <w:pPr>
        <w:spacing w:line="240" w:lineRule="auto"/>
        <w:jc w:val="both"/>
        <w:rPr>
          <w:rFonts w:ascii="Times New Roman" w:cs="Times New Roman" w:eastAsia="Times New Roman" w:hAnsi="Times New Roman"/>
          <w:b w:val="0"/>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b. Se entiende por violencia política a las acciones, conductas y/o agresiones físicas, psicológicas, sexuales cometidas por una persona o grupo de personas, directamente o a través de terceros, en contra de las mujeres candidatas, electas, designadas o en ejercicio de la función político pública, o en contra de su familia, para acortar, suspender, impedir o restringir el ejercicio de su cargo o para inducirla u obligarla a que realice, en contra de su voluntad, una acción o incurra en una omisión, en el cumplimiento de sus funciones o en el ejercicio de sus derechos</w:t>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6">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Na língua Aymara significa Igualdade entre homens e mulheres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footnote>
  <w:footnote w:id="3">
    <w:p w:rsidR="00000000" w:rsidDel="00000000" w:rsidP="00000000" w:rsidRDefault="00000000" w:rsidRPr="00000000" w14:paraId="0000005C">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As Bartolinas Sisas (Confederação Nacional de Mulheres Camponesas Indígenas Originárias da Bolívia "Bartolina Sisa") são uma organização de mulheres camponesas e indígenas da Bolívia. Conforme analisado por Santos e Schubert (2021) no contexto do artigo, elas desempenharam um papel crucial no processo constituinte da Bolívia, influenciando a positivação de direitos e a inclusão de perspectivas decoloniais e feministas na própria Constituição. Elas operam sob a égide do indianismo e do feminismo decolonial, sendo agentes importantes na promoção da despatriarcalização e na fiscalização da aplicação da lei.</w:t>
      </w:r>
    </w:p>
  </w:footnote>
  <w:footnote w:id="0">
    <w:p w:rsidR="00000000" w:rsidDel="00000000" w:rsidP="00000000" w:rsidRDefault="00000000" w:rsidRPr="00000000" w14:paraId="0000006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em Políticas Públicas  do Programa de Pós-Graduação  Políticas Públicas pela Universidade Federal do Piauí (UFPI)</w:t>
      </w:r>
    </w:p>
  </w:footnote>
  <w:footnote w:id="2">
    <w:p w:rsidR="00000000" w:rsidDel="00000000" w:rsidP="00000000" w:rsidRDefault="00000000" w:rsidRPr="00000000" w14:paraId="000000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 docente do Curso de Pedagogia da Universidade Estadual do Piauí (UESPI)</w:t>
      </w:r>
    </w:p>
  </w:footnote>
  <w:footnote w:id="1">
    <w:p w:rsidR="00000000" w:rsidDel="00000000" w:rsidP="00000000" w:rsidRDefault="00000000" w:rsidRPr="00000000" w14:paraId="000000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 Docente do Curso de Pedagogia e do Programa de Pós-Graduação em Políticas Públicas pela Universidade Federal do Piauí (UFPI), coordenadora do Núcleo de Pesquisa NEPEECDES.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drawing>
        <wp:anchor allowOverlap="1" behindDoc="1" distB="0" distT="0" distL="0" distR="0" hidden="0" layoutInCell="1" locked="0" relativeHeight="0" simplePos="0">
          <wp:simplePos x="0" y="0"/>
          <wp:positionH relativeFrom="page">
            <wp:align>left</wp:align>
          </wp:positionH>
          <wp:positionV relativeFrom="page">
            <wp:align>top</wp:align>
          </wp:positionV>
          <wp:extent cx="7563485" cy="1082802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82802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ind w:left="0" w:hanging="1"/>
    </w:pPr>
    <w:rPr>
      <w:sz w:val="40"/>
      <w:szCs w:val="40"/>
      <w:vertAlign w:val="baseline"/>
    </w:rPr>
  </w:style>
  <w:style w:type="paragraph" w:styleId="Heading2">
    <w:name w:val="heading 2"/>
    <w:basedOn w:val="Normal"/>
    <w:next w:val="Normal"/>
    <w:pPr>
      <w:keepNext w:val="1"/>
      <w:keepLines w:val="1"/>
      <w:spacing w:after="120" w:before="360" w:lineRule="auto"/>
      <w:ind w:left="0" w:hanging="1"/>
    </w:pPr>
    <w:rPr>
      <w:sz w:val="32"/>
      <w:szCs w:val="32"/>
      <w:vertAlign w:val="baseline"/>
    </w:rPr>
  </w:style>
  <w:style w:type="paragraph" w:styleId="Heading3">
    <w:name w:val="heading 3"/>
    <w:basedOn w:val="Normal"/>
    <w:next w:val="Normal"/>
    <w:pPr>
      <w:keepNext w:val="1"/>
      <w:keepLines w:val="1"/>
      <w:spacing w:after="80" w:before="320" w:lineRule="auto"/>
      <w:ind w:left="0" w:hanging="1"/>
    </w:pPr>
    <w:rPr>
      <w:color w:val="434343"/>
      <w:sz w:val="28"/>
      <w:szCs w:val="28"/>
      <w:vertAlign w:val="baseline"/>
    </w:rPr>
  </w:style>
  <w:style w:type="paragraph" w:styleId="Heading4">
    <w:name w:val="heading 4"/>
    <w:basedOn w:val="Normal"/>
    <w:next w:val="Normal"/>
    <w:pPr>
      <w:keepNext w:val="1"/>
      <w:keepLines w:val="1"/>
      <w:spacing w:after="80" w:before="280" w:lineRule="auto"/>
      <w:ind w:left="0" w:hanging="1"/>
    </w:pPr>
    <w:rPr>
      <w:color w:val="666666"/>
      <w:sz w:val="24"/>
      <w:szCs w:val="24"/>
      <w:vertAlign w:val="baseline"/>
    </w:rPr>
  </w:style>
  <w:style w:type="paragraph" w:styleId="Heading5">
    <w:name w:val="heading 5"/>
    <w:basedOn w:val="Normal"/>
    <w:next w:val="Normal"/>
    <w:pPr>
      <w:keepNext w:val="1"/>
      <w:keepLines w:val="1"/>
      <w:spacing w:after="80" w:before="240" w:lineRule="auto"/>
      <w:ind w:left="0" w:hanging="1"/>
    </w:pPr>
    <w:rPr>
      <w:color w:val="666666"/>
      <w:vertAlign w:val="baseline"/>
    </w:rPr>
  </w:style>
  <w:style w:type="paragraph" w:styleId="Heading6">
    <w:name w:val="heading 6"/>
    <w:basedOn w:val="Normal"/>
    <w:next w:val="Normal"/>
    <w:pPr>
      <w:keepNext w:val="1"/>
      <w:keepLines w:val="1"/>
      <w:spacing w:after="80" w:before="240" w:lineRule="auto"/>
      <w:ind w:left="0" w:hanging="1"/>
    </w:pPr>
    <w:rPr>
      <w:i w:val="1"/>
      <w:color w:val="666666"/>
      <w:vertAlign w:val="baseline"/>
    </w:rPr>
  </w:style>
  <w:style w:type="paragraph" w:styleId="Title">
    <w:name w:val="Title"/>
    <w:basedOn w:val="Normal"/>
    <w:next w:val="Normal"/>
    <w:pPr>
      <w:keepNext w:val="1"/>
      <w:keepLines w:val="1"/>
      <w:spacing w:after="60" w:lineRule="auto"/>
      <w:ind w:left="0" w:hanging="1"/>
    </w:pPr>
    <w:rPr>
      <w:sz w:val="52"/>
      <w:szCs w:val="52"/>
      <w:vertAlign w:val="baseline"/>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es.slideshare.net/slideshow/el-artculo-5585126/5585126" TargetMode="External"/><Relationship Id="rId10" Type="http://schemas.openxmlformats.org/officeDocument/2006/relationships/hyperlink" Target="https://www.google.com/search?q=https://doi.org/10.1590/1982-0259.2024.e95039" TargetMode="External"/><Relationship Id="rId13" Type="http://schemas.openxmlformats.org/officeDocument/2006/relationships/hyperlink" Target="https://www.google.com/search?q=https://doi.org/10.22395/ojum.v20n43a7" TargetMode="External"/><Relationship Id="rId12" Type="http://schemas.openxmlformats.org/officeDocument/2006/relationships/hyperlink" Target="https://www.letudiant.fr/jobsstages/nos-conseils/rapport-de-stage-ou-trouver-la-documentation.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upedagogica.edu.bo/wp-content/uploads/2015/12/D.-Fals-Borda-la-ciencia-y-el-pueblo.pdf"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hyperlink" Target="https://www.clubedohardware.com.br/forums/topic/1075573-html5-link-para-p%C3%A1gina-web-de-legisla%C3%A7%C3%A3o-em-ponto-espec%C3%ADf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G9BCgv++bu1zhEOYsNeRDsPl+g==">CgMxLjAyDmgucnJ4NXkzdXhzNGh3OAByITFYbGlJdXJuZDRiTlFYcTRMd1pWa3hJbVAwVHZpOHc0cQ==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