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4"/>
          <w:szCs w:val="24"/>
          <w:vertAlign w:val="baseline"/>
        </w:rPr>
      </w:pPr>
      <w:r w:rsidDel="00000000" w:rsidR="00000000" w:rsidRPr="00000000">
        <w:rPr>
          <w:b w:val="1"/>
          <w:i w:val="1"/>
          <w:sz w:val="24"/>
          <w:szCs w:val="24"/>
          <w:rtl w:val="0"/>
        </w:rPr>
        <w:t xml:space="preserve">OVERSHARENTING</w:t>
      </w:r>
      <w:r w:rsidDel="00000000" w:rsidR="00000000" w:rsidRPr="00000000">
        <w:rPr>
          <w:b w:val="1"/>
          <w:sz w:val="24"/>
          <w:szCs w:val="24"/>
          <w:rtl w:val="0"/>
        </w:rPr>
        <w:t xml:space="preserve"> COMERCIAL: </w:t>
      </w:r>
      <w:r w:rsidDel="00000000" w:rsidR="00000000" w:rsidRPr="00000000">
        <w:rPr>
          <w:sz w:val="24"/>
          <w:szCs w:val="24"/>
          <w:rtl w:val="0"/>
        </w:rPr>
        <w:t xml:space="preserve">a mercantilização do melhor interesse da criança e do adolescente na era digital?</w:t>
      </w:r>
      <w:r w:rsidDel="00000000" w:rsidR="00000000" w:rsidRPr="00000000">
        <w:rPr>
          <w:rtl w:val="0"/>
        </w:rPr>
      </w:r>
    </w:p>
    <w:p w:rsidR="00000000" w:rsidDel="00000000" w:rsidP="00000000" w:rsidRDefault="00000000" w:rsidRPr="00000000" w14:paraId="0000000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pPr>
      <w:r w:rsidDel="00000000" w:rsidR="00000000" w:rsidRPr="00000000">
        <w:rPr>
          <w:rtl w:val="0"/>
        </w:rPr>
        <w:t xml:space="preserve">Teliane Lima Baptista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4">
      <w:pPr>
        <w:jc w:val="right"/>
        <w:rPr/>
      </w:pPr>
      <w:r w:rsidDel="00000000" w:rsidR="00000000" w:rsidRPr="00000000">
        <w:rPr>
          <w:rtl w:val="0"/>
        </w:rPr>
        <w:t xml:space="preserve">Antonio Tancredo Pinheiro da Silva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4.645669291339" w:firstLine="0"/>
        <w:jc w:val="both"/>
        <w:rPr>
          <w:sz w:val="20"/>
          <w:szCs w:val="20"/>
        </w:rPr>
      </w:pPr>
      <w:r w:rsidDel="00000000" w:rsidR="00000000" w:rsidRPr="00000000">
        <w:rPr>
          <w:sz w:val="20"/>
          <w:szCs w:val="20"/>
          <w:rtl w:val="0"/>
        </w:rPr>
        <w:t xml:space="preserve">A penetração das plataformas digitais e das mídias sociais na vida das pessoas impulsionou o compartilhamento de informações entre os indivíduos, o que deu-se em paralelo à disseminação de um modelo de negócio que incentiva o engajamento e exposição online. A vista disso, o presente trabalho objetiva analisar fenômeno denominado </w:t>
      </w:r>
      <w:r w:rsidDel="00000000" w:rsidR="00000000" w:rsidRPr="00000000">
        <w:rPr>
          <w:i w:val="1"/>
          <w:sz w:val="20"/>
          <w:szCs w:val="20"/>
          <w:rtl w:val="0"/>
        </w:rPr>
        <w:t xml:space="preserve">oversharenting </w:t>
      </w:r>
      <w:r w:rsidDel="00000000" w:rsidR="00000000" w:rsidRPr="00000000">
        <w:rPr>
          <w:sz w:val="20"/>
          <w:szCs w:val="20"/>
          <w:rtl w:val="0"/>
        </w:rPr>
        <w:t xml:space="preserve">comercial, isto é, a superexposição de crianças e adolescentes, no contexto da plataformização das famílias. Para tal, recorremos à pesquisa dedutiva qualitativa, norteada pela revisão bibliográfica e documental. Ao final, conclui-se que </w:t>
      </w:r>
      <w:r w:rsidDel="00000000" w:rsidR="00000000" w:rsidRPr="00000000">
        <w:rPr>
          <w:i w:val="1"/>
          <w:sz w:val="20"/>
          <w:szCs w:val="20"/>
          <w:rtl w:val="0"/>
        </w:rPr>
        <w:t xml:space="preserve">oversharenting</w:t>
      </w:r>
      <w:r w:rsidDel="00000000" w:rsidR="00000000" w:rsidRPr="00000000">
        <w:rPr>
          <w:sz w:val="20"/>
          <w:szCs w:val="20"/>
          <w:rtl w:val="0"/>
        </w:rPr>
        <w:t xml:space="preserve"> detém diversas consequências nocivas aos infantes, mediante a afronta de direitos e garantias fundamentais, levantando o questionamento: seria tal conduta a mercantilização do melhor interesse? Emerge, então, o imperativo a efetivação dos direitos da criança e do adolescente com absoluta prioridade enquanto pessoas em desenvolvimento, principalmente, no seio familiar, o qual deve ser o </w:t>
      </w:r>
      <w:r w:rsidDel="00000000" w:rsidR="00000000" w:rsidRPr="00000000">
        <w:rPr>
          <w:i w:val="1"/>
          <w:sz w:val="20"/>
          <w:szCs w:val="20"/>
          <w:rtl w:val="0"/>
        </w:rPr>
        <w:t xml:space="preserve">lócus</w:t>
      </w:r>
      <w:r w:rsidDel="00000000" w:rsidR="00000000" w:rsidRPr="00000000">
        <w:rPr>
          <w:sz w:val="20"/>
          <w:szCs w:val="20"/>
          <w:rtl w:val="0"/>
        </w:rPr>
        <w:t xml:space="preserve"> para a realização pessoal e proteção aos seus componentes. </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i w:val="1"/>
          <w:sz w:val="20"/>
          <w:szCs w:val="20"/>
          <w:rtl w:val="0"/>
        </w:rPr>
        <w:t xml:space="preserve">Oversharenting</w:t>
      </w:r>
      <w:r w:rsidDel="00000000" w:rsidR="00000000" w:rsidRPr="00000000">
        <w:rPr>
          <w:sz w:val="20"/>
          <w:szCs w:val="20"/>
          <w:rtl w:val="0"/>
        </w:rPr>
        <w:t xml:space="preserve">; Criança e Adolescente; Melhor interesse</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after="0" w:before="0" w:line="240" w:lineRule="auto"/>
        <w:ind w:left="2835" w:firstLine="0"/>
        <w:jc w:val="both"/>
        <w:rPr>
          <w:sz w:val="20"/>
          <w:szCs w:val="20"/>
        </w:rPr>
      </w:pPr>
      <w:r w:rsidDel="00000000" w:rsidR="00000000" w:rsidRPr="00000000">
        <w:rPr>
          <w:sz w:val="20"/>
          <w:szCs w:val="20"/>
          <w:rtl w:val="0"/>
        </w:rPr>
        <w:t xml:space="preserve">The penetration of digital platforms and social media into people's lives has boosted the sharing of information between individuals, which has occurred in parallel with the dissemination of a business model that encourages online engagement and exposure. In view of this, this paper aims to analyze the phenomenon called commercial oversharing, that is, the overexposure of children and adolescents, in the context of the platformization of families. To this end, we resorted to qualitative deductive research, guided by bibliographic and documentary review. In the end, we conclude that oversharing has several harmful consequences for children, through the affront to fundamental rights and guarantees, raising the question: would such conduct be the commercialization of the best interest? Therefore, the imperative emerges to enforce the rights of children and adolescents with absolute priority as individuals in development, especially within the family, which should be the locus for personal fulfillment and protection of its members.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Oversharenting; Child and Adolescent; Best interest.</w:t>
      </w:r>
    </w:p>
    <w:p w:rsidR="00000000" w:rsidDel="00000000" w:rsidP="00000000" w:rsidRDefault="00000000" w:rsidRPr="00000000" w14:paraId="0000000F">
      <w:pPr>
        <w:spacing w:line="240" w:lineRule="auto"/>
        <w:ind w:left="2835" w:firstLine="0"/>
        <w:jc w:val="both"/>
        <w:rPr>
          <w:sz w:val="24"/>
          <w:szCs w:val="24"/>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Com o advento da </w:t>
      </w:r>
      <w:r w:rsidDel="00000000" w:rsidR="00000000" w:rsidRPr="00000000">
        <w:rPr>
          <w:i w:val="1"/>
          <w:sz w:val="24"/>
          <w:szCs w:val="24"/>
          <w:rtl w:val="0"/>
        </w:rPr>
        <w:t xml:space="preserve">internet</w:t>
      </w:r>
      <w:r w:rsidDel="00000000" w:rsidR="00000000" w:rsidRPr="00000000">
        <w:rPr>
          <w:sz w:val="24"/>
          <w:szCs w:val="24"/>
          <w:rtl w:val="0"/>
        </w:rPr>
        <w:t xml:space="preserve"> e o constante desenvolvimento de novas Tecnologias da Informação e Comunicação (TICs), surgiram as redes sociais, promovendo a integração mundial de forma instantânea e global. Sendo assim, tornou-se comum a divulgação nas redes sociais, por pais ou responsáveis, de imagens e informações da vida pessoal e cotidiana dos seus filhos, expostos cada vez mais cedo, e até mesmo antes de nascer, ao mundo virtual. Tal prática, paulatinamente, ficou conhecida como </w:t>
      </w:r>
      <w:r w:rsidDel="00000000" w:rsidR="00000000" w:rsidRPr="00000000">
        <w:rPr>
          <w:i w:val="1"/>
          <w:sz w:val="24"/>
          <w:szCs w:val="24"/>
          <w:rtl w:val="0"/>
        </w:rPr>
        <w:t xml:space="preserve">oversharenting</w:t>
      </w:r>
      <w:r w:rsidDel="00000000" w:rsidR="00000000" w:rsidRPr="00000000">
        <w:rPr>
          <w:sz w:val="24"/>
          <w:szCs w:val="24"/>
          <w:rtl w:val="0"/>
        </w:rPr>
        <w:t xml:space="preserve">, e passou a se expandir, em paralelo, ao modelo de negócio que potencializa o engajamento na exposição dos usuários, incluindo crianças e adolescentes. </w:t>
      </w:r>
    </w:p>
    <w:p w:rsidR="00000000" w:rsidDel="00000000" w:rsidP="00000000" w:rsidRDefault="00000000" w:rsidRPr="00000000" w14:paraId="00000013">
      <w:pPr>
        <w:spacing w:line="360" w:lineRule="auto"/>
        <w:ind w:firstLine="708.6614173228347"/>
        <w:jc w:val="both"/>
        <w:rPr>
          <w:b w:val="1"/>
          <w:i w:val="1"/>
          <w:sz w:val="24"/>
          <w:szCs w:val="24"/>
        </w:rPr>
      </w:pPr>
      <w:r w:rsidDel="00000000" w:rsidR="00000000" w:rsidRPr="00000000">
        <w:rPr>
          <w:sz w:val="24"/>
          <w:szCs w:val="24"/>
          <w:rtl w:val="0"/>
        </w:rPr>
        <w:t xml:space="preserve">A vista disso, emerge o imperativo ao debate sobre formas garantir um ambiente digital alinhado ao melhor interesse das crianças e adolescentes, já que, concomitantemente, inauguram-se formas de exploração comercial infantil e inúmeros novos desafios, no que tange à proteção integral. Partimos, então, do pressuposto de que é primordial reafirmar a tutela protetiva diferenciada afinal, “as crianças e os adolescentes atuais são a primeira geração cujos dados estão armazenados desde o nascimento, razão pela qual o cuidado tem que ser maior, em face da própria novidade do tema” (Teixeira, Rettore, 2019, p.517). </w:t>
      </w:r>
      <w:r w:rsidDel="00000000" w:rsidR="00000000" w:rsidRPr="00000000">
        <w:rPr>
          <w:rtl w:val="0"/>
        </w:rPr>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rtl w:val="0"/>
        </w:rPr>
        <w:t xml:space="preserve">CRIANÇA E/OU ADOLESCENTE: da situação irregular a proteção integral</w:t>
      </w:r>
      <w:r w:rsidDel="00000000" w:rsidR="00000000" w:rsidRPr="00000000">
        <w:rPr>
          <w:rtl w:val="0"/>
        </w:rPr>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before="200" w:line="360" w:lineRule="auto"/>
        <w:ind w:firstLine="708.6614173228347"/>
        <w:jc w:val="both"/>
        <w:rPr>
          <w:sz w:val="20"/>
          <w:szCs w:val="20"/>
        </w:rPr>
      </w:pPr>
      <w:r w:rsidDel="00000000" w:rsidR="00000000" w:rsidRPr="00000000">
        <w:rPr>
          <w:sz w:val="24"/>
          <w:szCs w:val="24"/>
          <w:rtl w:val="0"/>
        </w:rPr>
        <w:t xml:space="preserve">Conforme Ramos (2010, p.48-49) durante os séculos XVI ao XIX crianças e adolescentes eram considerados sem relevância, sendo, já no período colonial: “[...] meninas de quinze anos eram consideradas aptas para casar, e, meninos de nove anos plenamente capacitados para o trabalho pesado, o cotidiano infantil a bordo das embarcações portuguesas era extremamente penoso para os pequeninos”. </w:t>
      </w:r>
      <w:r w:rsidDel="00000000" w:rsidR="00000000" w:rsidRPr="00000000">
        <w:rPr>
          <w:rtl w:val="0"/>
        </w:rPr>
      </w:r>
    </w:p>
    <w:p w:rsidR="00000000" w:rsidDel="00000000" w:rsidP="00000000" w:rsidRDefault="00000000" w:rsidRPr="00000000" w14:paraId="00000019">
      <w:pPr>
        <w:spacing w:before="200" w:line="360" w:lineRule="auto"/>
        <w:ind w:firstLine="708.6614173228347"/>
        <w:jc w:val="both"/>
        <w:rPr>
          <w:sz w:val="24"/>
          <w:szCs w:val="24"/>
        </w:rPr>
      </w:pPr>
      <w:r w:rsidDel="00000000" w:rsidR="00000000" w:rsidRPr="00000000">
        <w:rPr>
          <w:sz w:val="24"/>
          <w:szCs w:val="24"/>
          <w:rtl w:val="0"/>
        </w:rPr>
        <w:t xml:space="preserve">Por sua vez, no período da República Velha, Leite (2006, p.93-94) considera que a política de proteção à criança e ao adolescente “[...] caracterizou-se pelo recolhimento em associações filantrópicas subvencionadas pelo Estado e em instituições oficiais”, representadas tanto pela Igreja Católica, como pelas casas de correção ou reformatórios. Percepção que abriu vias ao trabalho infantil como propulsor de renda até no periodo da Revolução Industrial no pais, afinal, crianças representavam uma mão-de-obra barata e essencial a industria.</w:t>
      </w:r>
    </w:p>
    <w:p w:rsidR="00000000" w:rsidDel="00000000" w:rsidP="00000000" w:rsidRDefault="00000000" w:rsidRPr="00000000" w14:paraId="0000001A">
      <w:pPr>
        <w:spacing w:before="0" w:line="360" w:lineRule="auto"/>
        <w:ind w:firstLine="708.6614173228347"/>
        <w:jc w:val="both"/>
        <w:rPr>
          <w:sz w:val="24"/>
          <w:szCs w:val="24"/>
        </w:rPr>
      </w:pPr>
      <w:r w:rsidDel="00000000" w:rsidR="00000000" w:rsidRPr="00000000">
        <w:rPr>
          <w:sz w:val="24"/>
          <w:szCs w:val="24"/>
          <w:rtl w:val="0"/>
        </w:rPr>
        <w:t xml:space="preserve">Com o advento do século XX, a criança e o adolescente eram vistos como objeto de tutela do Estado, inaugurando a doutrina da situação irregular:</w:t>
      </w:r>
    </w:p>
    <w:p w:rsidR="00000000" w:rsidDel="00000000" w:rsidP="00000000" w:rsidRDefault="00000000" w:rsidRPr="00000000" w14:paraId="0000001B">
      <w:pPr>
        <w:spacing w:line="240" w:lineRule="auto"/>
        <w:ind w:left="2267.716535433071" w:firstLine="0"/>
        <w:jc w:val="both"/>
        <w:rPr>
          <w:sz w:val="20"/>
          <w:szCs w:val="20"/>
        </w:rPr>
      </w:pPr>
      <w:r w:rsidDel="00000000" w:rsidR="00000000" w:rsidRPr="00000000">
        <w:rPr>
          <w:sz w:val="20"/>
          <w:szCs w:val="20"/>
          <w:rtl w:val="0"/>
        </w:rPr>
        <w:t xml:space="preserve">[...] produto de uma mentalidade privatista, segundo o qual, crianças e adolescentes eram de responsabilidade única e exclusiva da família. Ao Estado cabia apenas intervir nos casos em que as relações domésticas fossem consideradas graves, pois a intervenção estatal apresentava cunho repressivo com o fito único de corrigir problemas através de punições. (Cussi, 2011, p.78)</w:t>
      </w:r>
    </w:p>
    <w:p w:rsidR="00000000" w:rsidDel="00000000" w:rsidP="00000000" w:rsidRDefault="00000000" w:rsidRPr="00000000" w14:paraId="0000001C">
      <w:pPr>
        <w:spacing w:before="200" w:line="360" w:lineRule="auto"/>
        <w:ind w:firstLine="708.6614173228347"/>
        <w:jc w:val="both"/>
        <w:rPr>
          <w:sz w:val="24"/>
          <w:szCs w:val="24"/>
        </w:rPr>
      </w:pPr>
      <w:r w:rsidDel="00000000" w:rsidR="00000000" w:rsidRPr="00000000">
        <w:rPr>
          <w:sz w:val="24"/>
          <w:szCs w:val="24"/>
          <w:rtl w:val="0"/>
        </w:rPr>
        <w:t xml:space="preserve">Perspectiva presente no Código de Menores de 1979, que instituiu tipos abertos para caracterizar situações irregulares que demandam a intervenção estatal, não fazendo qualquer distinção entre o “menor” abandonado e o “menor” delinquente. É notório, mediante a análise da citada norma, que a doutrina da situação irregular “é aquela em que os menores passam a ser objeto da norma quando se encontram em estado de patologia social [...]” (Saraiva </w:t>
      </w:r>
      <w:r w:rsidDel="00000000" w:rsidR="00000000" w:rsidRPr="00000000">
        <w:rPr>
          <w:i w:val="1"/>
          <w:sz w:val="24"/>
          <w:szCs w:val="24"/>
          <w:rtl w:val="0"/>
        </w:rPr>
        <w:t xml:space="preserve">apud </w:t>
      </w:r>
      <w:r w:rsidDel="00000000" w:rsidR="00000000" w:rsidRPr="00000000">
        <w:rPr>
          <w:sz w:val="24"/>
          <w:szCs w:val="24"/>
          <w:rtl w:val="0"/>
        </w:rPr>
        <w:t xml:space="preserve">Leite, 2006, p.95), de modo que, na época, “basicamente, toda e qualquer criança ou adolescente pobre era considerado ‘menor em situação irregular’” (Leite, 2006, p.98)</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Posteriormente, como resposta ao anseio social, a Carta Magna de 1988 veio a reconhecer, por meio do art. 227, o dever da família, da sociedade e do Estado em assegurar à criança e ao adolescente direitos com absoluta prioridade. Sendo, pois o citado artigo regulamentado com a criação do Estatuto da Criança e do Adolescente (Lei nº 8.069/90), baseado na Declaração Universal dos Direitos da Criança de 1979 e na Convenção Internacional sobre Direitos da Criança de 1989. </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Ambas as normas reconhecem a condição peculiar da criança e do adolescente como pessoas em desenvolvimento e sujeito de obrigações (peculiares à sua condição) e de direitos, enquanto “portador de vida futura, vida que deve receber o máximo de dedicação, devido ao seu caráter novo, fundante” (Garcia, 1999, p.94-95). Ou seja, fora introduzido no ordenamento jurídico a doutrina da proteção integral, de tal modo que “o que pode estar em ‘situação irregular’ é o Estado ou a sociedade, jamais a criança ou o adolescente” (Leite, 2006, p.100). </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O novo paradigma, portanto, baseia-se no princípio do melhor interesse da criança e do adolescente, bem como atribui a devida responsabilização e punição daqueles que (por ação ou omissão), violem os direitos de tais sujeitos. As crianças e adolescentes, portanto, passaram a gozar de todos os direitos fundamentais inerentes à pessoa humana, dentre eles os direitos da personalidade, tais como a proteção da privacidade e da imagem, os quais devem ser preservados.</w:t>
      </w:r>
    </w:p>
    <w:p w:rsidR="00000000" w:rsidDel="00000000" w:rsidP="00000000" w:rsidRDefault="00000000" w:rsidRPr="00000000" w14:paraId="00000020">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OVERSHARENTING COMERCIAL: superexpostos desde o nascimento</w:t>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O</w:t>
      </w:r>
      <w:r w:rsidDel="00000000" w:rsidR="00000000" w:rsidRPr="00000000">
        <w:rPr>
          <w:i w:val="1"/>
          <w:sz w:val="24"/>
          <w:szCs w:val="24"/>
          <w:rtl w:val="0"/>
        </w:rPr>
        <w:t xml:space="preserve"> oversharenting</w:t>
      </w:r>
      <w:r w:rsidDel="00000000" w:rsidR="00000000" w:rsidRPr="00000000">
        <w:rPr>
          <w:sz w:val="24"/>
          <w:szCs w:val="24"/>
          <w:rtl w:val="0"/>
        </w:rPr>
        <w:t xml:space="preserve"> (ou </w:t>
      </w:r>
      <w:r w:rsidDel="00000000" w:rsidR="00000000" w:rsidRPr="00000000">
        <w:rPr>
          <w:i w:val="1"/>
          <w:sz w:val="24"/>
          <w:szCs w:val="24"/>
          <w:rtl w:val="0"/>
        </w:rPr>
        <w:t xml:space="preserve">sharenting</w:t>
      </w:r>
      <w:r w:rsidDel="00000000" w:rsidR="00000000" w:rsidRPr="00000000">
        <w:rPr>
          <w:sz w:val="24"/>
          <w:szCs w:val="24"/>
          <w:rtl w:val="0"/>
        </w:rPr>
        <w:t xml:space="preserve">) é um termo que, conforme Henriques, Hartung e Rugolo (2022) foi criado em 2012 pelo jornalista do </w:t>
      </w:r>
      <w:r w:rsidDel="00000000" w:rsidR="00000000" w:rsidRPr="00000000">
        <w:rPr>
          <w:i w:val="1"/>
          <w:sz w:val="24"/>
          <w:szCs w:val="24"/>
          <w:rtl w:val="0"/>
        </w:rPr>
        <w:t xml:space="preserve">The Wall Street Hournal, </w:t>
      </w:r>
      <w:r w:rsidDel="00000000" w:rsidR="00000000" w:rsidRPr="00000000">
        <w:rPr>
          <w:sz w:val="24"/>
          <w:szCs w:val="24"/>
          <w:rtl w:val="0"/>
        </w:rPr>
        <w:t xml:space="preserve">Steven Leckart, derivando do neologismo: “share” (compartilhar) e “parenting” (parentalidade ou exercício do poder parental/familiar). Eis um fenômeno mundial, complexo e multifatorial, oriundo da sociedade hiperconectada, no qual os pais compartilham em excesso (irrefletido e prejudicial) nas redes sociais dados pessoais dos seus filhos, até mesmo antes de nascerem. </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Henriques, Hartung e Rugolo (2022) sustentam que definir “compartilhamento excessivo” é de difícil mensuração, na medida em que o compartilhamento pontual pode ser tão nocivo quanto o diário. A complexidade dos riscos não é tão nítida aos pais e responsáveis, sendo detectável um lado positivo na prática já que: “[...] ao compartilharem sua parentalidade nas redes sociais, pais, mães e responsáveis legais podem se conectar a outras famílias, construindo conexões positivas” (Henriques, Hartung e Rugolo, 2022, p.89). </w:t>
      </w:r>
    </w:p>
    <w:p w:rsidR="00000000" w:rsidDel="00000000" w:rsidP="00000000" w:rsidRDefault="00000000" w:rsidRPr="00000000" w14:paraId="00000026">
      <w:pPr>
        <w:spacing w:line="360" w:lineRule="auto"/>
        <w:ind w:firstLine="850.3937007874017"/>
        <w:jc w:val="both"/>
        <w:rPr>
          <w:sz w:val="24"/>
          <w:szCs w:val="24"/>
        </w:rPr>
      </w:pPr>
      <w:r w:rsidDel="00000000" w:rsidR="00000000" w:rsidRPr="00000000">
        <w:rPr>
          <w:sz w:val="24"/>
          <w:szCs w:val="24"/>
          <w:rtl w:val="0"/>
        </w:rPr>
        <w:t xml:space="preserve">Entretanto, a superexposição vem a apresentar perigo quando há o “abandono digital”, isto é, “a negligência dos pais com relação à segurança dos filhos no ambiente virtual” (Pinheiro, 2017, p.1). Ou seja, “trata-se [...] de exercício disfuncional da liberdade de expressão e da autoridade parental dos genitores, que acabam minando direitos da personalidade de seus filhos nas redes sociais” (Medon, 2021, p.33).  É inegável que: </w:t>
      </w:r>
    </w:p>
    <w:p w:rsidR="00000000" w:rsidDel="00000000" w:rsidP="00000000" w:rsidRDefault="00000000" w:rsidRPr="00000000" w14:paraId="00000027">
      <w:pPr>
        <w:spacing w:line="240" w:lineRule="auto"/>
        <w:ind w:left="2267.71653543307" w:firstLine="0"/>
        <w:jc w:val="both"/>
        <w:rPr>
          <w:sz w:val="20"/>
          <w:szCs w:val="20"/>
        </w:rPr>
      </w:pPr>
      <w:r w:rsidDel="00000000" w:rsidR="00000000" w:rsidRPr="00000000">
        <w:rPr>
          <w:sz w:val="20"/>
          <w:szCs w:val="20"/>
          <w:rtl w:val="0"/>
        </w:rPr>
        <w:t xml:space="preserve">Independentemente do que os motive, os pais tornaram essa prática um hábito: pesquisa realizada em 2010 nos EUA (AVG DIGITAL DIARIES, 2010), demonstrou que aproximadamente 23% de crianças já possuem sua imagem publicada em redes sociais antes mesmo de nascer, a partir da divulgação de ultrassonografias pelos pais. A média de idade em que as crianças adquirem presença digital é 6 meses de vida e, aos dois anos de idade, 81% das crianças já possuem uma pegada digital. Além disso, mais de 70% das mães afirmaram ter postado fotos de bebês e crianças para compartilhar com amigos e família (Medeiros, 2019 p.15)</w:t>
      </w:r>
    </w:p>
    <w:p w:rsidR="00000000" w:rsidDel="00000000" w:rsidP="00000000" w:rsidRDefault="00000000" w:rsidRPr="00000000" w14:paraId="00000028">
      <w:pPr>
        <w:spacing w:before="200" w:line="360" w:lineRule="auto"/>
        <w:ind w:firstLine="720"/>
        <w:jc w:val="both"/>
        <w:rPr>
          <w:sz w:val="24"/>
          <w:szCs w:val="24"/>
        </w:rPr>
      </w:pPr>
      <w:r w:rsidDel="00000000" w:rsidR="00000000" w:rsidRPr="00000000">
        <w:rPr>
          <w:sz w:val="24"/>
          <w:szCs w:val="24"/>
          <w:rtl w:val="0"/>
        </w:rPr>
        <w:t xml:space="preserve">A superexposição de crianças e adolescentes ganha notoriedade, principalmente, (porém não só) quando seus pais são produtores de conteúdo digital e formadores de opinião, que cotidianamente passam a compartilhar sua rotina, influenciando o comportamento dos seus seguidores, enquanto verdadeiros agentes econômicos. Eis um novo universo, em que o “fazer ver (Debord, 1997) é intensificado com a possibilidade de ver e ser visto em espaços e tempos diferentes (Thompson, 2008). Portanto, participar está diretamente relacionado a mostrar-se, implodir a dicotomia entre o público e o privado (Karhawi, 2015)” (Souza, 2023).</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Cenário em que surgem a figura do “influenciador digital”, “aqueles que têm algum poder no processo de decisão de compra de um sujeito; poder de colocar discussões em circulação; poder de influenciar em decisões em relação ao estilo de vida, gostos e bens culturais daqueles que estão em sua rede” (Karhawi, 2017, p.48). Tais profissionais ganham impulso com o surgimento de ferramentas de comunicação e tem como condição indispensável para existir: produzir conteúdo.</w:t>
      </w:r>
    </w:p>
    <w:p w:rsidR="00000000" w:rsidDel="00000000" w:rsidP="00000000" w:rsidRDefault="00000000" w:rsidRPr="00000000" w14:paraId="0000002A">
      <w:pPr>
        <w:spacing w:line="240" w:lineRule="auto"/>
        <w:ind w:left="2267.716535433071" w:firstLine="0"/>
        <w:jc w:val="both"/>
        <w:rPr>
          <w:sz w:val="20"/>
          <w:szCs w:val="20"/>
        </w:rPr>
      </w:pPr>
      <w:r w:rsidDel="00000000" w:rsidR="00000000" w:rsidRPr="00000000">
        <w:rPr>
          <w:sz w:val="20"/>
          <w:szCs w:val="20"/>
          <w:rtl w:val="0"/>
        </w:rPr>
        <w:t xml:space="preserve">Trata-se de uma condição </w:t>
      </w:r>
      <w:r w:rsidDel="00000000" w:rsidR="00000000" w:rsidRPr="00000000">
        <w:rPr>
          <w:i w:val="1"/>
          <w:sz w:val="20"/>
          <w:szCs w:val="20"/>
          <w:rtl w:val="0"/>
        </w:rPr>
        <w:t xml:space="preserve">sine qua non</w:t>
      </w:r>
      <w:r w:rsidDel="00000000" w:rsidR="00000000" w:rsidRPr="00000000">
        <w:rPr>
          <w:sz w:val="20"/>
          <w:szCs w:val="20"/>
          <w:rtl w:val="0"/>
        </w:rPr>
        <w:t xml:space="preserve"> para ser considerado um influenciador, neste cenário. Aqui, uma ressalva: quando falamos de produção de conteúdo, não há uma análise valorativa. Esse conteúdo pode ser desde fotos bem clicadas para o Instagram, posts em blogs, montagens divertidas no Facebook, até vídeos com edição profissional, textos especializados, etc (Karhawi, 2017, p.54)</w:t>
      </w:r>
    </w:p>
    <w:p w:rsidR="00000000" w:rsidDel="00000000" w:rsidP="00000000" w:rsidRDefault="00000000" w:rsidRPr="00000000" w14:paraId="0000002B">
      <w:pPr>
        <w:spacing w:before="200" w:line="360" w:lineRule="auto"/>
        <w:ind w:firstLine="708.6614173228347"/>
        <w:jc w:val="both"/>
        <w:rPr>
          <w:sz w:val="24"/>
          <w:szCs w:val="24"/>
        </w:rPr>
      </w:pPr>
      <w:r w:rsidDel="00000000" w:rsidR="00000000" w:rsidRPr="00000000">
        <w:rPr>
          <w:sz w:val="24"/>
          <w:szCs w:val="24"/>
          <w:rtl w:val="0"/>
        </w:rPr>
        <w:t xml:space="preserve">Influenciadores digitais que, enquanto pessoas reais vivenciam a maternidade (e/ou paternidade), em alguma fase de sua vida, e passam a monetizar mediante postagens com seus filhos, até mesmo antes de nascerem, divulgando produtos ou serviços, e frequentemente, criam e administram perfis. Eis uma dinâmica definida por Henriques, Hartung e Rugolo (2022, p.90) como “plataformização das famílias”, isto é, “[...] compartilhamento de circunstâncias familiares como conteúdo nas plataformas digitais”. atraindo empresas que almejam divulgar seus produtos e serviços. Henriques, Hartung e Rugolo (2022) compreendem que:</w:t>
      </w:r>
    </w:p>
    <w:p w:rsidR="00000000" w:rsidDel="00000000" w:rsidP="00000000" w:rsidRDefault="00000000" w:rsidRPr="00000000" w14:paraId="0000002C">
      <w:pPr>
        <w:spacing w:line="240" w:lineRule="auto"/>
        <w:ind w:left="2267.716535433071" w:firstLine="0"/>
        <w:jc w:val="both"/>
        <w:rPr>
          <w:sz w:val="24"/>
          <w:szCs w:val="24"/>
        </w:rPr>
      </w:pPr>
      <w:r w:rsidDel="00000000" w:rsidR="00000000" w:rsidRPr="00000000">
        <w:rPr>
          <w:sz w:val="20"/>
          <w:szCs w:val="20"/>
          <w:rtl w:val="0"/>
        </w:rPr>
        <w:t xml:space="preserve">Pais e mães ao criarem páginas nas redes sociais, compartilhando conteúdos centrados em sua vivência familiar podem atrair a atenção de um público cativo, e, com isso, a parceria de empresas para o anúncio de produtos e serviços. A partir daí a criança ou o adolescente passa a estrelar, sozinha ou junto de familiares, anúncios publicitários em formato digital, os quais serão direcionados, na maior parte das vezes, a outras crianças e adolescentes. O aumento de conteúdo relacionado a crianças passa a ser diretamente proporcional à quantidade de publicidade dirigida ao público infantil encontrada em plataformas digitais e redes sociais. Prática, no entanto, proibida no Brasil e repudiada por organismos internacionais (Henriques, Hartung e Rugolo, 2022, p.91)</w:t>
      </w:r>
      <w:r w:rsidDel="00000000" w:rsidR="00000000" w:rsidRPr="00000000">
        <w:rPr>
          <w:rtl w:val="0"/>
        </w:rPr>
      </w:r>
    </w:p>
    <w:p w:rsidR="00000000" w:rsidDel="00000000" w:rsidP="00000000" w:rsidRDefault="00000000" w:rsidRPr="00000000" w14:paraId="0000002D">
      <w:pPr>
        <w:spacing w:before="200" w:line="360" w:lineRule="auto"/>
        <w:ind w:firstLine="850.3937007874017"/>
        <w:jc w:val="both"/>
        <w:rPr>
          <w:sz w:val="24"/>
          <w:szCs w:val="24"/>
        </w:rPr>
      </w:pPr>
      <w:r w:rsidDel="00000000" w:rsidR="00000000" w:rsidRPr="00000000">
        <w:rPr>
          <w:sz w:val="24"/>
          <w:szCs w:val="24"/>
          <w:rtl w:val="0"/>
        </w:rPr>
        <w:t xml:space="preserve">É oportuno pontuar que o trabalho infantil é probido no Brasil (inc I, § 3º do art. 227 da CF c/c artigo 403 da CLT), havendo excessões quando se trata de manifestações artísticas, comerciais, novelas, filmes etc, sendo necessário a autorização judicial (art 149, II do ECA c.c. STF, na ADIn 5.326). Embora redes sociais possuam políticas que proíbem menores de 13 anos de se cadastrar como usuários, não é raro seus pais burlarem o disposto e criarem perfis para os seus filhos, desencadeando o </w:t>
      </w:r>
      <w:r w:rsidDel="00000000" w:rsidR="00000000" w:rsidRPr="00000000">
        <w:rPr>
          <w:i w:val="1"/>
          <w:sz w:val="24"/>
          <w:szCs w:val="24"/>
          <w:rtl w:val="0"/>
        </w:rPr>
        <w:t xml:space="preserve">oversharenting</w:t>
      </w:r>
      <w:r w:rsidDel="00000000" w:rsidR="00000000" w:rsidRPr="00000000">
        <w:rPr>
          <w:sz w:val="24"/>
          <w:szCs w:val="24"/>
          <w:rtl w:val="0"/>
        </w:rPr>
        <w:t xml:space="preserve">, que, muitas vezes, surge “como consequência da profissão daqueles que já haviam se consolidado como influenciadores digitais antes de se tornarem pais [...] (Medeiros, 2019, p.15). </w:t>
      </w:r>
    </w:p>
    <w:p w:rsidR="00000000" w:rsidDel="00000000" w:rsidP="00000000" w:rsidRDefault="00000000" w:rsidRPr="00000000" w14:paraId="0000002E">
      <w:pPr>
        <w:spacing w:line="360" w:lineRule="auto"/>
        <w:ind w:firstLine="708.6614173228347"/>
        <w:jc w:val="both"/>
        <w:rPr>
          <w:sz w:val="20"/>
          <w:szCs w:val="20"/>
        </w:rPr>
      </w:pPr>
      <w:r w:rsidDel="00000000" w:rsidR="00000000" w:rsidRPr="00000000">
        <w:rPr>
          <w:sz w:val="24"/>
          <w:szCs w:val="24"/>
          <w:rtl w:val="0"/>
        </w:rPr>
        <w:t xml:space="preserve">Trata-se da exposição que, muitas vezes, já acontece durante os estágios de gravidez, com a disseminação de imagens de ultrassonografia. Eis, a título exemplificativo, o caso da influenciadora brasileira Vih Tube, que assim que descobriu a gravidez do filho Ravi criou um perfil nas redes sociais, o qual em poucos minutos já contava, conforme o Portal CNN</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com 79 mil seguidores (atualmente o perfil contabiliza mais de 500 mil seguidores, o que é constatável mediante consulta ao @pequenoravi).</w:t>
      </w:r>
      <w:r w:rsidDel="00000000" w:rsidR="00000000" w:rsidRPr="00000000">
        <w:rPr>
          <w:rtl w:val="0"/>
        </w:rPr>
      </w:r>
    </w:p>
    <w:p w:rsidR="00000000" w:rsidDel="00000000" w:rsidP="00000000" w:rsidRDefault="00000000" w:rsidRPr="00000000" w14:paraId="0000002F">
      <w:pPr>
        <w:spacing w:before="0" w:line="360" w:lineRule="auto"/>
        <w:ind w:firstLine="708.6614173228347"/>
        <w:jc w:val="both"/>
        <w:rPr>
          <w:sz w:val="24"/>
          <w:szCs w:val="24"/>
        </w:rPr>
      </w:pPr>
      <w:r w:rsidDel="00000000" w:rsidR="00000000" w:rsidRPr="00000000">
        <w:rPr>
          <w:sz w:val="24"/>
          <w:szCs w:val="24"/>
          <w:rtl w:val="0"/>
        </w:rPr>
        <w:t xml:space="preserve">Abidin (2015) compreende que essas crianças e/ou adolescentes, cujos pais são influenciadores, passam a herdar a exposição de seus pais (</w:t>
      </w:r>
      <w:r w:rsidDel="00000000" w:rsidR="00000000" w:rsidRPr="00000000">
        <w:rPr>
          <w:i w:val="1"/>
          <w:sz w:val="24"/>
          <w:szCs w:val="24"/>
          <w:rtl w:val="0"/>
        </w:rPr>
        <w:t xml:space="preserve">achieved microcelebrity</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e ganham popularidade pelos seus seguidores (</w:t>
      </w:r>
      <w:r w:rsidDel="00000000" w:rsidR="00000000" w:rsidRPr="00000000">
        <w:rPr>
          <w:i w:val="1"/>
          <w:sz w:val="24"/>
          <w:szCs w:val="24"/>
          <w:rtl w:val="0"/>
        </w:rPr>
        <w:t xml:space="preserve">ascribed microcelebrity</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Com o crescimento compartilhado, por adultos responsáveis, essas crianças e adolescentes tornam-se prematuramente “micro-celebridades” - usadas, enquadradas e apropriada por suas mães e/ou pais:</w:t>
      </w:r>
    </w:p>
    <w:p w:rsidR="00000000" w:rsidDel="00000000" w:rsidP="00000000" w:rsidRDefault="00000000" w:rsidRPr="00000000" w14:paraId="00000030">
      <w:pPr>
        <w:spacing w:line="240" w:lineRule="auto"/>
        <w:ind w:left="2267.71653543307" w:firstLine="0"/>
        <w:jc w:val="both"/>
        <w:rPr>
          <w:sz w:val="20"/>
          <w:szCs w:val="20"/>
        </w:rPr>
      </w:pPr>
      <w:r w:rsidDel="00000000" w:rsidR="00000000" w:rsidRPr="00000000">
        <w:rPr>
          <w:sz w:val="20"/>
          <w:szCs w:val="20"/>
          <w:rtl w:val="0"/>
        </w:rPr>
        <w:t xml:space="preserve">In other words, Influencer mothers “curate [micro-microcelebrities’] identities into being” (Leaver, “Birth”). Following this, many aspects of their micro-microcelebrities become rapidly commodified and commercialized, with advertisers clamoring to endorse anything from maternity hospital stays to nappy cream (Abidin, 2015).</w:t>
      </w:r>
      <w:r w:rsidDel="00000000" w:rsidR="00000000" w:rsidRPr="00000000">
        <w:rPr>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31">
      <w:pPr>
        <w:spacing w:before="200" w:line="360" w:lineRule="auto"/>
        <w:ind w:firstLine="850.3937007874017"/>
        <w:jc w:val="both"/>
        <w:rPr>
          <w:sz w:val="24"/>
          <w:szCs w:val="24"/>
        </w:rPr>
      </w:pPr>
      <w:r w:rsidDel="00000000" w:rsidR="00000000" w:rsidRPr="00000000">
        <w:rPr>
          <w:sz w:val="24"/>
          <w:szCs w:val="24"/>
          <w:rtl w:val="0"/>
        </w:rPr>
        <w:t xml:space="preserve">A mercantilização dos dados de criança e/ou adolescente transforma a sua privacidade em mercadoria, subordinada aos desígnios da esfera produtiva em uma sociedade em que a riqueza aparece como uma ‘imensa coleção de mercadorias’” (Marx, 1983, 45). Sendo assim, mediante o compartilhamento de aspectos de suas vidas (normalmente inacessíveis) e a presença digital de crianças e adolescentes na </w:t>
      </w:r>
      <w:r w:rsidDel="00000000" w:rsidR="00000000" w:rsidRPr="00000000">
        <w:rPr>
          <w:i w:val="1"/>
          <w:sz w:val="24"/>
          <w:szCs w:val="24"/>
          <w:rtl w:val="0"/>
        </w:rPr>
        <w:t xml:space="preserve">internet</w:t>
      </w:r>
      <w:r w:rsidDel="00000000" w:rsidR="00000000" w:rsidRPr="00000000">
        <w:rPr>
          <w:sz w:val="24"/>
          <w:szCs w:val="24"/>
          <w:rtl w:val="0"/>
        </w:rPr>
        <w:t xml:space="preserve">, seus pais ganham audiência, fama e recursos financeiros - mediante o exercício da parentalidade irresponsável</w:t>
      </w:r>
    </w:p>
    <w:p w:rsidR="00000000" w:rsidDel="00000000" w:rsidP="00000000" w:rsidRDefault="00000000" w:rsidRPr="00000000" w14:paraId="00000032">
      <w:pPr>
        <w:spacing w:before="200" w:line="360" w:lineRule="auto"/>
        <w:ind w:firstLine="850.3937007874017"/>
        <w:jc w:val="both"/>
        <w:rPr>
          <w:sz w:val="24"/>
          <w:szCs w:val="24"/>
        </w:rPr>
      </w:pPr>
      <w:r w:rsidDel="00000000" w:rsidR="00000000" w:rsidRPr="00000000">
        <w:rPr>
          <w:sz w:val="24"/>
          <w:szCs w:val="24"/>
          <w:rtl w:val="0"/>
        </w:rPr>
        <w:t xml:space="preserve">Fé e Franck Junior (2022, p.87) ao analisarem a realidade dos Estados Unidos, onde crianças que atuam nas plataformas digitais são denominadas de </w:t>
      </w:r>
      <w:r w:rsidDel="00000000" w:rsidR="00000000" w:rsidRPr="00000000">
        <w:rPr>
          <w:i w:val="1"/>
          <w:sz w:val="24"/>
          <w:szCs w:val="24"/>
          <w:rtl w:val="0"/>
        </w:rPr>
        <w:t xml:space="preserve">Kid influencers</w:t>
      </w:r>
      <w:r w:rsidDel="00000000" w:rsidR="00000000" w:rsidRPr="00000000">
        <w:rPr>
          <w:sz w:val="24"/>
          <w:szCs w:val="24"/>
          <w:rtl w:val="0"/>
        </w:rPr>
        <w:t xml:space="preserve"> ou </w:t>
      </w:r>
      <w:r w:rsidDel="00000000" w:rsidR="00000000" w:rsidRPr="00000000">
        <w:rPr>
          <w:i w:val="1"/>
          <w:sz w:val="24"/>
          <w:szCs w:val="24"/>
          <w:rtl w:val="0"/>
        </w:rPr>
        <w:t xml:space="preserve">Kidfuencers</w:t>
      </w:r>
      <w:r w:rsidDel="00000000" w:rsidR="00000000" w:rsidRPr="00000000">
        <w:rPr>
          <w:sz w:val="24"/>
          <w:szCs w:val="24"/>
          <w:rtl w:val="0"/>
        </w:rPr>
        <w:t xml:space="preserve">, constatam que a exposição dos infantes chegam “[...] a gerar até US$ 26 milhões por ano por meio de publicidade e compartilhamento de conteúdo patrocinado”. Proveito econômico resultante do fato de que </w:t>
      </w:r>
    </w:p>
    <w:p w:rsidR="00000000" w:rsidDel="00000000" w:rsidP="00000000" w:rsidRDefault="00000000" w:rsidRPr="00000000" w14:paraId="00000033">
      <w:pPr>
        <w:spacing w:line="240" w:lineRule="auto"/>
        <w:ind w:left="2267.71653543307" w:firstLine="0"/>
        <w:jc w:val="both"/>
        <w:rPr>
          <w:sz w:val="20"/>
          <w:szCs w:val="20"/>
        </w:rPr>
      </w:pPr>
      <w:r w:rsidDel="00000000" w:rsidR="00000000" w:rsidRPr="00000000">
        <w:rPr>
          <w:sz w:val="20"/>
          <w:szCs w:val="20"/>
          <w:rtl w:val="0"/>
        </w:rPr>
        <w:t xml:space="preserve">Pais fazem dos filhos verdadeiros modelos mirins, expondo a vida e rotina infantis de seus filhos desde tenra idade, deixando à mostra as crianças quase sem roupas e, muitas vezes, adultizadas e até erotizadas, em situações próprias de adultos, no intuito, não raro, de comercializar a imagem infantil nas redes sociais, auferindo lucros dessa prática, muitas vezes abusiva da imagem da criança (Gordhar e Miranda </w:t>
      </w:r>
      <w:r w:rsidDel="00000000" w:rsidR="00000000" w:rsidRPr="00000000">
        <w:rPr>
          <w:i w:val="1"/>
          <w:sz w:val="20"/>
          <w:szCs w:val="20"/>
          <w:rtl w:val="0"/>
        </w:rPr>
        <w:t xml:space="preserve">apud</w:t>
      </w:r>
      <w:r w:rsidDel="00000000" w:rsidR="00000000" w:rsidRPr="00000000">
        <w:rPr>
          <w:sz w:val="20"/>
          <w:szCs w:val="20"/>
          <w:rtl w:val="0"/>
        </w:rPr>
        <w:t xml:space="preserve"> Fé e Franck Junior, 2022, p.89-90)</w:t>
      </w:r>
    </w:p>
    <w:p w:rsidR="00000000" w:rsidDel="00000000" w:rsidP="00000000" w:rsidRDefault="00000000" w:rsidRPr="00000000" w14:paraId="00000034">
      <w:pPr>
        <w:spacing w:before="200" w:line="360" w:lineRule="auto"/>
        <w:ind w:firstLine="850.3937007874017"/>
        <w:jc w:val="both"/>
        <w:rPr>
          <w:sz w:val="24"/>
          <w:szCs w:val="24"/>
        </w:rPr>
      </w:pPr>
      <w:r w:rsidDel="00000000" w:rsidR="00000000" w:rsidRPr="00000000">
        <w:rPr>
          <w:sz w:val="24"/>
          <w:szCs w:val="24"/>
          <w:rtl w:val="0"/>
        </w:rPr>
        <w:t xml:space="preserve">Holloway (2019), ao analisar tal contexto, afirma que é a primeira vez, após a revolução industrial e legislação trabalhista, que as atividades de crianças e adolescentes passam a ter um valor económico significativo no que ele chama de “capitalismo de vigilância”, isto é, condições econômicas em que a informação online é convertida em mercadoria, a qual tem a sua razão de ser na vigilância em massa.</w:t>
      </w:r>
    </w:p>
    <w:p w:rsidR="00000000" w:rsidDel="00000000" w:rsidP="00000000" w:rsidRDefault="00000000" w:rsidRPr="00000000" w14:paraId="00000035">
      <w:pPr>
        <w:spacing w:line="360" w:lineRule="auto"/>
        <w:ind w:firstLine="850.3937007874017"/>
        <w:jc w:val="both"/>
        <w:rPr>
          <w:sz w:val="24"/>
          <w:szCs w:val="24"/>
        </w:rPr>
      </w:pPr>
      <w:r w:rsidDel="00000000" w:rsidR="00000000" w:rsidRPr="00000000">
        <w:rPr>
          <w:sz w:val="24"/>
          <w:szCs w:val="24"/>
          <w:rtl w:val="0"/>
        </w:rPr>
        <w:t xml:space="preserve">De acordo com Angelini et al (2021, p.17), como consequência da exposição tem-se a submissão a riscos digitais, caracterizados em quatro dimensões: </w:t>
      </w:r>
    </w:p>
    <w:p w:rsidR="00000000" w:rsidDel="00000000" w:rsidP="00000000" w:rsidRDefault="00000000" w:rsidRPr="00000000" w14:paraId="00000036">
      <w:pPr>
        <w:spacing w:line="240" w:lineRule="auto"/>
        <w:ind w:left="2267.71653543307" w:firstLine="0"/>
        <w:jc w:val="both"/>
        <w:rPr>
          <w:sz w:val="24"/>
          <w:szCs w:val="24"/>
        </w:rPr>
      </w:pPr>
      <w:r w:rsidDel="00000000" w:rsidR="00000000" w:rsidRPr="00000000">
        <w:rPr>
          <w:sz w:val="20"/>
          <w:szCs w:val="20"/>
          <w:rtl w:val="0"/>
        </w:rPr>
        <w:t xml:space="preserve">[...] “conteúdo”, “contato”, “conduta” e “contrato”. A primeira delas considera a exposição de crianças a conteúdos potencialmente prejudiciais; o segundo (o contato e interação) potencialmente prejudicial com adultos na rede e o terceiro a possibilidade de a criança testemunhar, participar ou ser vítima de condutas prejudiciais (como é o caso de Bullying). Além disso, em decorrência da maior repercussão da coleta e processamento de dados pessoais para fins comerciais, a classificação de riscos passou a incorporar o risco de “contrato”, que considera o potencial envolvimento ou exploração comercial de crianças e adolescentes no ambiente digital. </w:t>
      </w:r>
      <w:r w:rsidDel="00000000" w:rsidR="00000000" w:rsidRPr="00000000">
        <w:rPr>
          <w:rtl w:val="0"/>
        </w:rPr>
      </w:r>
    </w:p>
    <w:p w:rsidR="00000000" w:rsidDel="00000000" w:rsidP="00000000" w:rsidRDefault="00000000" w:rsidRPr="00000000" w14:paraId="00000037">
      <w:pPr>
        <w:spacing w:before="200" w:line="360" w:lineRule="auto"/>
        <w:ind w:firstLine="850.3937007874017"/>
        <w:jc w:val="both"/>
        <w:rPr>
          <w:sz w:val="24"/>
          <w:szCs w:val="24"/>
        </w:rPr>
      </w:pPr>
      <w:r w:rsidDel="00000000" w:rsidR="00000000" w:rsidRPr="00000000">
        <w:rPr>
          <w:sz w:val="24"/>
          <w:szCs w:val="24"/>
          <w:rtl w:val="0"/>
        </w:rPr>
        <w:t xml:space="preserve">Condutas prejudiciais que podem ser exemplificada mediante a análise do ocorrido com a filha da influenciadora Vih Tube, que além da exposição do filho Ravi recorreu (e recorre) a exposição da sua primeira filha, Lua, a qual passou a ser, prematuramente, vítima de gordofobia, conforme portal CNN Brasil</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Na época, apenas com sete meses, conforme a matéria, Lua foi vítima de comentários do tipo: “De que adianta nascer rica, mas ser obesa?”, “Tinha tudo para ser linda, mas é obesa”, “Tadinha”, “Ela vai explodir (risos)”. Por estas razões, torna-se cristalino que “rastro digital” formado, prematuramente, é injusto e nocivo, e pode ocasionar a privação de oportunidades futuras, dificultando a inserção social, já que:</w:t>
      </w:r>
    </w:p>
    <w:p w:rsidR="00000000" w:rsidDel="00000000" w:rsidP="00000000" w:rsidRDefault="00000000" w:rsidRPr="00000000" w14:paraId="00000038">
      <w:pPr>
        <w:spacing w:line="240" w:lineRule="auto"/>
        <w:ind w:left="2267.71653543307" w:firstLine="0"/>
        <w:jc w:val="both"/>
        <w:rPr>
          <w:b w:val="1"/>
        </w:rPr>
      </w:pPr>
      <w:r w:rsidDel="00000000" w:rsidR="00000000" w:rsidRPr="00000000">
        <w:rPr>
          <w:sz w:val="20"/>
          <w:szCs w:val="20"/>
          <w:rtl w:val="0"/>
        </w:rPr>
        <w:t xml:space="preserve">a hiperexposição indevida desses dados pessoais coletados e processados relativos a educação, saúde, comportamento, gostos e desejos – inclusive dados sensíveis ligados a biometria, genética, religião, opinião política, filosófica ou dados referentes à saúde ou à vida sexual – pode, inclusive, servir de base para discriminação em processos de admissão em trabalho, educação e contratação de planos de saúde. A hiperexposição indesejada de dados pessoais pode comprometer, assim, o desenvolvimento sadio desses indivíduos no presente, por gerar mais estresse e ansiedade no indivíduo e na família, mas também no futuro, em função do ‘rastro digital’ dessas informações e do mau uso por empresas de saúde, contratação e seleção de profissionais, ou processos seletivos de educação, além do impacto em sua reputação (Hartung </w:t>
      </w:r>
      <w:r w:rsidDel="00000000" w:rsidR="00000000" w:rsidRPr="00000000">
        <w:rPr>
          <w:i w:val="1"/>
          <w:sz w:val="20"/>
          <w:szCs w:val="20"/>
          <w:rtl w:val="0"/>
        </w:rPr>
        <w:t xml:space="preserve">et al </w:t>
      </w:r>
      <w:r w:rsidDel="00000000" w:rsidR="00000000" w:rsidRPr="00000000">
        <w:rPr>
          <w:sz w:val="20"/>
          <w:szCs w:val="20"/>
          <w:rtl w:val="0"/>
        </w:rPr>
        <w:t xml:space="preserve">2021, p.203)</w:t>
      </w:r>
      <w:r w:rsidDel="00000000" w:rsidR="00000000" w:rsidRPr="00000000">
        <w:rPr>
          <w:rtl w:val="0"/>
        </w:rPr>
      </w:r>
    </w:p>
    <w:p w:rsidR="00000000" w:rsidDel="00000000" w:rsidP="00000000" w:rsidRDefault="00000000" w:rsidRPr="00000000" w14:paraId="00000039">
      <w:pPr>
        <w:spacing w:before="200" w:line="360" w:lineRule="auto"/>
        <w:ind w:firstLine="708.6614173228347"/>
        <w:jc w:val="both"/>
        <w:rPr>
          <w:sz w:val="24"/>
          <w:szCs w:val="24"/>
        </w:rPr>
      </w:pPr>
      <w:r w:rsidDel="00000000" w:rsidR="00000000" w:rsidRPr="00000000">
        <w:rPr>
          <w:sz w:val="24"/>
          <w:szCs w:val="24"/>
          <w:rtl w:val="0"/>
        </w:rPr>
        <w:t xml:space="preserve">Na empreitada protetiva, emergiu a Lei Geral de Proteção de Dados, que em seu art. 14 diz que no tratamento de dados pessoais de crianças e adolescentes, deve ser realizado observando o melhor interesse e o consentimento específico dos pais. Este último detem limitações, já que, como já debatido até aqui, “as ameaças à privacidade das crianças [...] também podem surgir das próprias atividades das crianças e das atividades de membros da família, colegas ou outros, por exemplo, por mães e pais que compartilham fotografias online ou por um estranho” (Comentário Geral nº 25 - ANPD, 2022)</w:t>
      </w:r>
    </w:p>
    <w:p w:rsidR="00000000" w:rsidDel="00000000" w:rsidP="00000000" w:rsidRDefault="00000000" w:rsidRPr="00000000" w14:paraId="0000003A">
      <w:pPr>
        <w:spacing w:before="0" w:line="360" w:lineRule="auto"/>
        <w:ind w:firstLine="708.6614173228347"/>
        <w:jc w:val="both"/>
        <w:rPr>
          <w:sz w:val="24"/>
          <w:szCs w:val="24"/>
        </w:rPr>
      </w:pPr>
      <w:r w:rsidDel="00000000" w:rsidR="00000000" w:rsidRPr="00000000">
        <w:rPr>
          <w:sz w:val="24"/>
          <w:szCs w:val="24"/>
          <w:rtl w:val="0"/>
        </w:rPr>
        <w:t xml:space="preserve">Neste contexto, pode emergir o questionamento acerca da colisão entre os direitos fundamentais de pais e filhos. Face a colisão, aplicando-se o juízo de ponderação, deve-se ter como norte o fato de que os pais, no exercício do poder familiar devem prezar pela proteção e o bem-estar da criança e do adolescente, garantindo-lhes um ambiente seguro e propício ao crescimento. De acordo com Dias (2023, p.253) “[...] o poder familiar é sempre trazido como exemplo da noção de poder-função ou direito-dever, consagradora da teoria funcionalista das normas de Direito das Famílias: poder que é exercido pelos genitores, mas que serve de interesse aos filhos”, haja vista sua especial vulnerabilidade. </w:t>
      </w:r>
      <w:r w:rsidDel="00000000" w:rsidR="00000000" w:rsidRPr="00000000">
        <w:rPr>
          <w:rtl w:val="0"/>
        </w:rPr>
      </w:r>
    </w:p>
    <w:p w:rsidR="00000000" w:rsidDel="00000000" w:rsidP="00000000" w:rsidRDefault="00000000" w:rsidRPr="00000000" w14:paraId="0000003B">
      <w:pPr>
        <w:spacing w:line="360" w:lineRule="auto"/>
        <w:jc w:val="both"/>
        <w:rPr>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D">
      <w:pPr>
        <w:spacing w:before="200" w:line="360" w:lineRule="auto"/>
        <w:ind w:firstLine="708.6614173228347"/>
        <w:jc w:val="both"/>
        <w:rPr>
          <w:sz w:val="24"/>
          <w:szCs w:val="24"/>
        </w:rPr>
      </w:pPr>
      <w:r w:rsidDel="00000000" w:rsidR="00000000" w:rsidRPr="00000000">
        <w:rPr>
          <w:sz w:val="24"/>
          <w:szCs w:val="24"/>
          <w:rtl w:val="0"/>
        </w:rPr>
        <w:t xml:space="preserve">Diante do exposto, é compreensível que o fenômeno do </w:t>
      </w:r>
      <w:r w:rsidDel="00000000" w:rsidR="00000000" w:rsidRPr="00000000">
        <w:rPr>
          <w:i w:val="1"/>
          <w:sz w:val="24"/>
          <w:szCs w:val="24"/>
          <w:rtl w:val="0"/>
        </w:rPr>
        <w:t xml:space="preserve">oversharenting</w:t>
      </w:r>
      <w:r w:rsidDel="00000000" w:rsidR="00000000" w:rsidRPr="00000000">
        <w:rPr>
          <w:sz w:val="24"/>
          <w:szCs w:val="24"/>
          <w:rtl w:val="0"/>
        </w:rPr>
        <w:t xml:space="preserve">, ultrapassa a mera colisão de direitos dos genitores e dos seus filhos, na medida em que a exposição excessiva dar-se-á em desfavor ao melhor interesse da criança e do adolecente, sendo valorizados, por vezes, o interesse econômico e social dos genitores. Tal conduta acarreta prejuízos ao pleno desenvolvimento, ensejando a responsabilização dos responsáveis e o fortalecimento da Doutrina da Proteção Integral, como princípio orientador e primário na garantia dos direitos e do bem-estar da criança e do adolescente no ambiente digital</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Sob tal enfoque as autoridades públicas bem como a sociedade serem chamadas ao fortalecimento tutela integral das crianças e adolescentes, afinal tal problemática detém uma dimensão coletiva, que requer o compartilhamento de responsabilidades entre a sociedade, empresas e o Estado (dotado de poder regulador e fiscalizador - entendimento que deve ser refletido como meio de subsídio ao desenvolvimento de ações efetivas, reduzindo o vilipendio a direitos. </w:t>
      </w:r>
      <w:r w:rsidDel="00000000" w:rsidR="00000000" w:rsidRPr="00000000">
        <w:rPr>
          <w:rtl w:val="0"/>
        </w:rPr>
      </w:r>
    </w:p>
    <w:p w:rsidR="00000000" w:rsidDel="00000000" w:rsidP="00000000" w:rsidRDefault="00000000" w:rsidRPr="00000000" w14:paraId="0000003F">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0">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1">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2">
      <w:pPr>
        <w:spacing w:before="200" w:line="240" w:lineRule="auto"/>
        <w:rPr>
          <w:sz w:val="24"/>
          <w:szCs w:val="24"/>
        </w:rPr>
      </w:pPr>
      <w:r w:rsidDel="00000000" w:rsidR="00000000" w:rsidRPr="00000000">
        <w:rPr>
          <w:sz w:val="24"/>
          <w:szCs w:val="24"/>
          <w:rtl w:val="0"/>
        </w:rPr>
        <w:t xml:space="preserve">ABIDIN, C. </w:t>
      </w:r>
      <w:r w:rsidDel="00000000" w:rsidR="00000000" w:rsidRPr="00000000">
        <w:rPr>
          <w:b w:val="1"/>
          <w:sz w:val="24"/>
          <w:szCs w:val="24"/>
          <w:rtl w:val="0"/>
        </w:rPr>
        <w:t xml:space="preserve">Micro­microcelebrity: Branding Babies on the Internet.</w:t>
      </w:r>
      <w:r w:rsidDel="00000000" w:rsidR="00000000" w:rsidRPr="00000000">
        <w:rPr>
          <w:sz w:val="24"/>
          <w:szCs w:val="24"/>
          <w:rtl w:val="0"/>
        </w:rPr>
        <w:t xml:space="preserve"> M/C Journal, </w:t>
      </w:r>
      <w:r w:rsidDel="00000000" w:rsidR="00000000" w:rsidRPr="00000000">
        <w:rPr>
          <w:i w:val="1"/>
          <w:sz w:val="24"/>
          <w:szCs w:val="24"/>
          <w:rtl w:val="0"/>
        </w:rPr>
        <w:t xml:space="preserve">[S. l.]</w:t>
      </w:r>
      <w:r w:rsidDel="00000000" w:rsidR="00000000" w:rsidRPr="00000000">
        <w:rPr>
          <w:sz w:val="24"/>
          <w:szCs w:val="24"/>
          <w:rtl w:val="0"/>
        </w:rPr>
        <w:t xml:space="preserve">, v. 18, n. 5, 2015. DOI: 10.5204/mcj.1022. Disponível em: https://journal.media-culture.org.au/index.php/mcjournal/article/view/1022. Acesso em: 13 jan. 2025.</w:t>
      </w:r>
    </w:p>
    <w:p w:rsidR="00000000" w:rsidDel="00000000" w:rsidP="00000000" w:rsidRDefault="00000000" w:rsidRPr="00000000" w14:paraId="00000043">
      <w:pPr>
        <w:spacing w:before="200" w:line="240" w:lineRule="auto"/>
        <w:rPr>
          <w:sz w:val="24"/>
          <w:szCs w:val="24"/>
        </w:rPr>
      </w:pPr>
      <w:r w:rsidDel="00000000" w:rsidR="00000000" w:rsidRPr="00000000">
        <w:rPr>
          <w:sz w:val="24"/>
          <w:szCs w:val="24"/>
          <w:rtl w:val="0"/>
        </w:rPr>
        <w:t xml:space="preserve">ANGELINI, K.; BARBOSA, A; SENNE, F.; DINO, L.A. </w:t>
      </w:r>
      <w:r w:rsidDel="00000000" w:rsidR="00000000" w:rsidRPr="00000000">
        <w:rPr>
          <w:b w:val="1"/>
          <w:sz w:val="24"/>
          <w:szCs w:val="24"/>
          <w:rtl w:val="0"/>
        </w:rPr>
        <w:t xml:space="preserve">Privacidade e proteção aos dados pessoais de crianças e adolescentes na Internet: marco legal e ações estratégicas para prover direitos na era digital</w:t>
      </w:r>
      <w:r w:rsidDel="00000000" w:rsidR="00000000" w:rsidRPr="00000000">
        <w:rPr>
          <w:sz w:val="24"/>
          <w:szCs w:val="24"/>
          <w:rtl w:val="0"/>
        </w:rPr>
        <w:t xml:space="preserve">. In: LATERÇA, P. S.; FERNANDES, E.; TEFFÉ, C. S. de; BRANCO, S. (Coords.). Privacidade e Proteção de Dados de Crianças e Adolescentes. Rio de Janeiro: Instituto de Tecnologia e Sociedade do Rio de Janeiro; Obliq, 2021.</w:t>
      </w:r>
    </w:p>
    <w:p w:rsidR="00000000" w:rsidDel="00000000" w:rsidP="00000000" w:rsidRDefault="00000000" w:rsidRPr="00000000" w14:paraId="00000044">
      <w:pPr>
        <w:spacing w:before="200" w:line="240" w:lineRule="auto"/>
        <w:rPr>
          <w:sz w:val="24"/>
          <w:szCs w:val="24"/>
        </w:rPr>
      </w:pPr>
      <w:r w:rsidDel="00000000" w:rsidR="00000000" w:rsidRPr="00000000">
        <w:rPr>
          <w:sz w:val="24"/>
          <w:szCs w:val="24"/>
          <w:rtl w:val="0"/>
        </w:rPr>
        <w:t xml:space="preserve">CUSSI, G. CUCCI, F. - </w:t>
      </w:r>
      <w:r w:rsidDel="00000000" w:rsidR="00000000" w:rsidRPr="00000000">
        <w:rPr>
          <w:b w:val="1"/>
          <w:sz w:val="24"/>
          <w:szCs w:val="24"/>
          <w:rtl w:val="0"/>
        </w:rPr>
        <w:t xml:space="preserve">A Proteção Integral de Crianças e Adolescentes Como Dever Social da Família, da Sociedade e  do Estado.</w:t>
      </w:r>
      <w:r w:rsidDel="00000000" w:rsidR="00000000" w:rsidRPr="00000000">
        <w:rPr>
          <w:sz w:val="24"/>
          <w:szCs w:val="24"/>
          <w:rtl w:val="0"/>
        </w:rPr>
        <w:t xml:space="preserve"> UNOPAR Cient., Ciênc. Juríd. Empres., Londrina, v. 12, n. 2, p. 77-84, Set. 2011.</w:t>
      </w:r>
    </w:p>
    <w:p w:rsidR="00000000" w:rsidDel="00000000" w:rsidP="00000000" w:rsidRDefault="00000000" w:rsidRPr="00000000" w14:paraId="00000045">
      <w:pPr>
        <w:spacing w:before="200" w:line="240" w:lineRule="auto"/>
        <w:rPr>
          <w:sz w:val="24"/>
          <w:szCs w:val="24"/>
        </w:rPr>
      </w:pPr>
      <w:r w:rsidDel="00000000" w:rsidR="00000000" w:rsidRPr="00000000">
        <w:rPr>
          <w:sz w:val="24"/>
          <w:szCs w:val="24"/>
          <w:rtl w:val="0"/>
        </w:rPr>
        <w:t xml:space="preserve">DIAS, M. B. </w:t>
      </w:r>
      <w:r w:rsidDel="00000000" w:rsidR="00000000" w:rsidRPr="00000000">
        <w:rPr>
          <w:b w:val="1"/>
          <w:sz w:val="24"/>
          <w:szCs w:val="24"/>
          <w:rtl w:val="0"/>
        </w:rPr>
        <w:t xml:space="preserve">Manual de Direito das Famílias.</w:t>
      </w:r>
      <w:r w:rsidDel="00000000" w:rsidR="00000000" w:rsidRPr="00000000">
        <w:rPr>
          <w:sz w:val="24"/>
          <w:szCs w:val="24"/>
          <w:rtl w:val="0"/>
        </w:rPr>
        <w:t xml:space="preserve"> 16 ed. São Paulo:Editora Juspodivm, 2023</w:t>
      </w:r>
    </w:p>
    <w:p w:rsidR="00000000" w:rsidDel="00000000" w:rsidP="00000000" w:rsidRDefault="00000000" w:rsidRPr="00000000" w14:paraId="00000046">
      <w:pPr>
        <w:spacing w:before="200" w:line="240" w:lineRule="auto"/>
        <w:rPr>
          <w:sz w:val="24"/>
          <w:szCs w:val="24"/>
        </w:rPr>
      </w:pPr>
      <w:r w:rsidDel="00000000" w:rsidR="00000000" w:rsidRPr="00000000">
        <w:rPr>
          <w:sz w:val="24"/>
          <w:szCs w:val="24"/>
          <w:rtl w:val="0"/>
        </w:rPr>
        <w:t xml:space="preserve">FÉ, F. C. de C.; JUNIOR FRANCK, W. </w:t>
      </w:r>
      <w:r w:rsidDel="00000000" w:rsidR="00000000" w:rsidRPr="00000000">
        <w:rPr>
          <w:b w:val="1"/>
          <w:sz w:val="24"/>
          <w:szCs w:val="24"/>
          <w:rtl w:val="0"/>
        </w:rPr>
        <w:t xml:space="preserve">Exposição virtual para fins pecuniarios: nova dimensão de trabalho infantil com a exploração da intimidade da criança. </w:t>
      </w:r>
      <w:r w:rsidDel="00000000" w:rsidR="00000000" w:rsidRPr="00000000">
        <w:rPr>
          <w:sz w:val="24"/>
          <w:szCs w:val="24"/>
          <w:rtl w:val="0"/>
        </w:rPr>
        <w:t xml:space="preserve">Rev. TST, Porto Alegre, vol. 88, no 3, p. 85-95, jul./set. 2022</w:t>
      </w:r>
    </w:p>
    <w:p w:rsidR="00000000" w:rsidDel="00000000" w:rsidP="00000000" w:rsidRDefault="00000000" w:rsidRPr="00000000" w14:paraId="00000047">
      <w:pPr>
        <w:spacing w:before="200" w:line="240" w:lineRule="auto"/>
        <w:rPr>
          <w:sz w:val="24"/>
          <w:szCs w:val="24"/>
        </w:rPr>
      </w:pPr>
      <w:r w:rsidDel="00000000" w:rsidR="00000000" w:rsidRPr="00000000">
        <w:rPr>
          <w:sz w:val="24"/>
          <w:szCs w:val="24"/>
          <w:rtl w:val="0"/>
        </w:rPr>
        <w:t xml:space="preserve">GARCIA, M. B. </w:t>
      </w:r>
      <w:r w:rsidDel="00000000" w:rsidR="00000000" w:rsidRPr="00000000">
        <w:rPr>
          <w:b w:val="1"/>
          <w:sz w:val="24"/>
          <w:szCs w:val="24"/>
          <w:rtl w:val="0"/>
        </w:rPr>
        <w:t xml:space="preserve">Um Sistema de Garantia de Direitos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Fundamentação. In: Sistema de garantia de direitos. Um caminho para a proteção integral. Recife: Centro Dom Helder Câmara de Estudos e Ação Social/ CENDHEC, 1999, p. 93 - 110</w:t>
      </w:r>
    </w:p>
    <w:p w:rsidR="00000000" w:rsidDel="00000000" w:rsidP="00000000" w:rsidRDefault="00000000" w:rsidRPr="00000000" w14:paraId="00000048">
      <w:pPr>
        <w:spacing w:before="200" w:line="240" w:lineRule="auto"/>
        <w:jc w:val="both"/>
        <w:rPr>
          <w:sz w:val="24"/>
          <w:szCs w:val="24"/>
        </w:rPr>
      </w:pPr>
      <w:r w:rsidDel="00000000" w:rsidR="00000000" w:rsidRPr="00000000">
        <w:rPr>
          <w:sz w:val="24"/>
          <w:szCs w:val="24"/>
          <w:rtl w:val="0"/>
        </w:rPr>
        <w:t xml:space="preserve">HARTUNG, P; HENRIQUES, I; PITA, M. A</w:t>
      </w:r>
      <w:r w:rsidDel="00000000" w:rsidR="00000000" w:rsidRPr="00000000">
        <w:rPr>
          <w:b w:val="1"/>
          <w:sz w:val="24"/>
          <w:szCs w:val="24"/>
          <w:rtl w:val="0"/>
        </w:rPr>
        <w:t xml:space="preserve"> proteção de dados pessoais de crianças e adolescentes.</w:t>
      </w:r>
      <w:r w:rsidDel="00000000" w:rsidR="00000000" w:rsidRPr="00000000">
        <w:rPr>
          <w:sz w:val="24"/>
          <w:szCs w:val="24"/>
          <w:rtl w:val="0"/>
        </w:rPr>
        <w:t xml:space="preserve"> In: DONEDA, Danilo; MENDES, Laura Schertel; SARLET, Ingo Wolfgang; RODRIGUES JR., Otavio Luiz; BIONI, Bruno (coords). Tratado de Proteção de Dados Pessoais. Rio de Janeiro: Forense, 2021, p. 203</w:t>
      </w:r>
    </w:p>
    <w:p w:rsidR="00000000" w:rsidDel="00000000" w:rsidP="00000000" w:rsidRDefault="00000000" w:rsidRPr="00000000" w14:paraId="00000049">
      <w:pPr>
        <w:spacing w:before="200" w:line="240" w:lineRule="auto"/>
        <w:rPr>
          <w:sz w:val="24"/>
          <w:szCs w:val="24"/>
        </w:rPr>
      </w:pPr>
      <w:r w:rsidDel="00000000" w:rsidR="00000000" w:rsidRPr="00000000">
        <w:rPr>
          <w:sz w:val="24"/>
          <w:szCs w:val="24"/>
          <w:rtl w:val="0"/>
        </w:rPr>
        <w:t xml:space="preserve">HENRIQUES, I.; HARTUNGM P.; RUGOLO, T. </w:t>
      </w:r>
      <w:r w:rsidDel="00000000" w:rsidR="00000000" w:rsidRPr="00000000">
        <w:rPr>
          <w:b w:val="1"/>
          <w:sz w:val="24"/>
          <w:szCs w:val="24"/>
          <w:rtl w:val="0"/>
        </w:rPr>
        <w:t xml:space="preserve">A dimensão coletiva do sharenting e a responsabilidade compartilhada pela sua prática. </w:t>
      </w:r>
      <w:r w:rsidDel="00000000" w:rsidR="00000000" w:rsidRPr="00000000">
        <w:rPr>
          <w:sz w:val="24"/>
          <w:szCs w:val="24"/>
          <w:rtl w:val="0"/>
        </w:rPr>
        <w:t xml:space="preserve">Internet &amp; Sociedade. V. 3 ⁄ N. 1 ⁄ AGOSTO DE 2022 </w:t>
      </w:r>
    </w:p>
    <w:p w:rsidR="00000000" w:rsidDel="00000000" w:rsidP="00000000" w:rsidRDefault="00000000" w:rsidRPr="00000000" w14:paraId="0000004A">
      <w:pPr>
        <w:spacing w:before="200" w:line="240" w:lineRule="auto"/>
        <w:rPr>
          <w:sz w:val="24"/>
          <w:szCs w:val="24"/>
        </w:rPr>
      </w:pPr>
      <w:r w:rsidDel="00000000" w:rsidR="00000000" w:rsidRPr="00000000">
        <w:rPr>
          <w:sz w:val="24"/>
          <w:szCs w:val="24"/>
          <w:rtl w:val="0"/>
        </w:rPr>
        <w:t xml:space="preserve">KARHAWI, I. </w:t>
      </w:r>
      <w:r w:rsidDel="00000000" w:rsidR="00000000" w:rsidRPr="00000000">
        <w:rPr>
          <w:b w:val="1"/>
          <w:sz w:val="24"/>
          <w:szCs w:val="24"/>
          <w:rtl w:val="0"/>
        </w:rPr>
        <w:t xml:space="preserve">Influenciadores digitais: conceitos e práticas em discussão. </w:t>
      </w:r>
      <w:r w:rsidDel="00000000" w:rsidR="00000000" w:rsidRPr="00000000">
        <w:rPr>
          <w:sz w:val="24"/>
          <w:szCs w:val="24"/>
          <w:rtl w:val="0"/>
        </w:rPr>
        <w:t xml:space="preserve">Revista Communicare 17 (Edição especial de 70 anos da Faculdade), 2017 (p.46-61). </w:t>
      </w:r>
    </w:p>
    <w:p w:rsidR="00000000" w:rsidDel="00000000" w:rsidP="00000000" w:rsidRDefault="00000000" w:rsidRPr="00000000" w14:paraId="0000004B">
      <w:pPr>
        <w:spacing w:before="200" w:line="240" w:lineRule="auto"/>
        <w:rPr>
          <w:sz w:val="24"/>
          <w:szCs w:val="24"/>
        </w:rPr>
      </w:pPr>
      <w:r w:rsidDel="00000000" w:rsidR="00000000" w:rsidRPr="00000000">
        <w:rPr>
          <w:sz w:val="24"/>
          <w:szCs w:val="24"/>
          <w:rtl w:val="0"/>
        </w:rPr>
        <w:t xml:space="preserve">LEITE, C. C. </w:t>
      </w:r>
      <w:r w:rsidDel="00000000" w:rsidR="00000000" w:rsidRPr="00000000">
        <w:rPr>
          <w:b w:val="1"/>
          <w:sz w:val="24"/>
          <w:szCs w:val="24"/>
          <w:rtl w:val="0"/>
        </w:rPr>
        <w:t xml:space="preserve">Da doutrina da situação irregular à doutrina da proteção integral: aspectos históricos e mudanças paradigmáticas</w:t>
      </w:r>
      <w:r w:rsidDel="00000000" w:rsidR="00000000" w:rsidRPr="00000000">
        <w:rPr>
          <w:sz w:val="24"/>
          <w:szCs w:val="24"/>
          <w:rtl w:val="0"/>
        </w:rPr>
        <w:t xml:space="preserve">. Rev. Minist. Público, Rio de Janeiro, RJ, (23), 2006</w:t>
      </w:r>
    </w:p>
    <w:p w:rsidR="00000000" w:rsidDel="00000000" w:rsidP="00000000" w:rsidRDefault="00000000" w:rsidRPr="00000000" w14:paraId="0000004C">
      <w:pPr>
        <w:spacing w:before="200" w:line="240" w:lineRule="auto"/>
        <w:rPr>
          <w:sz w:val="24"/>
          <w:szCs w:val="24"/>
        </w:rPr>
      </w:pPr>
      <w:r w:rsidDel="00000000" w:rsidR="00000000" w:rsidRPr="00000000">
        <w:rPr>
          <w:sz w:val="24"/>
          <w:szCs w:val="24"/>
          <w:rtl w:val="0"/>
        </w:rPr>
        <w:t xml:space="preserve">MARX, K. </w:t>
      </w:r>
      <w:r w:rsidDel="00000000" w:rsidR="00000000" w:rsidRPr="00000000">
        <w:rPr>
          <w:b w:val="1"/>
          <w:sz w:val="24"/>
          <w:szCs w:val="24"/>
          <w:rtl w:val="0"/>
        </w:rPr>
        <w:t xml:space="preserve">O capital. Crítica da economia política.</w:t>
      </w:r>
      <w:r w:rsidDel="00000000" w:rsidR="00000000" w:rsidRPr="00000000">
        <w:rPr>
          <w:sz w:val="24"/>
          <w:szCs w:val="24"/>
          <w:rtl w:val="0"/>
        </w:rPr>
        <w:t xml:space="preserve"> Apresentação: Jacob Gorender ; coordenação e revisão de Paul Singer; trad. Regis Barbosa e Flávio R. Kothe. 2 ed. São Paulo: Nova Cultural, 1983, v. I. (Coleção “Os Economistas”).</w:t>
      </w:r>
    </w:p>
    <w:p w:rsidR="00000000" w:rsidDel="00000000" w:rsidP="00000000" w:rsidRDefault="00000000" w:rsidRPr="00000000" w14:paraId="0000004D">
      <w:pPr>
        <w:spacing w:before="200" w:line="240" w:lineRule="auto"/>
        <w:rPr>
          <w:sz w:val="24"/>
          <w:szCs w:val="24"/>
        </w:rPr>
      </w:pPr>
      <w:r w:rsidDel="00000000" w:rsidR="00000000" w:rsidRPr="00000000">
        <w:rPr>
          <w:sz w:val="24"/>
          <w:szCs w:val="24"/>
          <w:rtl w:val="0"/>
        </w:rPr>
        <w:t xml:space="preserve">MEDEIROS, L. P. de. </w:t>
      </w:r>
      <w:r w:rsidDel="00000000" w:rsidR="00000000" w:rsidRPr="00000000">
        <w:rPr>
          <w:b w:val="1"/>
          <w:sz w:val="24"/>
          <w:szCs w:val="24"/>
          <w:rtl w:val="0"/>
        </w:rPr>
        <w:t xml:space="preserve">Sharenting como fonte de renda para os pais: um estudo de caso sobre a exposição de menores em mídias sociais à luz da doutrina da proteção integral</w:t>
      </w:r>
      <w:r w:rsidDel="00000000" w:rsidR="00000000" w:rsidRPr="00000000">
        <w:rPr>
          <w:sz w:val="24"/>
          <w:szCs w:val="24"/>
          <w:rtl w:val="0"/>
        </w:rPr>
        <w:t xml:space="preserve">. Trabalho de Conclusão de Curso (Bacharelado em Direito) - Universidade de Brasília, Brasília, 2019. </w:t>
      </w:r>
    </w:p>
    <w:p w:rsidR="00000000" w:rsidDel="00000000" w:rsidP="00000000" w:rsidRDefault="00000000" w:rsidRPr="00000000" w14:paraId="0000004E">
      <w:pPr>
        <w:spacing w:before="200" w:line="240" w:lineRule="auto"/>
        <w:rPr>
          <w:sz w:val="24"/>
          <w:szCs w:val="24"/>
        </w:rPr>
      </w:pPr>
      <w:r w:rsidDel="00000000" w:rsidR="00000000" w:rsidRPr="00000000">
        <w:rPr>
          <w:sz w:val="24"/>
          <w:szCs w:val="24"/>
          <w:rtl w:val="0"/>
        </w:rPr>
        <w:t xml:space="preserve">MEDON, F. </w:t>
      </w:r>
      <w:r w:rsidDel="00000000" w:rsidR="00000000" w:rsidRPr="00000000">
        <w:rPr>
          <w:b w:val="1"/>
          <w:sz w:val="24"/>
          <w:szCs w:val="24"/>
          <w:rtl w:val="0"/>
        </w:rPr>
        <w:t xml:space="preserve">(Over)sharenting: a superexposição da imagem e dos dados de crianças e adolescentes na internet e os instrumentos de tutela preventiva e repressiva.</w:t>
      </w:r>
      <w:r w:rsidDel="00000000" w:rsidR="00000000" w:rsidRPr="00000000">
        <w:rPr>
          <w:sz w:val="24"/>
          <w:szCs w:val="24"/>
          <w:rtl w:val="0"/>
        </w:rPr>
        <w:t xml:space="preserve"> In: LATERÇA, P. S.; FERNANDES, E.; TEFFÉ, C. S. de; BRANCO, S. (Coords.). Privacidade e Proteção de Dados de Crianças e Adolescentes. Rio de Janeiro: Instituto de Tecnologia e Sociedade do Rio de Janeiro; Obliq, 2021. </w:t>
      </w:r>
    </w:p>
    <w:p w:rsidR="00000000" w:rsidDel="00000000" w:rsidP="00000000" w:rsidRDefault="00000000" w:rsidRPr="00000000" w14:paraId="0000004F">
      <w:pPr>
        <w:spacing w:before="200" w:line="240" w:lineRule="auto"/>
        <w:rPr>
          <w:sz w:val="24"/>
          <w:szCs w:val="24"/>
        </w:rPr>
      </w:pPr>
      <w:r w:rsidDel="00000000" w:rsidR="00000000" w:rsidRPr="00000000">
        <w:rPr>
          <w:sz w:val="24"/>
          <w:szCs w:val="24"/>
          <w:rtl w:val="0"/>
        </w:rPr>
        <w:t xml:space="preserve">PINHEIRO, P. P. Abandono digital. In: MARUCO, Fábia de Oliveira Rodrigues; RAMPAZZO, Lino. O Abandono Digital se Incapaz e Os Impactos Nocivos Pela Falta do Dever De Vigilância Parental. Revista de Direito de Família e Sucessão, v. 6, n. 1, 2020</w:t>
      </w:r>
    </w:p>
    <w:p w:rsidR="00000000" w:rsidDel="00000000" w:rsidP="00000000" w:rsidRDefault="00000000" w:rsidRPr="00000000" w14:paraId="00000050">
      <w:pPr>
        <w:spacing w:before="200" w:line="240" w:lineRule="auto"/>
        <w:rPr>
          <w:sz w:val="24"/>
          <w:szCs w:val="24"/>
        </w:rPr>
      </w:pPr>
      <w:r w:rsidDel="00000000" w:rsidR="00000000" w:rsidRPr="00000000">
        <w:rPr>
          <w:sz w:val="24"/>
          <w:szCs w:val="24"/>
          <w:rtl w:val="0"/>
        </w:rPr>
        <w:t xml:space="preserve">RAMOS, F. P.. </w:t>
      </w:r>
      <w:r w:rsidDel="00000000" w:rsidR="00000000" w:rsidRPr="00000000">
        <w:rPr>
          <w:b w:val="1"/>
          <w:sz w:val="24"/>
          <w:szCs w:val="24"/>
          <w:rtl w:val="0"/>
        </w:rPr>
        <w:t xml:space="preserve">A história trágico-marítima das crianças nas embarcações portuguesas do século XVI.</w:t>
      </w:r>
      <w:r w:rsidDel="00000000" w:rsidR="00000000" w:rsidRPr="00000000">
        <w:rPr>
          <w:sz w:val="24"/>
          <w:szCs w:val="24"/>
          <w:rtl w:val="0"/>
        </w:rPr>
        <w:t xml:space="preserve"> In PRIORE, Mary Del (org.). História das crianças no Brasil. 7 ed. São Paulo: Contexto, 2010</w:t>
      </w:r>
    </w:p>
    <w:p w:rsidR="00000000" w:rsidDel="00000000" w:rsidP="00000000" w:rsidRDefault="00000000" w:rsidRPr="00000000" w14:paraId="00000051">
      <w:pPr>
        <w:spacing w:before="200" w:line="240" w:lineRule="auto"/>
        <w:rPr>
          <w:sz w:val="24"/>
          <w:szCs w:val="24"/>
        </w:rPr>
      </w:pPr>
      <w:r w:rsidDel="00000000" w:rsidR="00000000" w:rsidRPr="00000000">
        <w:rPr>
          <w:sz w:val="24"/>
          <w:szCs w:val="24"/>
          <w:rtl w:val="0"/>
        </w:rPr>
        <w:t xml:space="preserve">ROSA, C. P.; SANHUDO, V. B.. </w:t>
      </w:r>
      <w:r w:rsidDel="00000000" w:rsidR="00000000" w:rsidRPr="00000000">
        <w:rPr>
          <w:b w:val="1"/>
          <w:sz w:val="24"/>
          <w:szCs w:val="24"/>
          <w:rtl w:val="0"/>
        </w:rPr>
        <w:t xml:space="preserve">Oversharenting e regulamentação jurídica no direito brasileiro: algumas reflexões sobre o atual estado da arte. </w:t>
      </w:r>
      <w:r w:rsidDel="00000000" w:rsidR="00000000" w:rsidRPr="00000000">
        <w:rPr>
          <w:sz w:val="24"/>
          <w:szCs w:val="24"/>
          <w:rtl w:val="0"/>
        </w:rPr>
        <w:t xml:space="preserve">Revista Eletrônica do Ministério Público do Estado de Goiás, Goiânia, ano XXIV, n. 41, p. 35-49, jan./jun. 2021.</w:t>
      </w:r>
    </w:p>
    <w:p w:rsidR="00000000" w:rsidDel="00000000" w:rsidP="00000000" w:rsidRDefault="00000000" w:rsidRPr="00000000" w14:paraId="00000052">
      <w:pPr>
        <w:spacing w:before="200" w:line="240" w:lineRule="auto"/>
        <w:rPr>
          <w:sz w:val="24"/>
          <w:szCs w:val="24"/>
        </w:rPr>
      </w:pPr>
      <w:r w:rsidDel="00000000" w:rsidR="00000000" w:rsidRPr="00000000">
        <w:rPr>
          <w:sz w:val="24"/>
          <w:szCs w:val="24"/>
          <w:rtl w:val="0"/>
        </w:rPr>
        <w:t xml:space="preserve">SOUZA, A. R. A</w:t>
      </w:r>
      <w:r w:rsidDel="00000000" w:rsidR="00000000" w:rsidRPr="00000000">
        <w:rPr>
          <w:b w:val="1"/>
          <w:sz w:val="24"/>
          <w:szCs w:val="24"/>
          <w:rtl w:val="0"/>
        </w:rPr>
        <w:t xml:space="preserve"> Fragmentação do pensamento e o sucesso da “Evangelização” nas redes sociais: contribuições da Teologia Narrativa para o fenômeno do religioso nas redes sociais </w:t>
      </w:r>
      <w:r w:rsidDel="00000000" w:rsidR="00000000" w:rsidRPr="00000000">
        <w:rPr>
          <w:sz w:val="24"/>
          <w:szCs w:val="24"/>
          <w:rtl w:val="0"/>
        </w:rPr>
        <w:t xml:space="preserve">Revista Cultura Teleologica. Ano XXXI - Nº 106 - Set - Dez 2023</w:t>
      </w:r>
    </w:p>
    <w:p w:rsidR="00000000" w:rsidDel="00000000" w:rsidP="00000000" w:rsidRDefault="00000000" w:rsidRPr="00000000" w14:paraId="00000053">
      <w:pPr>
        <w:spacing w:before="200" w:line="240" w:lineRule="auto"/>
        <w:rPr>
          <w:rFonts w:ascii="Calibri" w:cs="Calibri" w:eastAsia="Calibri" w:hAnsi="Calibri"/>
          <w:sz w:val="24"/>
          <w:szCs w:val="24"/>
          <w:vertAlign w:val="baseline"/>
        </w:rPr>
      </w:pPr>
      <w:r w:rsidDel="00000000" w:rsidR="00000000" w:rsidRPr="00000000">
        <w:rPr>
          <w:sz w:val="24"/>
          <w:szCs w:val="24"/>
          <w:rtl w:val="0"/>
        </w:rPr>
        <w:t xml:space="preserve">TEIXEIRA, A. C. B.; RETTORE, A. C. de C.. </w:t>
      </w:r>
      <w:r w:rsidDel="00000000" w:rsidR="00000000" w:rsidRPr="00000000">
        <w:rPr>
          <w:b w:val="1"/>
          <w:sz w:val="24"/>
          <w:szCs w:val="24"/>
          <w:rtl w:val="0"/>
        </w:rPr>
        <w:t xml:space="preserve">A autoridade parental e o tratamento de dados pessoais de crianças e adolescentes.</w:t>
      </w:r>
      <w:r w:rsidDel="00000000" w:rsidR="00000000" w:rsidRPr="00000000">
        <w:rPr>
          <w:sz w:val="24"/>
          <w:szCs w:val="24"/>
          <w:rtl w:val="0"/>
        </w:rPr>
        <w:t xml:space="preserve"> In: TEPEDINO, G.; FRAZÃO, A.; OLIVA, M. D. (coords.). Lei Geral de Proteção de Dados Pessoais e suas repercussões no Direito Brasileiro. São Paulo: Thomson Reuters Brasil, 2019</w:t>
      </w: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FERREIRA, C. Filho de Viih Tube ganha perfil no Instagram e já tem mais de 70 mil seguidores. CNN Brasil, 2024. Disponível em:</w:t>
      </w:r>
    </w:p>
    <w:p w:rsidR="00000000" w:rsidDel="00000000" w:rsidP="00000000" w:rsidRDefault="00000000" w:rsidRPr="00000000" w14:paraId="00000056">
      <w:pPr>
        <w:spacing w:line="240" w:lineRule="auto"/>
        <w:rPr>
          <w:sz w:val="20"/>
          <w:szCs w:val="20"/>
        </w:rPr>
      </w:pPr>
      <w:hyperlink r:id="rId1">
        <w:r w:rsidDel="00000000" w:rsidR="00000000" w:rsidRPr="00000000">
          <w:rPr>
            <w:color w:val="1155cc"/>
            <w:sz w:val="20"/>
            <w:szCs w:val="20"/>
            <w:u w:val="single"/>
            <w:rtl w:val="0"/>
          </w:rPr>
          <w:t xml:space="preserve">https://www.cnnbrasil.com.br/entretenimento/filho-de-viih-tube-ganha-perfil-no-instagram-e-ja-tem-mais-de-70-mil-seguidores/</w:t>
        </w:r>
      </w:hyperlink>
      <w:r w:rsidDel="00000000" w:rsidR="00000000" w:rsidRPr="00000000">
        <w:rPr>
          <w:sz w:val="20"/>
          <w:szCs w:val="20"/>
          <w:rtl w:val="0"/>
        </w:rPr>
        <w:t xml:space="preserve"> Acesso em: 10 jan. 2025</w:t>
      </w:r>
    </w:p>
  </w:footnote>
  <w:footnote w:id="3">
    <w:p w:rsidR="00000000" w:rsidDel="00000000" w:rsidP="00000000" w:rsidRDefault="00000000" w:rsidRPr="00000000" w14:paraId="0000005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Achieved microcelebrity</w:t>
      </w:r>
      <w:r w:rsidDel="00000000" w:rsidR="00000000" w:rsidRPr="00000000">
        <w:rPr>
          <w:sz w:val="20"/>
          <w:szCs w:val="20"/>
          <w:rtl w:val="0"/>
        </w:rPr>
        <w:t xml:space="preserve"> pode ser traduzido como “microcelebridade alcançada” pois a criança alcança reconhecimento através da exposição contínua realizada pela mãe influenciadora, o que se obtiver êxito pode ferar um loop de feedback mediante a criação de contas fãs, sites de tributo e fóruns de fofoca (Abidin, 2015)</w:t>
      </w:r>
    </w:p>
  </w:footnote>
  <w:footnote w:id="4">
    <w:p w:rsidR="00000000" w:rsidDel="00000000" w:rsidP="00000000" w:rsidRDefault="00000000" w:rsidRPr="00000000" w14:paraId="0000005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Ascribed microcelebrity</w:t>
      </w:r>
      <w:r w:rsidDel="00000000" w:rsidR="00000000" w:rsidRPr="00000000">
        <w:rPr>
          <w:sz w:val="20"/>
          <w:szCs w:val="20"/>
          <w:rtl w:val="0"/>
        </w:rPr>
        <w:t xml:space="preserve"> pode ser traduzido como “microcelebridade atribuída” pois o reconhecimento da criança é decorrência do engajamento dos seguidores da mãe, que criam contas de fãs, sites em tributo, fóruns de fofoca.</w:t>
      </w:r>
    </w:p>
  </w:footnote>
  <w:footnote w:id="5">
    <w:p w:rsidR="00000000" w:rsidDel="00000000" w:rsidP="00000000" w:rsidRDefault="00000000" w:rsidRPr="00000000" w14:paraId="0000005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“Em outras palavras, as mães influenciadoras “fazem a curadoria das identidades [das micro-microcelebridades] para que elas sejam criadas” (</w:t>
      </w:r>
      <w:r w:rsidDel="00000000" w:rsidR="00000000" w:rsidRPr="00000000">
        <w:rPr>
          <w:i w:val="1"/>
          <w:sz w:val="20"/>
          <w:szCs w:val="20"/>
          <w:rtl w:val="0"/>
        </w:rPr>
        <w:t xml:space="preserve">Leaver, “Birth”</w:t>
      </w:r>
      <w:r w:rsidDel="00000000" w:rsidR="00000000" w:rsidRPr="00000000">
        <w:rPr>
          <w:sz w:val="20"/>
          <w:szCs w:val="20"/>
          <w:rtl w:val="0"/>
        </w:rPr>
        <w:t xml:space="preserve">). Depois disso, muitos aspectos de suas micro-microcelebridades se tornam rapidamente mercantilizados e comercializados, com os anunciantes clamando para endossar qualquer coisa, desde estadias em maternidades até creme para fraldas.”</w:t>
      </w:r>
    </w:p>
  </w:footnote>
  <w:footnote w:id="6">
    <w:p w:rsidR="00000000" w:rsidDel="00000000" w:rsidP="00000000" w:rsidRDefault="00000000" w:rsidRPr="00000000" w14:paraId="0000005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FERREIRA, C. Viih Tube e Eliezer desabafam sobre os ataques à filha de 7 meses. CNN Brasil, 2023 Disponível em: </w:t>
      </w:r>
      <w:hyperlink r:id="rId2">
        <w:r w:rsidDel="00000000" w:rsidR="00000000" w:rsidRPr="00000000">
          <w:rPr>
            <w:sz w:val="20"/>
            <w:szCs w:val="20"/>
            <w:u w:val="single"/>
            <w:rtl w:val="0"/>
          </w:rPr>
          <w:t xml:space="preserve">https://www.cnnbrasil.com.br/entretenimento/viih-tube-e-eliezer-desabafam-sobre-os-ataques-a-filha-de-7-meses/</w:t>
        </w:r>
      </w:hyperlink>
      <w:r w:rsidDel="00000000" w:rsidR="00000000" w:rsidRPr="00000000">
        <w:rPr>
          <w:sz w:val="20"/>
          <w:szCs w:val="20"/>
          <w:rtl w:val="0"/>
        </w:rPr>
        <w:t xml:space="preserve"> Acesso em 13 jan. 2024.</w:t>
      </w:r>
    </w:p>
  </w:footnote>
  <w:footnote w:id="0">
    <w:p w:rsidR="00000000" w:rsidDel="00000000" w:rsidP="00000000" w:rsidRDefault="00000000" w:rsidRPr="00000000" w14:paraId="0000005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Advogada. Pós-graduanda em direito das famílias e sucessões pela UNEAL. Mestra e doutoranda em Serviço Social pela Universidade Federal de Alagoas. E-mail: telianelima@hotmail.com</w:t>
      </w:r>
    </w:p>
  </w:footnote>
  <w:footnote w:id="1">
    <w:p w:rsidR="00000000" w:rsidDel="00000000" w:rsidP="00000000" w:rsidRDefault="00000000" w:rsidRPr="00000000" w14:paraId="0000005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Advogado. Mestre e doutorando em educação pela Universidade Federal de Alagoas. P</w:t>
      </w:r>
      <w:r w:rsidDel="00000000" w:rsidR="00000000" w:rsidRPr="00000000">
        <w:rPr>
          <w:sz w:val="20"/>
          <w:szCs w:val="20"/>
          <w:rtl w:val="0"/>
        </w:rPr>
        <w:t xml:space="preserve">rofessor Substituto do Instituto de Ciências Sociais da Universidade Federal de Alagoas/UFAL.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nnbrasil.com.br/entretenimento/filho-de-viih-tube-ganha-perfil-no-instagram-e-ja-tem-mais-de-70-mil-seguidores/" TargetMode="External"/><Relationship Id="rId2" Type="http://schemas.openxmlformats.org/officeDocument/2006/relationships/hyperlink" Target="https://www.cnnbrasil.com.br/entretenimento/viih-tube-e-eliezer-desabafam-sobre-os-ataques-a-filha-de-7-m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iPDC9t3CB0Em8WwzXaRb8iLwg==">CgMxLjA4AHIhMWdUMXlwVG1GUkNocWs3ZkN6VDBrajJvZS1iaXdENmx5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