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380C87" w14:textId="77777777" w:rsidR="00E51CB0" w:rsidRPr="00597D81" w:rsidRDefault="00000000" w:rsidP="00510A05">
      <w:pPr>
        <w:spacing w:line="240" w:lineRule="auto"/>
        <w:jc w:val="center"/>
        <w:rPr>
          <w:sz w:val="24"/>
          <w:szCs w:val="24"/>
        </w:rPr>
      </w:pPr>
      <w:r>
        <w:rPr>
          <w:b/>
          <w:sz w:val="24"/>
          <w:szCs w:val="24"/>
        </w:rPr>
        <w:t>A LICENCIATURA EM EDUCAÇÃO DO CAMPO NO IFMA SÃO LUÍS CAMPUS MARACANÃ:</w:t>
      </w:r>
      <w:r>
        <w:rPr>
          <w:sz w:val="24"/>
          <w:szCs w:val="24"/>
        </w:rPr>
        <w:t xml:space="preserve"> contextos e desafios de sua </w:t>
      </w:r>
      <w:r w:rsidRPr="00597D81">
        <w:rPr>
          <w:sz w:val="24"/>
          <w:szCs w:val="24"/>
        </w:rPr>
        <w:t>implementação como política pública</w:t>
      </w:r>
    </w:p>
    <w:p w14:paraId="13FD0968" w14:textId="655B689C" w:rsidR="00597D81" w:rsidRPr="00597D81" w:rsidRDefault="00597D81" w:rsidP="00597D81">
      <w:pPr>
        <w:jc w:val="right"/>
        <w:rPr>
          <w:rFonts w:eastAsia="Times New Roman"/>
          <w:sz w:val="20"/>
          <w:szCs w:val="20"/>
          <w:vertAlign w:val="superscript"/>
        </w:rPr>
      </w:pPr>
      <w:r w:rsidRPr="00597D81">
        <w:rPr>
          <w:rFonts w:eastAsia="Times New Roman"/>
          <w:sz w:val="20"/>
          <w:szCs w:val="20"/>
        </w:rPr>
        <w:t xml:space="preserve">Rita de Cássia Gomes Nascimento  </w:t>
      </w:r>
      <w:r w:rsidRPr="00597D81">
        <w:rPr>
          <w:rFonts w:eastAsia="Times New Roman"/>
          <w:sz w:val="20"/>
          <w:szCs w:val="20"/>
          <w:vertAlign w:val="superscript"/>
        </w:rPr>
        <w:footnoteReference w:id="1"/>
      </w:r>
    </w:p>
    <w:p w14:paraId="6D5E9E24" w14:textId="7288F477" w:rsidR="00597D81" w:rsidRDefault="00597D81" w:rsidP="00597D81">
      <w:pPr>
        <w:jc w:val="right"/>
        <w:rPr>
          <w:rFonts w:eastAsia="Times New Roman"/>
          <w:sz w:val="20"/>
          <w:szCs w:val="20"/>
        </w:rPr>
      </w:pPr>
      <w:r>
        <w:rPr>
          <w:rFonts w:eastAsia="Times New Roman"/>
          <w:sz w:val="20"/>
          <w:szCs w:val="20"/>
        </w:rPr>
        <w:t xml:space="preserve"> Flávia Alexandra Pereira Pinto </w:t>
      </w:r>
      <w:r w:rsidRPr="00597D81">
        <w:rPr>
          <w:rFonts w:eastAsia="Times New Roman"/>
          <w:sz w:val="20"/>
          <w:szCs w:val="20"/>
          <w:vertAlign w:val="superscript"/>
        </w:rPr>
        <w:footnoteReference w:id="2"/>
      </w:r>
    </w:p>
    <w:p w14:paraId="1F604F69" w14:textId="35735A06" w:rsidR="00597D81" w:rsidRPr="00597D81" w:rsidRDefault="00597D81" w:rsidP="00597D81">
      <w:pPr>
        <w:jc w:val="right"/>
        <w:rPr>
          <w:rFonts w:eastAsia="Times New Roman"/>
          <w:sz w:val="20"/>
          <w:szCs w:val="20"/>
        </w:rPr>
      </w:pPr>
      <w:r>
        <w:rPr>
          <w:rFonts w:eastAsia="Times New Roman"/>
          <w:sz w:val="20"/>
          <w:szCs w:val="20"/>
        </w:rPr>
        <w:t xml:space="preserve">Adriana Coimbra Rolim </w:t>
      </w:r>
      <w:r w:rsidRPr="00597D81">
        <w:rPr>
          <w:rFonts w:eastAsia="Times New Roman"/>
          <w:sz w:val="20"/>
          <w:szCs w:val="20"/>
          <w:vertAlign w:val="superscript"/>
        </w:rPr>
        <w:footnoteReference w:id="3"/>
      </w:r>
    </w:p>
    <w:p w14:paraId="7033323F" w14:textId="77777777" w:rsidR="00E51CB0" w:rsidRDefault="00000000">
      <w:pPr>
        <w:spacing w:line="240" w:lineRule="auto"/>
        <w:ind w:left="2835"/>
        <w:jc w:val="both"/>
        <w:rPr>
          <w:sz w:val="20"/>
          <w:szCs w:val="20"/>
        </w:rPr>
      </w:pPr>
      <w:r>
        <w:rPr>
          <w:b/>
          <w:sz w:val="20"/>
          <w:szCs w:val="20"/>
        </w:rPr>
        <w:t>Resumo</w:t>
      </w:r>
    </w:p>
    <w:p w14:paraId="771B9EC2" w14:textId="38D12FE5" w:rsidR="00E51CB0" w:rsidRDefault="00000000">
      <w:pPr>
        <w:spacing w:line="240" w:lineRule="auto"/>
        <w:ind w:left="2835"/>
        <w:jc w:val="both"/>
        <w:rPr>
          <w:sz w:val="20"/>
          <w:szCs w:val="20"/>
        </w:rPr>
      </w:pPr>
      <w:r>
        <w:rPr>
          <w:sz w:val="20"/>
          <w:szCs w:val="20"/>
        </w:rPr>
        <w:t>O artigo aborda os contextos e desafios na implementação da Licenciatura em Educação do Campo como política pública no IFMA Campus São Luís Maracanã. A Educação do Campo visa oferecer uma formação docente voltada às realidades e necessidades dos povos do campo, com base na Pedagogia da Alternância. Para refletir sobre o tema, é apresentada uma abordagem sobre a história das ofertas de programas e projetos na perspectiva da Educação do Campo no IFMA Campus São Luís Maracanã, com destaque para as experiências do PROCAMPO. Em seguida, discute-se sobre a experiência do PROCAMPO até a institucionalização do Curso de Licenciatura em Educação do Campo, abordando os entraves e avanços desses processos.</w:t>
      </w:r>
    </w:p>
    <w:p w14:paraId="79A66CB0" w14:textId="77777777" w:rsidR="00E51CB0" w:rsidRDefault="00E51CB0">
      <w:pPr>
        <w:spacing w:line="240" w:lineRule="auto"/>
        <w:ind w:left="2835"/>
        <w:jc w:val="both"/>
        <w:rPr>
          <w:sz w:val="20"/>
          <w:szCs w:val="20"/>
        </w:rPr>
      </w:pPr>
    </w:p>
    <w:p w14:paraId="00A491A7" w14:textId="77777777" w:rsidR="00E51CB0" w:rsidRDefault="00000000">
      <w:pPr>
        <w:spacing w:line="240" w:lineRule="auto"/>
        <w:ind w:left="2835"/>
        <w:jc w:val="both"/>
        <w:rPr>
          <w:sz w:val="20"/>
          <w:szCs w:val="20"/>
        </w:rPr>
      </w:pPr>
      <w:r>
        <w:rPr>
          <w:b/>
          <w:sz w:val="20"/>
          <w:szCs w:val="20"/>
        </w:rPr>
        <w:t>Palavras-chave</w:t>
      </w:r>
      <w:r>
        <w:rPr>
          <w:sz w:val="20"/>
          <w:szCs w:val="20"/>
        </w:rPr>
        <w:t>: Educação do Campo; PROCAMPO; Desafios; Institucionalização.</w:t>
      </w:r>
    </w:p>
    <w:p w14:paraId="447474EE" w14:textId="77777777" w:rsidR="00E51CB0" w:rsidRDefault="00E51CB0">
      <w:pPr>
        <w:spacing w:line="240" w:lineRule="auto"/>
        <w:ind w:left="2835"/>
        <w:jc w:val="both"/>
        <w:rPr>
          <w:sz w:val="20"/>
          <w:szCs w:val="20"/>
        </w:rPr>
      </w:pPr>
    </w:p>
    <w:p w14:paraId="42B6B052" w14:textId="77777777" w:rsidR="00E51CB0" w:rsidRPr="00B1430B" w:rsidRDefault="00000000">
      <w:pPr>
        <w:spacing w:line="240" w:lineRule="auto"/>
        <w:ind w:left="2835"/>
        <w:jc w:val="both"/>
        <w:rPr>
          <w:sz w:val="20"/>
          <w:szCs w:val="20"/>
          <w:lang w:val="en-US"/>
        </w:rPr>
      </w:pPr>
      <w:r w:rsidRPr="00B1430B">
        <w:rPr>
          <w:b/>
          <w:sz w:val="20"/>
          <w:szCs w:val="20"/>
          <w:lang w:val="en-US"/>
        </w:rPr>
        <w:t>Abstract</w:t>
      </w:r>
    </w:p>
    <w:p w14:paraId="75970145" w14:textId="0890BAAA" w:rsidR="00E51CB0" w:rsidRPr="00B1430B" w:rsidRDefault="00000000">
      <w:pPr>
        <w:spacing w:line="240" w:lineRule="auto"/>
        <w:ind w:left="2835"/>
        <w:jc w:val="both"/>
        <w:rPr>
          <w:sz w:val="20"/>
          <w:szCs w:val="20"/>
          <w:lang w:val="en-US"/>
        </w:rPr>
      </w:pPr>
      <w:r w:rsidRPr="00B1430B">
        <w:rPr>
          <w:sz w:val="20"/>
          <w:szCs w:val="20"/>
          <w:lang w:val="en-US"/>
        </w:rPr>
        <w:t xml:space="preserve">The article addresses the contexts and challenges in implementing the </w:t>
      </w:r>
      <w:proofErr w:type="gramStart"/>
      <w:r w:rsidRPr="00B1430B">
        <w:rPr>
          <w:sz w:val="20"/>
          <w:szCs w:val="20"/>
          <w:lang w:val="en-US"/>
        </w:rPr>
        <w:t>Bachelor's Degree</w:t>
      </w:r>
      <w:proofErr w:type="gramEnd"/>
      <w:r w:rsidRPr="00B1430B">
        <w:rPr>
          <w:sz w:val="20"/>
          <w:szCs w:val="20"/>
          <w:lang w:val="en-US"/>
        </w:rPr>
        <w:t xml:space="preserve"> in Rural Education</w:t>
      </w:r>
      <w:r w:rsidR="00597D81">
        <w:rPr>
          <w:sz w:val="20"/>
          <w:szCs w:val="20"/>
          <w:lang w:val="en-US"/>
        </w:rPr>
        <w:t xml:space="preserve"> </w:t>
      </w:r>
      <w:r w:rsidRPr="00B1430B">
        <w:rPr>
          <w:sz w:val="20"/>
          <w:szCs w:val="20"/>
          <w:lang w:val="en-US"/>
        </w:rPr>
        <w:t xml:space="preserve">as a public policy at IFMA São Luís Maracanã Campus. Rural Education aims to provide teacher training tailored to the realities and needs of rural communities, based on the Pedagogy of Alternation. To reflect on the topic, the article presents an overview of the history of programs and projects offered from the perspective of Rural Education at the IFMA São Luís Maracanã Campus, highlighting the experiences of PROCAMPO. It then discusses the trajectory of PROCAMPO up to the institutionalization of the </w:t>
      </w:r>
      <w:proofErr w:type="gramStart"/>
      <w:r w:rsidRPr="00B1430B">
        <w:rPr>
          <w:sz w:val="20"/>
          <w:szCs w:val="20"/>
          <w:lang w:val="en-US"/>
        </w:rPr>
        <w:t>Bachelor's Degree</w:t>
      </w:r>
      <w:proofErr w:type="gramEnd"/>
      <w:r w:rsidRPr="00B1430B">
        <w:rPr>
          <w:sz w:val="20"/>
          <w:szCs w:val="20"/>
          <w:lang w:val="en-US"/>
        </w:rPr>
        <w:t xml:space="preserve"> in Rural Education, examining the obstacles and advances throughout these processes.</w:t>
      </w:r>
    </w:p>
    <w:p w14:paraId="370E267B" w14:textId="77777777" w:rsidR="00597D81" w:rsidRDefault="00597D81">
      <w:pPr>
        <w:spacing w:line="240" w:lineRule="auto"/>
        <w:ind w:left="2835"/>
        <w:jc w:val="both"/>
        <w:rPr>
          <w:b/>
          <w:sz w:val="20"/>
          <w:szCs w:val="20"/>
          <w:lang w:val="en-US"/>
        </w:rPr>
      </w:pPr>
    </w:p>
    <w:p w14:paraId="73AC7C25" w14:textId="1A6BDD1B" w:rsidR="00E51CB0" w:rsidRPr="00B1430B" w:rsidRDefault="00000000">
      <w:pPr>
        <w:spacing w:line="240" w:lineRule="auto"/>
        <w:ind w:left="2835"/>
        <w:jc w:val="both"/>
        <w:rPr>
          <w:sz w:val="20"/>
          <w:szCs w:val="20"/>
          <w:lang w:val="en-US"/>
        </w:rPr>
      </w:pPr>
      <w:r w:rsidRPr="00B1430B">
        <w:rPr>
          <w:b/>
          <w:sz w:val="20"/>
          <w:szCs w:val="20"/>
          <w:lang w:val="en-US"/>
        </w:rPr>
        <w:t>Keywords</w:t>
      </w:r>
      <w:r w:rsidRPr="00B1430B">
        <w:rPr>
          <w:sz w:val="20"/>
          <w:szCs w:val="20"/>
          <w:lang w:val="en-US"/>
        </w:rPr>
        <w:t xml:space="preserve">: </w:t>
      </w:r>
      <w:r w:rsidRPr="00B1430B">
        <w:rPr>
          <w:b/>
          <w:sz w:val="20"/>
          <w:szCs w:val="20"/>
          <w:lang w:val="en-US"/>
        </w:rPr>
        <w:t>Rural Education</w:t>
      </w:r>
      <w:r w:rsidRPr="00B1430B">
        <w:rPr>
          <w:sz w:val="20"/>
          <w:szCs w:val="20"/>
          <w:lang w:val="en-US"/>
        </w:rPr>
        <w:t>; PROCAMPO; Challenges; Institutionalization.</w:t>
      </w:r>
    </w:p>
    <w:p w14:paraId="21F0B47F" w14:textId="77777777" w:rsidR="00E51CB0" w:rsidRDefault="00000000">
      <w:pPr>
        <w:spacing w:line="360" w:lineRule="auto"/>
        <w:rPr>
          <w:sz w:val="24"/>
          <w:szCs w:val="24"/>
        </w:rPr>
      </w:pPr>
      <w:r w:rsidRPr="003E7CE3">
        <w:br w:type="page"/>
      </w:r>
      <w:r>
        <w:rPr>
          <w:b/>
          <w:sz w:val="24"/>
          <w:szCs w:val="24"/>
        </w:rPr>
        <w:lastRenderedPageBreak/>
        <w:t>1 INTRODUÇÃO</w:t>
      </w:r>
    </w:p>
    <w:p w14:paraId="2A493D5C" w14:textId="77777777" w:rsidR="00E51CB0" w:rsidRDefault="00E51CB0">
      <w:pPr>
        <w:spacing w:line="360" w:lineRule="auto"/>
        <w:jc w:val="both"/>
        <w:rPr>
          <w:sz w:val="24"/>
          <w:szCs w:val="24"/>
        </w:rPr>
      </w:pPr>
    </w:p>
    <w:p w14:paraId="56C3C85D" w14:textId="77777777" w:rsidR="00E51CB0" w:rsidRDefault="00000000">
      <w:pPr>
        <w:spacing w:line="360" w:lineRule="auto"/>
        <w:ind w:firstLine="709"/>
        <w:jc w:val="both"/>
        <w:rPr>
          <w:sz w:val="24"/>
          <w:szCs w:val="24"/>
          <w:highlight w:val="white"/>
        </w:rPr>
      </w:pPr>
      <w:bookmarkStart w:id="0" w:name="_heading=h.jhi3uhkx5br4" w:colFirst="0" w:colLast="0"/>
      <w:bookmarkEnd w:id="0"/>
      <w:r>
        <w:rPr>
          <w:sz w:val="24"/>
          <w:szCs w:val="24"/>
        </w:rPr>
        <w:t xml:space="preserve">O presente trabalho tem como objetivo refletir sobre os desafios da implementação da formação inicial docente em Educação do Campo no </w:t>
      </w:r>
      <w:r>
        <w:rPr>
          <w:color w:val="0D0D0D"/>
          <w:sz w:val="24"/>
          <w:szCs w:val="24"/>
          <w:highlight w:val="white"/>
        </w:rPr>
        <w:t xml:space="preserve">IFMA, Campus São Luís Maracanã refletindo sobre elementos característicos e suas especificidades neste processo histórico e político no período de 2009 </w:t>
      </w:r>
      <w:proofErr w:type="gramStart"/>
      <w:r>
        <w:rPr>
          <w:color w:val="0D0D0D"/>
          <w:sz w:val="24"/>
          <w:szCs w:val="24"/>
          <w:highlight w:val="white"/>
        </w:rPr>
        <w:t>à</w:t>
      </w:r>
      <w:proofErr w:type="gramEnd"/>
      <w:r>
        <w:rPr>
          <w:color w:val="0D0D0D"/>
          <w:sz w:val="24"/>
          <w:szCs w:val="24"/>
          <w:highlight w:val="white"/>
        </w:rPr>
        <w:t xml:space="preserve"> 2023.</w:t>
      </w:r>
      <w:r>
        <w:rPr>
          <w:sz w:val="24"/>
          <w:szCs w:val="24"/>
        </w:rPr>
        <w:t xml:space="preserve"> O recorte temporal parte do ano de 2009, quando inicia a primeira turma de Licenciatura em Educação do Campo (</w:t>
      </w:r>
      <w:proofErr w:type="spellStart"/>
      <w:r>
        <w:rPr>
          <w:sz w:val="24"/>
          <w:szCs w:val="24"/>
        </w:rPr>
        <w:t>LEdoC</w:t>
      </w:r>
      <w:proofErr w:type="spellEnd"/>
      <w:r>
        <w:rPr>
          <w:sz w:val="24"/>
          <w:szCs w:val="24"/>
        </w:rPr>
        <w:t xml:space="preserve">) ofertado por esta instituição, através do Programa de Apoio à Formação Superior em Licenciatura em Educação do Campo (PROCAMPO), </w:t>
      </w:r>
      <w:r>
        <w:rPr>
          <w:color w:val="0D0D0D"/>
          <w:sz w:val="24"/>
          <w:szCs w:val="24"/>
          <w:highlight w:val="white"/>
        </w:rPr>
        <w:t xml:space="preserve">com a oferta das Terminalidades Ciências Agrárias, Matemática e Ciências da Natureza. A partir </w:t>
      </w:r>
      <w:r>
        <w:rPr>
          <w:sz w:val="24"/>
          <w:szCs w:val="24"/>
          <w:highlight w:val="white"/>
        </w:rPr>
        <w:t xml:space="preserve">desta oferta, </w:t>
      </w:r>
      <w:r>
        <w:rPr>
          <w:sz w:val="24"/>
          <w:szCs w:val="24"/>
        </w:rPr>
        <w:t>formaram-se 4 turmas.</w:t>
      </w:r>
      <w:r>
        <w:rPr>
          <w:sz w:val="24"/>
          <w:szCs w:val="24"/>
          <w:highlight w:val="white"/>
        </w:rPr>
        <w:t xml:space="preserve"> </w:t>
      </w:r>
    </w:p>
    <w:p w14:paraId="2FEA7EBD" w14:textId="77777777" w:rsidR="00E51CB0" w:rsidRDefault="00000000">
      <w:pPr>
        <w:spacing w:line="360" w:lineRule="auto"/>
        <w:ind w:firstLine="709"/>
        <w:jc w:val="both"/>
        <w:rPr>
          <w:sz w:val="24"/>
          <w:szCs w:val="24"/>
        </w:rPr>
      </w:pPr>
      <w:bookmarkStart w:id="1" w:name="_heading=h.1vl5plw8ca7p" w:colFirst="0" w:colLast="0"/>
      <w:bookmarkEnd w:id="1"/>
      <w:r>
        <w:rPr>
          <w:sz w:val="24"/>
          <w:szCs w:val="24"/>
        </w:rPr>
        <w:t>Importante colocar, inicialmente, que o PROCAMPO</w:t>
      </w:r>
      <w:r>
        <w:rPr>
          <w:color w:val="0D0D0D"/>
          <w:sz w:val="24"/>
          <w:szCs w:val="24"/>
          <w:highlight w:val="white"/>
        </w:rPr>
        <w:t xml:space="preserve">, como política pública, </w:t>
      </w:r>
      <w:r>
        <w:rPr>
          <w:sz w:val="24"/>
          <w:szCs w:val="24"/>
        </w:rPr>
        <w:t xml:space="preserve">teve início oficialmente com a Resolução/CD/FNDE nº 06 de 17 de março de 2009, que estabeleceu as diretrizes para a implementação dos cursos de </w:t>
      </w:r>
      <w:proofErr w:type="spellStart"/>
      <w:r>
        <w:rPr>
          <w:sz w:val="24"/>
          <w:szCs w:val="24"/>
        </w:rPr>
        <w:t>LEdoC’s</w:t>
      </w:r>
      <w:proofErr w:type="spellEnd"/>
      <w:r>
        <w:rPr>
          <w:sz w:val="24"/>
          <w:szCs w:val="24"/>
        </w:rPr>
        <w:t xml:space="preserve"> nas instituições públicas de ensino superior. Já a definição pela institucionalização dos Cursos de Licenciatura em Educação do Campo fora </w:t>
      </w:r>
      <w:proofErr w:type="gramStart"/>
      <w:r>
        <w:rPr>
          <w:sz w:val="24"/>
          <w:szCs w:val="24"/>
        </w:rPr>
        <w:t>colocado</w:t>
      </w:r>
      <w:proofErr w:type="gramEnd"/>
      <w:r>
        <w:rPr>
          <w:sz w:val="24"/>
          <w:szCs w:val="24"/>
        </w:rPr>
        <w:t xml:space="preserve"> através do Edital de Seleção Conjunto (SESU/SECADI/SETEC Nº 02/2012), que focou no elenco da oferta regular de cursos de graduação das IFES, ao longo dos três primeiros anos, onde houve a seleção de 43 cursos com 4.590 vagas. </w:t>
      </w:r>
    </w:p>
    <w:p w14:paraId="520CE22A" w14:textId="77777777" w:rsidR="00E51CB0" w:rsidRDefault="00000000">
      <w:pPr>
        <w:spacing w:line="360" w:lineRule="auto"/>
        <w:ind w:firstLine="709"/>
        <w:jc w:val="both"/>
        <w:rPr>
          <w:sz w:val="24"/>
          <w:szCs w:val="24"/>
        </w:rPr>
      </w:pPr>
      <w:bookmarkStart w:id="2" w:name="_heading=h.4a58vvy0kev8" w:colFirst="0" w:colLast="0"/>
      <w:bookmarkEnd w:id="2"/>
      <w:r>
        <w:rPr>
          <w:sz w:val="24"/>
          <w:szCs w:val="24"/>
        </w:rPr>
        <w:t xml:space="preserve">Apesar da previsão inicial de institucionalização do Curso </w:t>
      </w:r>
      <w:proofErr w:type="spellStart"/>
      <w:r>
        <w:rPr>
          <w:sz w:val="24"/>
          <w:szCs w:val="24"/>
        </w:rPr>
        <w:t>LEDoC</w:t>
      </w:r>
      <w:proofErr w:type="spellEnd"/>
      <w:r>
        <w:rPr>
          <w:sz w:val="24"/>
          <w:szCs w:val="24"/>
        </w:rPr>
        <w:t xml:space="preserve"> do Campus Maracanã para o ano de 2020, a conjuntura política nacional, o contexto interno do próprio IFMA e da pandemia de COVID-19, entre outros fatores, dificultaram o processo de institucionalização, e assim, o curso assume essa condição somente em 2023. Nesse sentido, observa-se que a institucionalização da </w:t>
      </w:r>
      <w:proofErr w:type="spellStart"/>
      <w:r>
        <w:rPr>
          <w:sz w:val="24"/>
          <w:szCs w:val="24"/>
        </w:rPr>
        <w:t>LEdoC</w:t>
      </w:r>
      <w:proofErr w:type="spellEnd"/>
      <w:r>
        <w:rPr>
          <w:sz w:val="24"/>
          <w:szCs w:val="24"/>
        </w:rPr>
        <w:t xml:space="preserve"> nesta IES construiu-se através de processos internos e externos complexos que apresentam especificidades em relação à forma como outras IES conduziram a consolidação do Curso para além da forma-programa. Diante disso, faz-se importante discutir as questões e desafios que constituíram a concreticidade do processo de construir a </w:t>
      </w:r>
      <w:r>
        <w:rPr>
          <w:sz w:val="24"/>
          <w:szCs w:val="24"/>
        </w:rPr>
        <w:lastRenderedPageBreak/>
        <w:t>Licenciatura em Educação do Campo, não mais um programa, mas uma oferta regular que atenda, por meio da metodologia da Pedagogia da Alternância, a formação de educadores e educadoras do Campo voltados, de forma qualitativa política e pedagogicamente, para as demandas das escolas públicas do campo, e, de forma geral, para as necessidades dos povos do campo, águas e florestas do Brasil (e Maranhão).</w:t>
      </w:r>
    </w:p>
    <w:p w14:paraId="534D465D" w14:textId="06AB7ABA" w:rsidR="00E51CB0" w:rsidRDefault="00000000">
      <w:pPr>
        <w:spacing w:line="360" w:lineRule="auto"/>
        <w:ind w:firstLine="709"/>
        <w:jc w:val="both"/>
        <w:rPr>
          <w:sz w:val="24"/>
          <w:szCs w:val="24"/>
        </w:rPr>
      </w:pPr>
      <w:bookmarkStart w:id="3" w:name="_heading=h.8cnctro4da5g" w:colFirst="0" w:colLast="0"/>
      <w:bookmarkEnd w:id="3"/>
      <w:r>
        <w:rPr>
          <w:sz w:val="24"/>
          <w:szCs w:val="24"/>
        </w:rPr>
        <w:t xml:space="preserve">Necessário colocar que a Educação do Campo é um paradigma em construção nascido dentro das lutas e sistematizações da organização dos movimentos sociais, sindicais e populares do campo. O movimento de elaboração das fundamentações, princípios, metodologias e pressões para que o Estado, no sentido integral, </w:t>
      </w:r>
      <w:r w:rsidR="00D50671">
        <w:rPr>
          <w:sz w:val="24"/>
          <w:szCs w:val="24"/>
        </w:rPr>
        <w:t>assume</w:t>
      </w:r>
      <w:r>
        <w:rPr>
          <w:sz w:val="24"/>
          <w:szCs w:val="24"/>
        </w:rPr>
        <w:t xml:space="preserve"> a condição de agente do dever de oferta da educação pública e processos formativos em Educação do Campo, ganha corpo ao longo dos encontros e conferências nacionais em Educação do Campo entre o final da década de 1990 e primeira década dos anos 2000.</w:t>
      </w:r>
    </w:p>
    <w:p w14:paraId="56914735" w14:textId="77777777" w:rsidR="00E51CB0" w:rsidRDefault="00000000">
      <w:pPr>
        <w:spacing w:line="360" w:lineRule="auto"/>
        <w:ind w:firstLine="709"/>
        <w:jc w:val="both"/>
        <w:rPr>
          <w:sz w:val="24"/>
          <w:szCs w:val="24"/>
        </w:rPr>
      </w:pPr>
      <w:bookmarkStart w:id="4" w:name="_heading=h.efpiddniv8zk" w:colFirst="0" w:colLast="0"/>
      <w:bookmarkEnd w:id="4"/>
      <w:r>
        <w:rPr>
          <w:sz w:val="24"/>
          <w:szCs w:val="24"/>
        </w:rPr>
        <w:t xml:space="preserve">Diante disso, toma-se o processo de institucionalização das </w:t>
      </w:r>
      <w:proofErr w:type="spellStart"/>
      <w:r>
        <w:rPr>
          <w:sz w:val="24"/>
          <w:szCs w:val="24"/>
        </w:rPr>
        <w:t>LEdoC’s</w:t>
      </w:r>
      <w:proofErr w:type="spellEnd"/>
      <w:r>
        <w:rPr>
          <w:sz w:val="24"/>
          <w:szCs w:val="24"/>
        </w:rPr>
        <w:t xml:space="preserve"> como um elemento que compõe esse contexto, que deve ser analisado como espaço de condensação das contradições sociais, políticas e econômicas de uma formação social (</w:t>
      </w:r>
      <w:proofErr w:type="spellStart"/>
      <w:r>
        <w:rPr>
          <w:sz w:val="24"/>
          <w:szCs w:val="24"/>
        </w:rPr>
        <w:t>Poulantzas</w:t>
      </w:r>
      <w:proofErr w:type="spellEnd"/>
      <w:r>
        <w:rPr>
          <w:sz w:val="24"/>
          <w:szCs w:val="24"/>
        </w:rPr>
        <w:t>, 1985). Diante disso, o Estado não deve ser visto nem como um “sujeito” com vontade própria ou como um “instrumento” passivo, mas como um todo complexo, que possui embates internos e externos, bem como onde se disputa a hegemonia, por meio da coerção e convencimento da vontade coletiva (</w:t>
      </w:r>
      <w:proofErr w:type="spellStart"/>
      <w:r>
        <w:rPr>
          <w:sz w:val="24"/>
          <w:szCs w:val="24"/>
        </w:rPr>
        <w:t>Poulantzas</w:t>
      </w:r>
      <w:proofErr w:type="spellEnd"/>
      <w:r>
        <w:rPr>
          <w:sz w:val="24"/>
          <w:szCs w:val="24"/>
        </w:rPr>
        <w:t>, 1985; Gramsci, 2024). Esta consideração teórico-metodológica é fundamental para que não se recaia em visões parciais, simplistas e maniqueístas quando se pensa a relação Estado e Políticas Públicas.</w:t>
      </w:r>
    </w:p>
    <w:p w14:paraId="1E65ABE6" w14:textId="77777777" w:rsidR="00E51CB0" w:rsidRDefault="00000000">
      <w:pPr>
        <w:spacing w:line="360" w:lineRule="auto"/>
        <w:ind w:firstLine="709"/>
        <w:jc w:val="both"/>
        <w:rPr>
          <w:sz w:val="24"/>
          <w:szCs w:val="24"/>
        </w:rPr>
      </w:pPr>
      <w:bookmarkStart w:id="5" w:name="_heading=h.we5pijxpyg8q" w:colFirst="0" w:colLast="0"/>
      <w:bookmarkEnd w:id="5"/>
      <w:r>
        <w:rPr>
          <w:sz w:val="24"/>
          <w:szCs w:val="24"/>
        </w:rPr>
        <w:t xml:space="preserve">Nesse sentido, as políticas públicas no âmbito da Educação do Campo têm apresentado, ao longo dos anos, desafios na sua implementação como política de Estado, considerando o aumento das tensões e contradições construídas no território da luta de classes no campo, sobretudo nas últimas décadas. A hegemonia que se </w:t>
      </w:r>
      <w:r>
        <w:rPr>
          <w:sz w:val="24"/>
          <w:szCs w:val="24"/>
        </w:rPr>
        <w:lastRenderedPageBreak/>
        <w:t>manifesta através da inserção orgânica das frações da burguesia agrária no âmbito do Estado, restrito e ampliado, produz pressões dos movimentos políticos do Agronegócio, que buscam fazer recuar as ações construídas pelos movimentos sociais e sindicais que representam os trabalhadores do campo.</w:t>
      </w:r>
    </w:p>
    <w:p w14:paraId="3D8062C2" w14:textId="77777777" w:rsidR="00E51CB0" w:rsidRDefault="00000000">
      <w:pPr>
        <w:spacing w:line="360" w:lineRule="auto"/>
        <w:ind w:firstLine="709"/>
        <w:jc w:val="both"/>
        <w:rPr>
          <w:sz w:val="24"/>
          <w:szCs w:val="24"/>
        </w:rPr>
      </w:pPr>
      <w:bookmarkStart w:id="6" w:name="_heading=h.5e4l0vnelg87" w:colFirst="0" w:colLast="0"/>
      <w:bookmarkEnd w:id="6"/>
      <w:r>
        <w:rPr>
          <w:sz w:val="24"/>
          <w:szCs w:val="24"/>
        </w:rPr>
        <w:t>Para o presente artigo, inicialmente apresenta-se uma abordagem sobre a história das ofertas de programas e projetos na perspectiva da Educação do Campo no IFMA, com destaque para as experiências do PROCAMPO. Em seguida, trata-se sobre a experiência do IFMA Campus São Luís Maracanã, com a trajetória do PROCAMPO até a institucionalização do Curso de Licenciatura em Educação do campo, abordando os contextos e desafios do processo.</w:t>
      </w:r>
    </w:p>
    <w:p w14:paraId="01597BE8" w14:textId="77777777" w:rsidR="00E51CB0" w:rsidRDefault="00E51CB0">
      <w:pPr>
        <w:spacing w:line="360" w:lineRule="auto"/>
        <w:jc w:val="both"/>
        <w:rPr>
          <w:sz w:val="24"/>
          <w:szCs w:val="24"/>
        </w:rPr>
      </w:pPr>
      <w:bookmarkStart w:id="7" w:name="_heading=h.7mcxqo3qfqk7" w:colFirst="0" w:colLast="0"/>
      <w:bookmarkEnd w:id="7"/>
    </w:p>
    <w:p w14:paraId="60F31512" w14:textId="77777777" w:rsidR="00E51CB0" w:rsidRDefault="00000000">
      <w:pPr>
        <w:spacing w:line="360" w:lineRule="auto"/>
        <w:jc w:val="both"/>
        <w:rPr>
          <w:sz w:val="24"/>
          <w:szCs w:val="24"/>
        </w:rPr>
      </w:pPr>
      <w:bookmarkStart w:id="8" w:name="_heading=h.mr3805gttfm4" w:colFirst="0" w:colLast="0"/>
      <w:bookmarkEnd w:id="8"/>
      <w:r>
        <w:rPr>
          <w:b/>
          <w:sz w:val="24"/>
          <w:szCs w:val="24"/>
        </w:rPr>
        <w:t>2 A EDUCAÇÃO DO CAMPO NO IFMA CAMPUS MARACANÃ:</w:t>
      </w:r>
      <w:r>
        <w:rPr>
          <w:color w:val="EE0000"/>
          <w:sz w:val="24"/>
          <w:szCs w:val="24"/>
        </w:rPr>
        <w:t xml:space="preserve"> </w:t>
      </w:r>
      <w:r>
        <w:rPr>
          <w:sz w:val="24"/>
          <w:szCs w:val="24"/>
        </w:rPr>
        <w:t>considerações históricas sobre a oferta de programas e projetos</w:t>
      </w:r>
    </w:p>
    <w:p w14:paraId="687C50AB" w14:textId="77777777" w:rsidR="00E51CB0" w:rsidRDefault="00E51CB0">
      <w:pPr>
        <w:spacing w:line="360" w:lineRule="auto"/>
        <w:jc w:val="both"/>
        <w:rPr>
          <w:sz w:val="24"/>
          <w:szCs w:val="24"/>
        </w:rPr>
      </w:pPr>
    </w:p>
    <w:p w14:paraId="042FA277" w14:textId="77777777" w:rsidR="00E51CB0" w:rsidRDefault="00000000">
      <w:pPr>
        <w:spacing w:line="360" w:lineRule="auto"/>
        <w:ind w:firstLine="708"/>
        <w:jc w:val="both"/>
        <w:rPr>
          <w:color w:val="0D0D0D"/>
          <w:sz w:val="24"/>
          <w:szCs w:val="24"/>
          <w:highlight w:val="white"/>
        </w:rPr>
      </w:pPr>
      <w:r>
        <w:rPr>
          <w:color w:val="0D0D0D"/>
          <w:sz w:val="24"/>
          <w:szCs w:val="24"/>
          <w:highlight w:val="white"/>
        </w:rPr>
        <w:t>O Instituto Federal de Educação, Ciência e Tecnologia do Maranhão (IFMA), Campus São Luís/Maracanã, originou-se da antiga Escola Agrotécnica Federal de São Luís. Essa escola foi criada em 1947 pelo Decreto nº. 22.470 do Presidente da República, para funcionar em São Luís (MA). Ao longo da sua história sua responsabilidade foi passando por diversas instituições e órgãos, até a Lei nº. 8.731, de 16 de novembro de 1993, que transformou as Escolas Agrotécnicas Federais em Autarquias, cabendo, a partir daí, à Secretária de Educação Profissional e Tecnológica (SETEC/MEC) as atribuições de estabelecer políticas para educação tecnológica e exercer a supervisão do Ensino Técnico Federal (Sá, 2008).</w:t>
      </w:r>
    </w:p>
    <w:p w14:paraId="327869C0" w14:textId="77777777" w:rsidR="00E51CB0" w:rsidRDefault="00000000">
      <w:pPr>
        <w:spacing w:line="360" w:lineRule="auto"/>
        <w:ind w:firstLine="708"/>
        <w:jc w:val="both"/>
        <w:rPr>
          <w:color w:val="0D0D0D"/>
          <w:sz w:val="24"/>
          <w:szCs w:val="24"/>
          <w:highlight w:val="white"/>
        </w:rPr>
      </w:pPr>
      <w:r>
        <w:rPr>
          <w:color w:val="0D0D0D"/>
          <w:sz w:val="24"/>
          <w:szCs w:val="24"/>
          <w:highlight w:val="white"/>
        </w:rPr>
        <w:t xml:space="preserve">Como Escola Agrotécnica Federal ofertou entre os anos 2006 e 2008 o Curso de Educação Profissional Técnica de Nível Médio em Agropecuária-Integrado tendo por iniciativa e parceria a coordenação do Movimento dos Trabalhadores Sem Terra (MST), e outros parceiros como a direção da escola, a Associação em Áreas de Assentamento no Estado do Maranhão (ASSEMA), o Instituto Nacional de </w:t>
      </w:r>
      <w:r>
        <w:rPr>
          <w:color w:val="0D0D0D"/>
          <w:sz w:val="24"/>
          <w:szCs w:val="24"/>
          <w:highlight w:val="white"/>
        </w:rPr>
        <w:lastRenderedPageBreak/>
        <w:t>Colonização e Reforma Agrária (INCRA), a Fundação de Apoio à Educação e ao Desenvolvimento Tecnológico do Maranhão (FUNCEMA) e Programa Nacional de Educação na Reforma Agrária (PRONERA). Sendo este curso, a primeira experiência da escola em parceria com os movimentos sociais (Miranda, 2015).</w:t>
      </w:r>
    </w:p>
    <w:p w14:paraId="507DBF45" w14:textId="77777777" w:rsidR="00E51CB0" w:rsidRDefault="00000000">
      <w:pPr>
        <w:spacing w:line="360" w:lineRule="auto"/>
        <w:ind w:firstLine="720"/>
        <w:jc w:val="both"/>
        <w:rPr>
          <w:color w:val="0D0D0D"/>
          <w:sz w:val="24"/>
          <w:szCs w:val="24"/>
          <w:highlight w:val="white"/>
        </w:rPr>
      </w:pPr>
      <w:r>
        <w:rPr>
          <w:color w:val="0D0D0D"/>
          <w:sz w:val="24"/>
          <w:szCs w:val="24"/>
          <w:highlight w:val="white"/>
        </w:rPr>
        <w:t xml:space="preserve">Em parceria com a Secretaria de Educação do Estado do Maranhão e dos Ministérios de Educação, do Desenvolvimento Agrário, da Cultura, e do Trabalho atuou, em 2005, no PROJOVEM CAMPO - Saberes da Terra, desenvolvendo ações como coordenador, formador e certificador deste projeto (IFMA, 2015). </w:t>
      </w:r>
    </w:p>
    <w:p w14:paraId="031F8FB7" w14:textId="77777777" w:rsidR="00E51CB0" w:rsidRDefault="00000000">
      <w:pPr>
        <w:spacing w:line="360" w:lineRule="auto"/>
        <w:ind w:firstLine="720"/>
        <w:jc w:val="both"/>
        <w:rPr>
          <w:color w:val="0D0D0D"/>
          <w:sz w:val="24"/>
          <w:szCs w:val="24"/>
          <w:highlight w:val="white"/>
        </w:rPr>
      </w:pPr>
      <w:r>
        <w:rPr>
          <w:color w:val="0D0D0D"/>
          <w:sz w:val="24"/>
          <w:szCs w:val="24"/>
          <w:highlight w:val="white"/>
        </w:rPr>
        <w:t xml:space="preserve">Até o ano de 2008, o Campus São Luís Maracanã, que ainda era Escola Agrotécnica, não poderia oferecer Ensino Superior, porém, em parceria com o então Centro Federal de Educação Tecnológica (CEFET), Campus São Luís Monte Castelo, cedeu suas instalações para aulas práticas e como campo de estágio para o Curso de Licenciatura em Ciências Agrárias, assim como seus docentes. </w:t>
      </w:r>
    </w:p>
    <w:p w14:paraId="6CD90431" w14:textId="77777777" w:rsidR="00E51CB0" w:rsidRDefault="00000000">
      <w:pPr>
        <w:spacing w:line="360" w:lineRule="auto"/>
        <w:ind w:firstLine="708"/>
        <w:jc w:val="both"/>
        <w:rPr>
          <w:color w:val="0D0D0D"/>
          <w:sz w:val="24"/>
          <w:szCs w:val="24"/>
          <w:highlight w:val="white"/>
        </w:rPr>
      </w:pPr>
      <w:r>
        <w:rPr>
          <w:color w:val="0D0D0D"/>
          <w:sz w:val="24"/>
          <w:szCs w:val="24"/>
          <w:highlight w:val="white"/>
        </w:rPr>
        <w:t xml:space="preserve">A Lei nº 11.892 de 29 de dezembro de 2008 instituiu a Rede Federal de Educação Profissional Científica e Tecnológica, criando os Institutos Federais de Educação, Ciência e Tecnologia, vinculada ao Ministério da Educação. Desta maneira a Escola Agrotécnica Federal de São Luís, a Agrotécnica de Codó e o CEFET-MA formaram o Instituto Federal do Maranhão, constituindo assim em uma Instituição de Educação Superior, Básica e Profissional, </w:t>
      </w:r>
      <w:proofErr w:type="spellStart"/>
      <w:r>
        <w:rPr>
          <w:color w:val="0D0D0D"/>
          <w:sz w:val="24"/>
          <w:szCs w:val="24"/>
          <w:highlight w:val="white"/>
        </w:rPr>
        <w:t>pluricurriculares</w:t>
      </w:r>
      <w:proofErr w:type="spellEnd"/>
      <w:r>
        <w:rPr>
          <w:color w:val="0D0D0D"/>
          <w:sz w:val="24"/>
          <w:szCs w:val="24"/>
          <w:highlight w:val="white"/>
        </w:rPr>
        <w:t xml:space="preserve"> e </w:t>
      </w:r>
      <w:proofErr w:type="spellStart"/>
      <w:r>
        <w:rPr>
          <w:color w:val="0D0D0D"/>
          <w:sz w:val="24"/>
          <w:szCs w:val="24"/>
          <w:highlight w:val="white"/>
        </w:rPr>
        <w:t>multicampi</w:t>
      </w:r>
      <w:proofErr w:type="spellEnd"/>
      <w:r>
        <w:rPr>
          <w:color w:val="0D0D0D"/>
          <w:sz w:val="24"/>
          <w:szCs w:val="24"/>
          <w:highlight w:val="white"/>
        </w:rPr>
        <w:t>, especializados na oferta de Educação Profissional e Tecnológica nas diferentes modalidades de ensino e na Educação Superior, com base na conjugação de conhecimentos técnicos e tecnológicos aplicados às suas práticas pedagógicas (Rolim, 2016; 2024).</w:t>
      </w:r>
    </w:p>
    <w:p w14:paraId="5C82CC27" w14:textId="77777777" w:rsidR="00E51CB0" w:rsidRDefault="00000000">
      <w:pPr>
        <w:spacing w:line="360" w:lineRule="auto"/>
        <w:ind w:hanging="2"/>
        <w:jc w:val="both"/>
        <w:rPr>
          <w:color w:val="0D0D0D"/>
          <w:sz w:val="24"/>
          <w:szCs w:val="24"/>
          <w:highlight w:val="white"/>
        </w:rPr>
      </w:pPr>
      <w:r>
        <w:rPr>
          <w:color w:val="0D0D0D"/>
          <w:sz w:val="24"/>
          <w:szCs w:val="24"/>
          <w:highlight w:val="white"/>
        </w:rPr>
        <w:t xml:space="preserve">          Após isso, já como Instituto Federal, em 2009,  inicia experiência na formação de educadores e educadoras do campo com Programa de Apoio à Formação Superior em Licenciatura em Educação do Campo (PROCAMPO), com o curso de Licenciatura Interdisciplinar em Educação do Campo (Terminalidades Ciências Agrárias, Matemática e Ciências da Natureza), com propostas curriculares que integram </w:t>
      </w:r>
      <w:r>
        <w:rPr>
          <w:color w:val="0D0D0D"/>
          <w:sz w:val="24"/>
          <w:szCs w:val="24"/>
          <w:highlight w:val="white"/>
        </w:rPr>
        <w:lastRenderedPageBreak/>
        <w:t>diversas áreas do conhecimento, por meio de uma metodologia interdisciplinar e contextualizada, de modo a atender as exigências de cada aspecto da vida social e do processo formativo para a docência.</w:t>
      </w:r>
    </w:p>
    <w:p w14:paraId="20DEEAC8" w14:textId="77777777" w:rsidR="00E51CB0" w:rsidRDefault="00000000">
      <w:pPr>
        <w:spacing w:line="360" w:lineRule="auto"/>
        <w:ind w:hanging="2"/>
        <w:jc w:val="both"/>
        <w:rPr>
          <w:sz w:val="24"/>
          <w:szCs w:val="24"/>
        </w:rPr>
      </w:pPr>
      <w:r>
        <w:rPr>
          <w:color w:val="0D0D0D"/>
          <w:sz w:val="24"/>
          <w:szCs w:val="24"/>
          <w:highlight w:val="white"/>
        </w:rPr>
        <w:t xml:space="preserve">          Na sequência, foram mais três turmas do PROCAMPO aprovadas pelo Edital nº 12/2012 do MEC/SESU/ SETEC/SECADI, em agosto de 2012. As turmas foram iniciadas em 2012, 2013 e 2015, respectivamente. Entretanto, tendo em vista a conjuntura política à época, os recursos para a execução dos cursos do PROCAMPO foram suspensos e definitivamente cessaram no ano </w:t>
      </w:r>
      <w:r>
        <w:rPr>
          <w:color w:val="0D0D0D"/>
          <w:sz w:val="24"/>
          <w:szCs w:val="24"/>
        </w:rPr>
        <w:t xml:space="preserve">de 2016. </w:t>
      </w:r>
      <w:r>
        <w:rPr>
          <w:sz w:val="24"/>
          <w:szCs w:val="24"/>
        </w:rPr>
        <w:t>A estas ofertas, somam-se a participação do IFMA Campus São Luís Maracanã em outros projetos e programas de grande relevância como: o PROJOVEM Campo (Saberes da Terra) em parceria com a Secretaria de Estado de Educação/Supervisão da Educação do Campo - MA; o Programa Nacional de Educação na Reforma Agrária (PRONERA/INCRA), com a oferta dos cursos superiores de Agronomia e Zootecnia (2018-2022), também na Pedagogia da Alternância e o Programa Escola da Terra (2024). Citam-se, ainda, os Cursos de Especialização em Questão Agrária, Agroecologia e Educação do Campo (PRONERA) e Curso de Especialização em Educação do Campo (MEC/SECADI).</w:t>
      </w:r>
    </w:p>
    <w:p w14:paraId="22E1C2BD" w14:textId="77777777" w:rsidR="00E51CB0" w:rsidRDefault="00000000">
      <w:pPr>
        <w:spacing w:line="360" w:lineRule="auto"/>
        <w:ind w:firstLine="720"/>
        <w:jc w:val="both"/>
        <w:rPr>
          <w:sz w:val="24"/>
          <w:szCs w:val="24"/>
        </w:rPr>
      </w:pPr>
      <w:r>
        <w:rPr>
          <w:sz w:val="24"/>
          <w:szCs w:val="24"/>
        </w:rPr>
        <w:t xml:space="preserve">Importante destacar que os programas e políticas públicas de educação do Campo passaram por um período de fortes ataques e reduções de recursos, que trouxeram como consequência retração na oferta de novas vagas para novos cursos na área. Fala-se, portanto, do período de ruptura institucional da democracia brasileira, a partir do golpe parlamentar que resultou no impeachment do Governo Dilma Rousseff (2011-2014;2015-2016) em agosto de 2016. O Golpe expressou a unificação da burguesia em torno de um programa neoliberal, que contestava a oferta de serviços públicos, vistos, não como direitos, mas como gastos e despesas que deveriam ser cortadas (Bastos, 2017). O Governo Temer (2016-2019) assume o projeto político neoliberal que se fortalece a partir do golpe, com a retração e cortes de gastos nas políticas de Educação do Campo. Um exemplo disso é que o orçamento </w:t>
      </w:r>
      <w:r>
        <w:rPr>
          <w:sz w:val="24"/>
          <w:szCs w:val="24"/>
        </w:rPr>
        <w:lastRenderedPageBreak/>
        <w:t>para o PRONERA, no governo Temer, reduziu de 30 milhões em 2016, para 9 milhões em 2017, e, em 2018, para 3 milhões</w:t>
      </w:r>
      <w:r>
        <w:rPr>
          <w:sz w:val="24"/>
          <w:szCs w:val="24"/>
          <w:vertAlign w:val="superscript"/>
        </w:rPr>
        <w:footnoteReference w:id="4"/>
      </w:r>
      <w:r>
        <w:rPr>
          <w:sz w:val="24"/>
          <w:szCs w:val="24"/>
        </w:rPr>
        <w:t xml:space="preserve">. Os cortes encontraram justificativa na política de austeridade da agenda neoliberal pós-golpe que teve como dispositivo regulamentador a Emenda Constitucional n° 95 (PEC 55), que congelou os gastos em investimentos em políticas públicas por 20 anos. Sobre isso Silva, Machado e Silva (2019) analisaram que o golpe permitiu o fortalecimento do neoliberalismo tardio, reivindicado pelo mercado financeiro internacional e por frações da burguesia nacional, com a unificação de agendas entre neoliberais e neoconservadores que se aliaram contra um inimigo comum: o projeto progressista de sociedade. </w:t>
      </w:r>
    </w:p>
    <w:p w14:paraId="49F89C75" w14:textId="77777777" w:rsidR="00E51CB0" w:rsidRDefault="00000000">
      <w:pPr>
        <w:spacing w:line="360" w:lineRule="auto"/>
        <w:ind w:firstLine="720"/>
        <w:jc w:val="both"/>
        <w:rPr>
          <w:sz w:val="24"/>
          <w:szCs w:val="24"/>
        </w:rPr>
      </w:pPr>
      <w:r>
        <w:rPr>
          <w:sz w:val="24"/>
          <w:szCs w:val="24"/>
        </w:rPr>
        <w:t xml:space="preserve">Nesse contexto, os sucessivos cortes orçamentários nos programas federais, como o PRONERA e PRONACAMPO, agravaram o cenário, limitando recursos para a abertura de novas turmas e dificultando a continuidade de projetos já existentes. Essa agenda de minimização das políticas ganha força com o governo eleito de Jair Bolsonaro (2019-2022), que negligencia a educação do Campo como política e prioridade ministerial, tanto que a SECADI, criada em 2004, fora extinta nos primeiros dias de gestão, como parte de uma reestruturação do Ministério da Educação que eliminou temáticas ligadas a direitos humanos, diversidade e inclusão. Esta ação causou enormes prejuízos para a educação do campo, indígena, quilombola e outras modalidades que dependiam de apoio institucional específico. </w:t>
      </w:r>
    </w:p>
    <w:p w14:paraId="61971F80" w14:textId="77777777" w:rsidR="00E51CB0" w:rsidRDefault="00000000">
      <w:pPr>
        <w:spacing w:line="360" w:lineRule="auto"/>
        <w:ind w:firstLine="720"/>
        <w:jc w:val="both"/>
        <w:rPr>
          <w:color w:val="0D0D0D"/>
          <w:sz w:val="24"/>
          <w:szCs w:val="24"/>
          <w:highlight w:val="white"/>
        </w:rPr>
      </w:pPr>
      <w:r>
        <w:rPr>
          <w:color w:val="0D0D0D"/>
          <w:sz w:val="24"/>
          <w:szCs w:val="24"/>
          <w:highlight w:val="white"/>
        </w:rPr>
        <w:t xml:space="preserve">No ano de 2022, a gestão do campus decide fazer uma nova oferta de LEDOC Terminalidade Matemática através na concorrência no Edital </w:t>
      </w:r>
      <w:r>
        <w:rPr>
          <w:color w:val="0D0D0D"/>
          <w:sz w:val="24"/>
          <w:szCs w:val="24"/>
        </w:rPr>
        <w:t>CAPES 08/2022</w:t>
      </w:r>
      <w:r>
        <w:rPr>
          <w:color w:val="0D0D0D"/>
          <w:sz w:val="24"/>
          <w:szCs w:val="24"/>
          <w:highlight w:val="white"/>
        </w:rPr>
        <w:t>, sendo contemplados para essa oferta os municípios de Alto Alegre do Pindaré e Turiaçu através do Programa Nacional de Formação de Professores da Educação Básica (PARFOR). Essas turmas começaram a funcionar em abril de 2023, pela Pedagogia da Alternância, cujas aulas acontecem na sede desses municípios.</w:t>
      </w:r>
    </w:p>
    <w:p w14:paraId="7DA05A06" w14:textId="77777777" w:rsidR="00E51CB0" w:rsidRDefault="00000000">
      <w:pPr>
        <w:spacing w:line="360" w:lineRule="auto"/>
        <w:ind w:firstLine="708"/>
        <w:jc w:val="both"/>
        <w:rPr>
          <w:color w:val="0D0D0D"/>
          <w:sz w:val="24"/>
          <w:szCs w:val="24"/>
          <w:highlight w:val="white"/>
        </w:rPr>
      </w:pPr>
      <w:r>
        <w:rPr>
          <w:sz w:val="24"/>
          <w:szCs w:val="24"/>
        </w:rPr>
        <w:lastRenderedPageBreak/>
        <w:t>Importante destacar que, após um difícil processo eleitoral marcado por ataques aos movimentos sociais e agendas de direitos sociais, Luiz Inácio Lula da Silva conseguiu vencer a eleição, retornando ao governo federal a partir de 1º de janeiro de 2023. Neste ano</w:t>
      </w:r>
      <w:r>
        <w:rPr>
          <w:color w:val="0D0D0D"/>
          <w:sz w:val="24"/>
          <w:szCs w:val="24"/>
          <w:highlight w:val="white"/>
        </w:rPr>
        <w:t>, o Curso passa a ser institucionalizado, com a sua primeira entrada via SISU/MEC no segundo semestre de 2023, também pela Pedagogia da Alternância, com duas terminalidades: Matemática e Ciências da Natureza. Essas turmas funcionam no campus e os estudantes ficam nos alojamentos durante o Tempo Universidade. A institucionalização é feita e/ou retomada, portanto, a partir de um contexto político de desenho de lutas sociais na contramão das disputas pela hegemonia das organizações burguesas e neoconservadoras.</w:t>
      </w:r>
    </w:p>
    <w:p w14:paraId="0BAA80EF" w14:textId="77777777" w:rsidR="00E51CB0" w:rsidRDefault="00E51CB0">
      <w:pPr>
        <w:spacing w:line="360" w:lineRule="auto"/>
        <w:ind w:firstLine="720"/>
        <w:jc w:val="both"/>
        <w:rPr>
          <w:color w:val="0D0D0D"/>
          <w:sz w:val="24"/>
          <w:szCs w:val="24"/>
          <w:highlight w:val="white"/>
        </w:rPr>
      </w:pPr>
    </w:p>
    <w:p w14:paraId="272101E7" w14:textId="21F8165A" w:rsidR="00E51CB0" w:rsidRDefault="00000000">
      <w:pPr>
        <w:spacing w:line="360" w:lineRule="auto"/>
        <w:jc w:val="both"/>
        <w:rPr>
          <w:sz w:val="24"/>
          <w:szCs w:val="24"/>
        </w:rPr>
      </w:pPr>
      <w:r>
        <w:rPr>
          <w:b/>
          <w:sz w:val="24"/>
          <w:szCs w:val="24"/>
        </w:rPr>
        <w:t xml:space="preserve">3 </w:t>
      </w:r>
      <w:r w:rsidR="00B1430B">
        <w:rPr>
          <w:b/>
          <w:sz w:val="24"/>
          <w:szCs w:val="24"/>
        </w:rPr>
        <w:t xml:space="preserve">DO </w:t>
      </w:r>
      <w:r w:rsidR="00B1430B">
        <w:rPr>
          <w:b/>
          <w:color w:val="0D0D0D"/>
          <w:sz w:val="24"/>
          <w:szCs w:val="24"/>
          <w:highlight w:val="white"/>
        </w:rPr>
        <w:t xml:space="preserve">PROCAMPO </w:t>
      </w:r>
      <w:r w:rsidR="00B1430B">
        <w:rPr>
          <w:b/>
          <w:color w:val="0D0D0D"/>
          <w:sz w:val="24"/>
          <w:szCs w:val="24"/>
        </w:rPr>
        <w:t>À INSTITUCIONALIZAÇÃO DA LEDOC</w:t>
      </w:r>
      <w:r>
        <w:rPr>
          <w:b/>
          <w:color w:val="0D0D0D"/>
          <w:sz w:val="24"/>
          <w:szCs w:val="24"/>
        </w:rPr>
        <w:t xml:space="preserve">: </w:t>
      </w:r>
      <w:r>
        <w:rPr>
          <w:color w:val="0D0D0D"/>
          <w:sz w:val="24"/>
          <w:szCs w:val="24"/>
        </w:rPr>
        <w:t xml:space="preserve"> a experiência do IFMA Campus São Luís Maracanã</w:t>
      </w:r>
    </w:p>
    <w:p w14:paraId="3852D3C9" w14:textId="77777777" w:rsidR="00E51CB0" w:rsidRDefault="00E51CB0">
      <w:pPr>
        <w:spacing w:line="360" w:lineRule="auto"/>
        <w:jc w:val="both"/>
        <w:rPr>
          <w:sz w:val="24"/>
          <w:szCs w:val="24"/>
        </w:rPr>
      </w:pPr>
    </w:p>
    <w:p w14:paraId="5C9389D4" w14:textId="77777777" w:rsidR="00E51CB0" w:rsidRDefault="00000000">
      <w:pPr>
        <w:spacing w:line="360" w:lineRule="auto"/>
        <w:ind w:firstLine="709"/>
        <w:jc w:val="both"/>
        <w:rPr>
          <w:sz w:val="24"/>
          <w:szCs w:val="24"/>
        </w:rPr>
      </w:pPr>
      <w:r>
        <w:rPr>
          <w:sz w:val="24"/>
          <w:szCs w:val="24"/>
        </w:rPr>
        <w:t>O Programa de Apoio à Formação Superior em Licenciatura em Educação do Campo (PROCAMPO) é uma política aprovada no ano de 2006, pelo MEC, em consonância com a Secretaria de Educação Continuada, Alfabetização e Diversidade – SECAD, Secretaria de Educação Superior – SESU e Fundo Nacional de Desenvolvimento da Educação – FNDE para responder a demanda de reivindicações e articulações engendradas pelos movimentos sociais e sindicais do campo, em especial, o Movimento dos Trabalhadores Rurais Sem Terra – MST, relativo à necessidade de oferta de cursos qualificados à formação inicial de professores e professoras para as escolas do campo nos anos finais do ensino fundamental e médio, que tenham como objeto de estudo e práticas as escolas da educação básica do campo (Molina &amp; Sá, 2012).</w:t>
      </w:r>
    </w:p>
    <w:p w14:paraId="231B729E" w14:textId="77777777" w:rsidR="00E51CB0" w:rsidRDefault="00000000">
      <w:pPr>
        <w:spacing w:line="360" w:lineRule="auto"/>
        <w:ind w:firstLine="709"/>
        <w:jc w:val="both"/>
        <w:rPr>
          <w:sz w:val="24"/>
          <w:szCs w:val="24"/>
        </w:rPr>
      </w:pPr>
      <w:r>
        <w:rPr>
          <w:sz w:val="24"/>
          <w:szCs w:val="24"/>
        </w:rPr>
        <w:t xml:space="preserve">O programa começou a ser desenvolvido por meio de um projeto piloto em 2007, nas universidades federais de Brasília, Minas Gerais, Sergipe e Bahia (UnB, UFMG, UFS, UFBA) a convite do Ministério da Educação teve como principal missão </w:t>
      </w:r>
      <w:r>
        <w:rPr>
          <w:sz w:val="24"/>
          <w:szCs w:val="24"/>
        </w:rPr>
        <w:lastRenderedPageBreak/>
        <w:t>promover a formação inicial dos docentes do campo por meio do Curso de Licenciatura em Educação do Campo, por áreas de conhecimento, em regime de alternância pedagógica para atuação de 30 professores nos anos finais do ensino fundamental e ensino médio nas escolas do campo  (Molina &amp; Sá, 2012).</w:t>
      </w:r>
    </w:p>
    <w:p w14:paraId="6F08E0C0" w14:textId="77777777" w:rsidR="00E51CB0" w:rsidRDefault="00000000">
      <w:pPr>
        <w:spacing w:line="360" w:lineRule="auto"/>
        <w:ind w:firstLine="709"/>
        <w:jc w:val="both"/>
        <w:rPr>
          <w:sz w:val="24"/>
          <w:szCs w:val="24"/>
        </w:rPr>
      </w:pPr>
      <w:r>
        <w:rPr>
          <w:sz w:val="24"/>
          <w:szCs w:val="24"/>
        </w:rPr>
        <w:t>Após avaliação de êxito das experiências-piloto, a SECADI ampliou o alcance da política através da publicação de editais nos anos de 2008 e 2009, para todas as instituições que desejassem concorrer à sua oferta. Com isso, em 2011, 30 instituições universitárias ofertavam a Licenciatura em Educação do Campo, abrangendo várias regiões do país, incluindo o Maranhão.</w:t>
      </w:r>
    </w:p>
    <w:p w14:paraId="42A31F49" w14:textId="77777777" w:rsidR="00E51CB0" w:rsidRDefault="00000000">
      <w:pPr>
        <w:spacing w:line="360" w:lineRule="auto"/>
        <w:ind w:firstLine="709"/>
        <w:jc w:val="both"/>
        <w:rPr>
          <w:sz w:val="24"/>
          <w:szCs w:val="24"/>
        </w:rPr>
      </w:pPr>
      <w:r>
        <w:rPr>
          <w:sz w:val="24"/>
          <w:szCs w:val="24"/>
        </w:rPr>
        <w:t>Apesar de possuírem dinâmicas plurais de organização e funcionamento, como elementos em comum, os Cursos possuem o eixo teórico metodológico, declarado em seus projetos pedagógicos de curso, como sendo a Educação do Campo. Desta forma, organizaram seu ensino através Pedagogia da Alternância, no sentido de garantir a produção do conhecimento através da integração dialética entre Tempo Escola e Tempo Universidade, que leve em conta os tempos de produção da vida nas comunidades campesinas.</w:t>
      </w:r>
    </w:p>
    <w:p w14:paraId="06F3FEFA" w14:textId="77777777" w:rsidR="00E51CB0" w:rsidRDefault="00000000">
      <w:pPr>
        <w:spacing w:line="360" w:lineRule="auto"/>
        <w:ind w:firstLine="709"/>
        <w:jc w:val="both"/>
        <w:rPr>
          <w:sz w:val="24"/>
          <w:szCs w:val="24"/>
        </w:rPr>
      </w:pPr>
      <w:r>
        <w:rPr>
          <w:sz w:val="24"/>
          <w:szCs w:val="24"/>
        </w:rPr>
        <w:t xml:space="preserve">Um elemento fundamental que permeia a construção de uma Licenciatura em Educação construída através deste programa, diz respeito ao perfil do educador e educadora do campo. Este está ligado à concepção de campo e Educação do Campo que se mantém na necessidade de uma relação histórica e dialética com a escola e sociedade. A educação, nesse sentido, é prática social que agrega territórios de lutas coletivas dos sujeitos do campo. Segundo </w:t>
      </w:r>
      <w:proofErr w:type="spellStart"/>
      <w:r>
        <w:rPr>
          <w:sz w:val="24"/>
          <w:szCs w:val="24"/>
        </w:rPr>
        <w:t>Tafarel</w:t>
      </w:r>
      <w:proofErr w:type="spellEnd"/>
      <w:r>
        <w:rPr>
          <w:sz w:val="24"/>
          <w:szCs w:val="24"/>
        </w:rPr>
        <w:t xml:space="preserve"> &amp; Molina (2012), esta compreensão “[...] articula as três dimensões do perfil de formação que se quer garantir na licenciatura em Educação do Campo: preparar para a habilitação da docência por área de conhecimento</w:t>
      </w:r>
      <w:r>
        <w:rPr>
          <w:b/>
          <w:sz w:val="24"/>
          <w:szCs w:val="24"/>
        </w:rPr>
        <w:t xml:space="preserve">, </w:t>
      </w:r>
      <w:r>
        <w:rPr>
          <w:sz w:val="24"/>
          <w:szCs w:val="24"/>
        </w:rPr>
        <w:t xml:space="preserve">para a gestão de processos educativos escolares e para a gestão de processos educativos comunitários. </w:t>
      </w:r>
    </w:p>
    <w:p w14:paraId="59896CEC" w14:textId="77777777" w:rsidR="00E51CB0" w:rsidRDefault="00000000">
      <w:pPr>
        <w:spacing w:line="360" w:lineRule="auto"/>
        <w:ind w:firstLine="709"/>
        <w:jc w:val="both"/>
        <w:rPr>
          <w:sz w:val="24"/>
          <w:szCs w:val="24"/>
        </w:rPr>
      </w:pPr>
      <w:r>
        <w:rPr>
          <w:sz w:val="24"/>
          <w:szCs w:val="24"/>
        </w:rPr>
        <w:t xml:space="preserve">Estas autoras chamam a atenção, também, para a formação por áreas como forma de organização curricular e como método de trabalho pedagógico. Desta forma, </w:t>
      </w:r>
      <w:r>
        <w:rPr>
          <w:sz w:val="24"/>
          <w:szCs w:val="24"/>
        </w:rPr>
        <w:lastRenderedPageBreak/>
        <w:t>um elemento mediador importante seria o estudo e experiência de práticas interdisciplinares, além disso, a organização do trabalho docente através do agrupamento de conteúdos, considerando os chamados saberes disciplinares, e não centralização excessiva no trabalho pedagógico nas disciplinas (</w:t>
      </w:r>
      <w:proofErr w:type="spellStart"/>
      <w:r>
        <w:rPr>
          <w:sz w:val="24"/>
          <w:szCs w:val="24"/>
        </w:rPr>
        <w:t>Tafarel</w:t>
      </w:r>
      <w:proofErr w:type="spellEnd"/>
      <w:r>
        <w:rPr>
          <w:sz w:val="24"/>
          <w:szCs w:val="24"/>
        </w:rPr>
        <w:t xml:space="preserve"> &amp; Molina, 2012). </w:t>
      </w:r>
    </w:p>
    <w:p w14:paraId="08248B1B" w14:textId="77777777" w:rsidR="00E51CB0" w:rsidRDefault="00000000">
      <w:pPr>
        <w:spacing w:line="360" w:lineRule="auto"/>
        <w:ind w:firstLine="709"/>
        <w:jc w:val="both"/>
        <w:rPr>
          <w:sz w:val="24"/>
          <w:szCs w:val="24"/>
        </w:rPr>
      </w:pPr>
      <w:r>
        <w:rPr>
          <w:sz w:val="24"/>
          <w:szCs w:val="24"/>
        </w:rPr>
        <w:t>Desta forma, é pensado um tipo de docência para as escolas do campo que superem as concepções tradicionais de escola, bem como referências pedagógicas esvaziadas de conteúdo político. A Licenciatura em Educação do Campo assume um caráter e especificidade que é a formação de sujeitos do campo, que pensem e atuem nos seus territórios tendo como horizonte de sua práxis a tríade campo-políticas públicas-educação (</w:t>
      </w:r>
      <w:proofErr w:type="spellStart"/>
      <w:r>
        <w:rPr>
          <w:sz w:val="24"/>
          <w:szCs w:val="24"/>
        </w:rPr>
        <w:t>Caldart</w:t>
      </w:r>
      <w:proofErr w:type="spellEnd"/>
      <w:r>
        <w:rPr>
          <w:sz w:val="24"/>
          <w:szCs w:val="24"/>
        </w:rPr>
        <w:t>, 2009).</w:t>
      </w:r>
    </w:p>
    <w:p w14:paraId="7CF93776" w14:textId="77777777" w:rsidR="00E51CB0" w:rsidRDefault="00E51CB0">
      <w:pPr>
        <w:spacing w:line="360" w:lineRule="auto"/>
        <w:jc w:val="both"/>
        <w:rPr>
          <w:sz w:val="24"/>
          <w:szCs w:val="24"/>
        </w:rPr>
      </w:pPr>
    </w:p>
    <w:p w14:paraId="7FD1B3F5" w14:textId="77777777" w:rsidR="00E51CB0" w:rsidRDefault="00000000">
      <w:pPr>
        <w:spacing w:line="360" w:lineRule="auto"/>
        <w:jc w:val="both"/>
        <w:rPr>
          <w:b/>
          <w:sz w:val="24"/>
          <w:szCs w:val="24"/>
        </w:rPr>
      </w:pPr>
      <w:r>
        <w:rPr>
          <w:b/>
          <w:sz w:val="24"/>
          <w:szCs w:val="24"/>
        </w:rPr>
        <w:t xml:space="preserve">3.1 A institucionalização da Licenciatura em Educação do Campo no IFMA Campus São Luís Maracanã </w:t>
      </w:r>
    </w:p>
    <w:p w14:paraId="2AF1B537" w14:textId="77777777" w:rsidR="00E51CB0" w:rsidRDefault="00E51CB0">
      <w:pPr>
        <w:spacing w:line="360" w:lineRule="auto"/>
        <w:jc w:val="both"/>
        <w:rPr>
          <w:sz w:val="24"/>
          <w:szCs w:val="24"/>
        </w:rPr>
      </w:pPr>
    </w:p>
    <w:p w14:paraId="15C1D886" w14:textId="77777777" w:rsidR="00E51CB0" w:rsidRDefault="00000000">
      <w:pPr>
        <w:spacing w:line="360" w:lineRule="auto"/>
        <w:ind w:firstLine="709"/>
        <w:jc w:val="both"/>
        <w:rPr>
          <w:sz w:val="24"/>
          <w:szCs w:val="24"/>
        </w:rPr>
      </w:pPr>
      <w:r>
        <w:rPr>
          <w:sz w:val="24"/>
          <w:szCs w:val="24"/>
        </w:rPr>
        <w:t>A oferta do Curso de Licenciatura em Educação do Campo, no contexto do IFMA Campus São Luís Maracanã, é fruto da concorrência nacional ao Edital nº 09, de 29 de abril de 2009. Com sua aprovação, o IFMA lança o Edital 04 de 23 de março de 2010 para processo seletivo de educadores que atuam como profissionais da educação básica do campo (professores, monitores, instrutores, coordenadores e gestores pedagógicos) ou em escolas situadas nas áreas rurais, que não possuem qualquer formação inicial em nível superior, com fins ao ingresso no curso de Licenciatura da Educação do Campo. Este curso, ofertado pela Pedagogia da Alternância, iniciou sua implantação em 2010, ofertando 60 vagas para Licenciatura em Educação do Campo, sendo 30 para Habilitação em Ciências Agrárias e 30 para Ciências da Natureza e Matemática (IFMA, 2015).</w:t>
      </w:r>
    </w:p>
    <w:p w14:paraId="489C427A" w14:textId="77777777" w:rsidR="00E51CB0" w:rsidRDefault="00000000">
      <w:pPr>
        <w:spacing w:line="360" w:lineRule="auto"/>
        <w:ind w:firstLine="709"/>
        <w:jc w:val="both"/>
        <w:rPr>
          <w:sz w:val="24"/>
          <w:szCs w:val="24"/>
        </w:rPr>
      </w:pPr>
      <w:r>
        <w:rPr>
          <w:sz w:val="24"/>
          <w:szCs w:val="24"/>
        </w:rPr>
        <w:t xml:space="preserve">Concorrendo ao Edital da Chamada Pública nº 02 de 31 de agosto de 2012, a instituição foi contemplada com mais três turmas (usualmente denominadas pelo </w:t>
      </w:r>
      <w:r>
        <w:rPr>
          <w:sz w:val="24"/>
          <w:szCs w:val="24"/>
        </w:rPr>
        <w:lastRenderedPageBreak/>
        <w:t>nome do ano de seleção: 2013, 2014 e 2015). Para cada turma foram ofertadas 30 vagas para habilitação em Ciências Agrárias e 30 para Ciências da Natureza. Em fevereiro de 2016, o Curso foi avaliado pelo MEC, tendo um resultado exitoso (Conceito 4).</w:t>
      </w:r>
    </w:p>
    <w:p w14:paraId="2DAF2C32" w14:textId="77777777" w:rsidR="00E51CB0" w:rsidRDefault="00000000">
      <w:pPr>
        <w:spacing w:line="360" w:lineRule="auto"/>
        <w:ind w:firstLine="709"/>
        <w:jc w:val="both"/>
        <w:rPr>
          <w:sz w:val="24"/>
          <w:szCs w:val="24"/>
        </w:rPr>
      </w:pPr>
      <w:r>
        <w:rPr>
          <w:sz w:val="24"/>
          <w:szCs w:val="24"/>
        </w:rPr>
        <w:t>É importante ressaltar que, apesar do corte de recursos para manutenção do PROCAMPO desde 2016, a gestão do IFMA/ Campus São Luís Maracanã, como compromisso social com os estudantes e as comunidades campesinas, manteve os estudantes matriculados e continuou garantindo as atividades de ensino do processo formativo, apesar das dificuldades financeiras e de gestão pedagógica, como ausência de bolsas para pagamento dos docentes e falta de recursos para acompanhamento das atividades de tempo comunidade. Entre os anos de 2016 e 2021, o campus precisou utilizar o seu próprio orçamento para dar continuidade ao curso, mantendo a sua unidade e organização de tempos e espaços pedagógicos.</w:t>
      </w:r>
    </w:p>
    <w:p w14:paraId="343F46E4" w14:textId="77777777" w:rsidR="00E51CB0" w:rsidRDefault="00000000">
      <w:pPr>
        <w:spacing w:line="360" w:lineRule="auto"/>
        <w:ind w:firstLine="709"/>
        <w:jc w:val="both"/>
        <w:rPr>
          <w:sz w:val="24"/>
          <w:szCs w:val="24"/>
        </w:rPr>
      </w:pPr>
      <w:r>
        <w:rPr>
          <w:sz w:val="24"/>
          <w:szCs w:val="24"/>
        </w:rPr>
        <w:t>A Tabela 1 expõe dados relativos à quantidade de alunos que concluíram o Curso, ainda através do PROCAMPO. Os indicadores, abaixo descritos, expõem um percentual de conclusão significativo para as 4 turmas, em 72,5%, apesar dos múltiplos desafios enfrentados no decorrer do processo.</w:t>
      </w:r>
    </w:p>
    <w:p w14:paraId="76036CF4" w14:textId="77777777" w:rsidR="00E51CB0" w:rsidRDefault="00E51CB0">
      <w:pPr>
        <w:spacing w:line="360" w:lineRule="auto"/>
        <w:ind w:firstLine="709"/>
        <w:jc w:val="both"/>
        <w:rPr>
          <w:sz w:val="24"/>
          <w:szCs w:val="24"/>
        </w:rPr>
      </w:pPr>
    </w:p>
    <w:p w14:paraId="7C77BB9B" w14:textId="77777777" w:rsidR="00E51CB0" w:rsidRDefault="00000000">
      <w:pPr>
        <w:spacing w:line="360" w:lineRule="auto"/>
        <w:jc w:val="center"/>
        <w:rPr>
          <w:sz w:val="24"/>
          <w:szCs w:val="24"/>
        </w:rPr>
      </w:pPr>
      <w:r>
        <w:rPr>
          <w:b/>
          <w:sz w:val="24"/>
          <w:szCs w:val="24"/>
        </w:rPr>
        <w:t>Tabela 1</w:t>
      </w:r>
      <w:r>
        <w:rPr>
          <w:sz w:val="24"/>
          <w:szCs w:val="24"/>
        </w:rPr>
        <w:t xml:space="preserve"> – Quantitativo de alunos que concluíram o curso de Licenciatura em Educação do Campo/PROCAMPO/IFMA</w:t>
      </w:r>
    </w:p>
    <w:tbl>
      <w:tblPr>
        <w:tblStyle w:val="a0"/>
        <w:tblW w:w="8190" w:type="dxa"/>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9"/>
        <w:gridCol w:w="1413"/>
        <w:gridCol w:w="1306"/>
        <w:gridCol w:w="1074"/>
        <w:gridCol w:w="990"/>
        <w:gridCol w:w="848"/>
        <w:gridCol w:w="849"/>
        <w:gridCol w:w="721"/>
      </w:tblGrid>
      <w:tr w:rsidR="00E51CB0" w14:paraId="1139D3BF" w14:textId="77777777">
        <w:trPr>
          <w:cantSplit/>
          <w:trHeight w:val="877"/>
        </w:trPr>
        <w:tc>
          <w:tcPr>
            <w:tcW w:w="990" w:type="dxa"/>
            <w:vMerge w:val="restart"/>
          </w:tcPr>
          <w:p w14:paraId="186529F7" w14:textId="77777777" w:rsidR="00E51CB0" w:rsidRDefault="00E51CB0">
            <w:pPr>
              <w:widowControl w:val="0"/>
              <w:spacing w:line="240" w:lineRule="auto"/>
              <w:ind w:hanging="2"/>
              <w:rPr>
                <w:sz w:val="20"/>
                <w:szCs w:val="20"/>
              </w:rPr>
            </w:pPr>
          </w:p>
          <w:p w14:paraId="7C07978F" w14:textId="77777777" w:rsidR="00E51CB0" w:rsidRDefault="00E51CB0">
            <w:pPr>
              <w:widowControl w:val="0"/>
              <w:spacing w:before="24" w:line="240" w:lineRule="auto"/>
              <w:ind w:hanging="2"/>
              <w:rPr>
                <w:sz w:val="20"/>
                <w:szCs w:val="20"/>
              </w:rPr>
            </w:pPr>
          </w:p>
          <w:p w14:paraId="4A4E36F2" w14:textId="77777777" w:rsidR="00E51CB0" w:rsidRDefault="00000000">
            <w:pPr>
              <w:widowControl w:val="0"/>
              <w:spacing w:line="240" w:lineRule="auto"/>
              <w:ind w:hanging="2"/>
              <w:rPr>
                <w:sz w:val="20"/>
                <w:szCs w:val="20"/>
              </w:rPr>
            </w:pPr>
            <w:r>
              <w:rPr>
                <w:b/>
                <w:sz w:val="20"/>
                <w:szCs w:val="20"/>
              </w:rPr>
              <w:t>Turma</w:t>
            </w:r>
          </w:p>
        </w:tc>
        <w:tc>
          <w:tcPr>
            <w:tcW w:w="1413" w:type="dxa"/>
            <w:vMerge w:val="restart"/>
          </w:tcPr>
          <w:p w14:paraId="359EAE44" w14:textId="77777777" w:rsidR="00E51CB0" w:rsidRDefault="00E51CB0">
            <w:pPr>
              <w:widowControl w:val="0"/>
              <w:spacing w:line="240" w:lineRule="auto"/>
              <w:ind w:hanging="2"/>
              <w:rPr>
                <w:sz w:val="20"/>
                <w:szCs w:val="20"/>
              </w:rPr>
            </w:pPr>
          </w:p>
          <w:p w14:paraId="23904411" w14:textId="77777777" w:rsidR="00E51CB0" w:rsidRDefault="00E51CB0">
            <w:pPr>
              <w:widowControl w:val="0"/>
              <w:spacing w:before="24" w:line="240" w:lineRule="auto"/>
              <w:ind w:hanging="2"/>
              <w:rPr>
                <w:sz w:val="20"/>
                <w:szCs w:val="20"/>
              </w:rPr>
            </w:pPr>
          </w:p>
          <w:p w14:paraId="70900016" w14:textId="77777777" w:rsidR="00E51CB0" w:rsidRDefault="00000000">
            <w:pPr>
              <w:widowControl w:val="0"/>
              <w:spacing w:line="240" w:lineRule="auto"/>
              <w:ind w:hanging="2"/>
              <w:rPr>
                <w:sz w:val="20"/>
                <w:szCs w:val="20"/>
              </w:rPr>
            </w:pPr>
            <w:r>
              <w:rPr>
                <w:b/>
                <w:sz w:val="20"/>
                <w:szCs w:val="20"/>
              </w:rPr>
              <w:t>Terminalidade</w:t>
            </w:r>
          </w:p>
        </w:tc>
        <w:tc>
          <w:tcPr>
            <w:tcW w:w="1306" w:type="dxa"/>
            <w:vMerge w:val="restart"/>
          </w:tcPr>
          <w:p w14:paraId="5F6049DF" w14:textId="77777777" w:rsidR="00E51CB0" w:rsidRDefault="00E51CB0">
            <w:pPr>
              <w:widowControl w:val="0"/>
              <w:spacing w:before="12" w:line="240" w:lineRule="auto"/>
              <w:ind w:hanging="2"/>
              <w:rPr>
                <w:sz w:val="20"/>
                <w:szCs w:val="20"/>
              </w:rPr>
            </w:pPr>
          </w:p>
          <w:p w14:paraId="0BFECFD9" w14:textId="77777777" w:rsidR="00E51CB0" w:rsidRDefault="00000000">
            <w:pPr>
              <w:widowControl w:val="0"/>
              <w:spacing w:line="240" w:lineRule="auto"/>
              <w:ind w:right="11" w:hanging="2"/>
              <w:jc w:val="center"/>
              <w:rPr>
                <w:sz w:val="20"/>
                <w:szCs w:val="20"/>
              </w:rPr>
            </w:pPr>
            <w:r>
              <w:rPr>
                <w:b/>
                <w:sz w:val="20"/>
                <w:szCs w:val="20"/>
              </w:rPr>
              <w:t>Ano de início da Turma</w:t>
            </w:r>
          </w:p>
        </w:tc>
        <w:tc>
          <w:tcPr>
            <w:tcW w:w="1074" w:type="dxa"/>
            <w:vMerge w:val="restart"/>
          </w:tcPr>
          <w:p w14:paraId="49787785" w14:textId="77777777" w:rsidR="00E51CB0" w:rsidRDefault="00E51CB0">
            <w:pPr>
              <w:widowControl w:val="0"/>
              <w:spacing w:before="12" w:line="240" w:lineRule="auto"/>
              <w:ind w:hanging="2"/>
              <w:rPr>
                <w:sz w:val="20"/>
                <w:szCs w:val="20"/>
              </w:rPr>
            </w:pPr>
          </w:p>
          <w:p w14:paraId="2D8E124B" w14:textId="77777777" w:rsidR="00E51CB0" w:rsidRDefault="00000000">
            <w:pPr>
              <w:widowControl w:val="0"/>
              <w:spacing w:line="240" w:lineRule="auto"/>
              <w:ind w:right="207" w:hanging="2"/>
              <w:jc w:val="center"/>
              <w:rPr>
                <w:sz w:val="20"/>
                <w:szCs w:val="20"/>
              </w:rPr>
            </w:pPr>
            <w:r>
              <w:rPr>
                <w:b/>
                <w:sz w:val="20"/>
                <w:szCs w:val="20"/>
              </w:rPr>
              <w:t>Total que iniciou o curso</w:t>
            </w:r>
          </w:p>
        </w:tc>
        <w:tc>
          <w:tcPr>
            <w:tcW w:w="1838" w:type="dxa"/>
            <w:gridSpan w:val="2"/>
            <w:vMerge w:val="restart"/>
          </w:tcPr>
          <w:p w14:paraId="3E608D14" w14:textId="77777777" w:rsidR="00E51CB0" w:rsidRDefault="00E51CB0">
            <w:pPr>
              <w:widowControl w:val="0"/>
              <w:spacing w:before="12" w:line="240" w:lineRule="auto"/>
              <w:ind w:hanging="2"/>
              <w:rPr>
                <w:sz w:val="20"/>
                <w:szCs w:val="20"/>
              </w:rPr>
            </w:pPr>
          </w:p>
          <w:p w14:paraId="19111D32" w14:textId="77777777" w:rsidR="00E51CB0" w:rsidRDefault="00E51CB0">
            <w:pPr>
              <w:widowControl w:val="0"/>
              <w:spacing w:before="12" w:line="240" w:lineRule="auto"/>
              <w:ind w:hanging="2"/>
              <w:rPr>
                <w:sz w:val="20"/>
                <w:szCs w:val="20"/>
              </w:rPr>
            </w:pPr>
          </w:p>
          <w:p w14:paraId="4099D457" w14:textId="77777777" w:rsidR="00E51CB0" w:rsidRDefault="00000000">
            <w:pPr>
              <w:widowControl w:val="0"/>
              <w:spacing w:line="240" w:lineRule="auto"/>
              <w:ind w:hanging="2"/>
              <w:rPr>
                <w:sz w:val="20"/>
                <w:szCs w:val="20"/>
              </w:rPr>
            </w:pPr>
            <w:r>
              <w:rPr>
                <w:b/>
                <w:sz w:val="20"/>
                <w:szCs w:val="20"/>
              </w:rPr>
              <w:t>Desistente/</w:t>
            </w:r>
          </w:p>
          <w:p w14:paraId="6873EAE4" w14:textId="77777777" w:rsidR="00E51CB0" w:rsidRDefault="00000000">
            <w:pPr>
              <w:widowControl w:val="0"/>
              <w:spacing w:before="3" w:line="240" w:lineRule="auto"/>
              <w:ind w:right="134" w:hanging="2"/>
              <w:rPr>
                <w:sz w:val="20"/>
                <w:szCs w:val="20"/>
              </w:rPr>
            </w:pPr>
            <w:r>
              <w:rPr>
                <w:b/>
                <w:sz w:val="20"/>
                <w:szCs w:val="20"/>
              </w:rPr>
              <w:t>Abandono/ Falecimento</w:t>
            </w:r>
          </w:p>
        </w:tc>
        <w:tc>
          <w:tcPr>
            <w:tcW w:w="1570" w:type="dxa"/>
            <w:gridSpan w:val="2"/>
            <w:vMerge w:val="restart"/>
          </w:tcPr>
          <w:p w14:paraId="42070C23" w14:textId="77777777" w:rsidR="00E51CB0" w:rsidRDefault="00E51CB0">
            <w:pPr>
              <w:widowControl w:val="0"/>
              <w:spacing w:before="12" w:line="240" w:lineRule="auto"/>
              <w:ind w:hanging="2"/>
              <w:rPr>
                <w:sz w:val="20"/>
                <w:szCs w:val="20"/>
              </w:rPr>
            </w:pPr>
          </w:p>
          <w:p w14:paraId="2369765B" w14:textId="77777777" w:rsidR="00E51CB0" w:rsidRDefault="00E51CB0">
            <w:pPr>
              <w:widowControl w:val="0"/>
              <w:spacing w:line="240" w:lineRule="auto"/>
              <w:ind w:right="388" w:hanging="2"/>
              <w:rPr>
                <w:b/>
                <w:sz w:val="20"/>
                <w:szCs w:val="20"/>
              </w:rPr>
            </w:pPr>
          </w:p>
          <w:p w14:paraId="1FEE3A28" w14:textId="77777777" w:rsidR="00E51CB0" w:rsidRDefault="00000000">
            <w:pPr>
              <w:widowControl w:val="0"/>
              <w:spacing w:line="240" w:lineRule="auto"/>
              <w:ind w:right="388" w:hanging="2"/>
              <w:rPr>
                <w:sz w:val="20"/>
                <w:szCs w:val="20"/>
              </w:rPr>
            </w:pPr>
            <w:r>
              <w:rPr>
                <w:b/>
                <w:sz w:val="20"/>
                <w:szCs w:val="20"/>
              </w:rPr>
              <w:t>Total de concluintes</w:t>
            </w:r>
          </w:p>
        </w:tc>
      </w:tr>
      <w:tr w:rsidR="00E51CB0" w14:paraId="03A690CB" w14:textId="77777777">
        <w:trPr>
          <w:cantSplit/>
          <w:trHeight w:val="877"/>
        </w:trPr>
        <w:tc>
          <w:tcPr>
            <w:tcW w:w="990" w:type="dxa"/>
            <w:vMerge/>
          </w:tcPr>
          <w:p w14:paraId="727CF73D" w14:textId="77777777" w:rsidR="00E51CB0" w:rsidRDefault="00E51CB0">
            <w:pPr>
              <w:widowControl w:val="0"/>
              <w:spacing w:line="240" w:lineRule="auto"/>
              <w:ind w:hanging="2"/>
              <w:rPr>
                <w:sz w:val="20"/>
                <w:szCs w:val="20"/>
              </w:rPr>
            </w:pPr>
          </w:p>
        </w:tc>
        <w:tc>
          <w:tcPr>
            <w:tcW w:w="1413" w:type="dxa"/>
            <w:vMerge/>
          </w:tcPr>
          <w:p w14:paraId="3F25C97C" w14:textId="77777777" w:rsidR="00E51CB0" w:rsidRDefault="00E51CB0">
            <w:pPr>
              <w:widowControl w:val="0"/>
              <w:spacing w:line="240" w:lineRule="auto"/>
              <w:ind w:hanging="2"/>
              <w:rPr>
                <w:sz w:val="20"/>
                <w:szCs w:val="20"/>
              </w:rPr>
            </w:pPr>
          </w:p>
        </w:tc>
        <w:tc>
          <w:tcPr>
            <w:tcW w:w="1306" w:type="dxa"/>
            <w:vMerge/>
          </w:tcPr>
          <w:p w14:paraId="27AF6A4C" w14:textId="77777777" w:rsidR="00E51CB0" w:rsidRDefault="00E51CB0">
            <w:pPr>
              <w:widowControl w:val="0"/>
              <w:spacing w:before="12" w:line="240" w:lineRule="auto"/>
              <w:ind w:hanging="2"/>
              <w:rPr>
                <w:sz w:val="20"/>
                <w:szCs w:val="20"/>
              </w:rPr>
            </w:pPr>
          </w:p>
        </w:tc>
        <w:tc>
          <w:tcPr>
            <w:tcW w:w="1074" w:type="dxa"/>
            <w:vMerge/>
          </w:tcPr>
          <w:p w14:paraId="0F8DADB2" w14:textId="77777777" w:rsidR="00E51CB0" w:rsidRDefault="00E51CB0">
            <w:pPr>
              <w:widowControl w:val="0"/>
              <w:spacing w:before="12" w:line="240" w:lineRule="auto"/>
              <w:ind w:hanging="2"/>
              <w:rPr>
                <w:sz w:val="20"/>
                <w:szCs w:val="20"/>
              </w:rPr>
            </w:pPr>
          </w:p>
        </w:tc>
        <w:tc>
          <w:tcPr>
            <w:tcW w:w="1838" w:type="dxa"/>
            <w:gridSpan w:val="2"/>
            <w:vMerge/>
          </w:tcPr>
          <w:p w14:paraId="494D2F19" w14:textId="77777777" w:rsidR="00E51CB0" w:rsidRDefault="00E51CB0">
            <w:pPr>
              <w:widowControl w:val="0"/>
              <w:spacing w:line="240" w:lineRule="auto"/>
              <w:ind w:firstLine="0"/>
              <w:rPr>
                <w:sz w:val="20"/>
                <w:szCs w:val="20"/>
              </w:rPr>
            </w:pPr>
          </w:p>
        </w:tc>
        <w:tc>
          <w:tcPr>
            <w:tcW w:w="1570" w:type="dxa"/>
            <w:gridSpan w:val="2"/>
            <w:vMerge/>
          </w:tcPr>
          <w:p w14:paraId="3114BD15" w14:textId="77777777" w:rsidR="00E51CB0" w:rsidRDefault="00E51CB0">
            <w:pPr>
              <w:widowControl w:val="0"/>
              <w:spacing w:line="240" w:lineRule="auto"/>
              <w:ind w:firstLine="0"/>
              <w:rPr>
                <w:sz w:val="20"/>
                <w:szCs w:val="20"/>
              </w:rPr>
            </w:pPr>
          </w:p>
        </w:tc>
      </w:tr>
      <w:tr w:rsidR="00E51CB0" w14:paraId="765D7109" w14:textId="77777777">
        <w:trPr>
          <w:cantSplit/>
          <w:trHeight w:val="438"/>
        </w:trPr>
        <w:tc>
          <w:tcPr>
            <w:tcW w:w="990" w:type="dxa"/>
            <w:vMerge/>
          </w:tcPr>
          <w:p w14:paraId="280D7E22" w14:textId="77777777" w:rsidR="00E51CB0" w:rsidRDefault="00E51CB0">
            <w:pPr>
              <w:widowControl w:val="0"/>
              <w:ind w:firstLine="0"/>
              <w:rPr>
                <w:sz w:val="20"/>
                <w:szCs w:val="20"/>
              </w:rPr>
            </w:pPr>
          </w:p>
        </w:tc>
        <w:tc>
          <w:tcPr>
            <w:tcW w:w="1413" w:type="dxa"/>
            <w:vMerge/>
          </w:tcPr>
          <w:p w14:paraId="28ACB5A5" w14:textId="77777777" w:rsidR="00E51CB0" w:rsidRDefault="00E51CB0">
            <w:pPr>
              <w:widowControl w:val="0"/>
              <w:ind w:firstLine="0"/>
              <w:rPr>
                <w:sz w:val="20"/>
                <w:szCs w:val="20"/>
              </w:rPr>
            </w:pPr>
          </w:p>
        </w:tc>
        <w:tc>
          <w:tcPr>
            <w:tcW w:w="1306" w:type="dxa"/>
            <w:vMerge/>
          </w:tcPr>
          <w:p w14:paraId="04C145E0" w14:textId="77777777" w:rsidR="00E51CB0" w:rsidRDefault="00E51CB0">
            <w:pPr>
              <w:widowControl w:val="0"/>
              <w:ind w:firstLine="0"/>
              <w:rPr>
                <w:sz w:val="20"/>
                <w:szCs w:val="20"/>
              </w:rPr>
            </w:pPr>
          </w:p>
        </w:tc>
        <w:tc>
          <w:tcPr>
            <w:tcW w:w="1074" w:type="dxa"/>
            <w:vMerge/>
          </w:tcPr>
          <w:p w14:paraId="05A24811" w14:textId="77777777" w:rsidR="00E51CB0" w:rsidRDefault="00E51CB0">
            <w:pPr>
              <w:widowControl w:val="0"/>
              <w:ind w:firstLine="0"/>
              <w:rPr>
                <w:sz w:val="20"/>
                <w:szCs w:val="20"/>
              </w:rPr>
            </w:pPr>
          </w:p>
        </w:tc>
        <w:tc>
          <w:tcPr>
            <w:tcW w:w="990" w:type="dxa"/>
          </w:tcPr>
          <w:p w14:paraId="3DB375AA" w14:textId="77777777" w:rsidR="00E51CB0" w:rsidRDefault="00000000">
            <w:pPr>
              <w:widowControl w:val="0"/>
              <w:spacing w:before="1" w:line="240" w:lineRule="auto"/>
              <w:ind w:right="8" w:hanging="2"/>
              <w:jc w:val="center"/>
              <w:rPr>
                <w:sz w:val="20"/>
                <w:szCs w:val="20"/>
              </w:rPr>
            </w:pPr>
            <w:r>
              <w:rPr>
                <w:b/>
                <w:sz w:val="20"/>
                <w:szCs w:val="20"/>
              </w:rPr>
              <w:t>Quant.</w:t>
            </w:r>
          </w:p>
        </w:tc>
        <w:tc>
          <w:tcPr>
            <w:tcW w:w="848" w:type="dxa"/>
          </w:tcPr>
          <w:p w14:paraId="28B5CB28" w14:textId="77777777" w:rsidR="00E51CB0" w:rsidRDefault="00000000">
            <w:pPr>
              <w:widowControl w:val="0"/>
              <w:spacing w:before="1" w:line="240" w:lineRule="auto"/>
              <w:ind w:right="1" w:hanging="2"/>
              <w:jc w:val="center"/>
              <w:rPr>
                <w:sz w:val="20"/>
                <w:szCs w:val="20"/>
              </w:rPr>
            </w:pPr>
            <w:r>
              <w:rPr>
                <w:b/>
                <w:sz w:val="20"/>
                <w:szCs w:val="20"/>
              </w:rPr>
              <w:t>%</w:t>
            </w:r>
          </w:p>
        </w:tc>
        <w:tc>
          <w:tcPr>
            <w:tcW w:w="849" w:type="dxa"/>
          </w:tcPr>
          <w:p w14:paraId="613F938C" w14:textId="77777777" w:rsidR="00E51CB0" w:rsidRDefault="00000000">
            <w:pPr>
              <w:widowControl w:val="0"/>
              <w:spacing w:before="1" w:line="240" w:lineRule="auto"/>
              <w:ind w:hanging="2"/>
              <w:jc w:val="center"/>
              <w:rPr>
                <w:sz w:val="20"/>
                <w:szCs w:val="20"/>
              </w:rPr>
            </w:pPr>
            <w:r>
              <w:rPr>
                <w:b/>
                <w:sz w:val="20"/>
                <w:szCs w:val="20"/>
              </w:rPr>
              <w:t>Quant.</w:t>
            </w:r>
          </w:p>
        </w:tc>
        <w:tc>
          <w:tcPr>
            <w:tcW w:w="721" w:type="dxa"/>
          </w:tcPr>
          <w:p w14:paraId="5F0C4FC7" w14:textId="77777777" w:rsidR="00E51CB0" w:rsidRDefault="00000000">
            <w:pPr>
              <w:widowControl w:val="0"/>
              <w:spacing w:before="1" w:line="240" w:lineRule="auto"/>
              <w:ind w:hanging="2"/>
              <w:jc w:val="center"/>
              <w:rPr>
                <w:sz w:val="20"/>
                <w:szCs w:val="20"/>
              </w:rPr>
            </w:pPr>
            <w:r>
              <w:rPr>
                <w:b/>
                <w:sz w:val="20"/>
                <w:szCs w:val="20"/>
              </w:rPr>
              <w:t>%</w:t>
            </w:r>
          </w:p>
        </w:tc>
      </w:tr>
      <w:tr w:rsidR="00E51CB0" w14:paraId="2DD419AF" w14:textId="77777777">
        <w:trPr>
          <w:cantSplit/>
          <w:trHeight w:val="659"/>
        </w:trPr>
        <w:tc>
          <w:tcPr>
            <w:tcW w:w="990" w:type="dxa"/>
            <w:vMerge w:val="restart"/>
          </w:tcPr>
          <w:p w14:paraId="79C66E1C" w14:textId="77777777" w:rsidR="00E51CB0" w:rsidRDefault="00000000">
            <w:pPr>
              <w:widowControl w:val="0"/>
              <w:spacing w:before="1" w:line="240" w:lineRule="auto"/>
              <w:ind w:right="119" w:hanging="2"/>
              <w:jc w:val="center"/>
              <w:rPr>
                <w:sz w:val="20"/>
                <w:szCs w:val="20"/>
              </w:rPr>
            </w:pPr>
            <w:r>
              <w:rPr>
                <w:b/>
                <w:sz w:val="20"/>
                <w:szCs w:val="20"/>
              </w:rPr>
              <w:t>2010</w:t>
            </w:r>
          </w:p>
          <w:p w14:paraId="4C7B3483" w14:textId="77777777" w:rsidR="00E51CB0" w:rsidRDefault="00000000">
            <w:pPr>
              <w:widowControl w:val="0"/>
              <w:spacing w:before="1" w:line="240" w:lineRule="auto"/>
              <w:ind w:right="141" w:hanging="2"/>
              <w:jc w:val="center"/>
              <w:rPr>
                <w:sz w:val="20"/>
                <w:szCs w:val="20"/>
              </w:rPr>
            </w:pPr>
            <w:r>
              <w:rPr>
                <w:sz w:val="20"/>
                <w:szCs w:val="20"/>
              </w:rPr>
              <w:t xml:space="preserve">Edital Nº 09 de </w:t>
            </w:r>
            <w:r>
              <w:rPr>
                <w:sz w:val="20"/>
                <w:szCs w:val="20"/>
              </w:rPr>
              <w:lastRenderedPageBreak/>
              <w:t>29/04/09</w:t>
            </w:r>
          </w:p>
        </w:tc>
        <w:tc>
          <w:tcPr>
            <w:tcW w:w="1413" w:type="dxa"/>
          </w:tcPr>
          <w:p w14:paraId="2D9A67AC" w14:textId="77777777" w:rsidR="00E51CB0" w:rsidRDefault="00E51CB0">
            <w:pPr>
              <w:widowControl w:val="0"/>
              <w:spacing w:before="15" w:line="240" w:lineRule="auto"/>
              <w:ind w:hanging="2"/>
              <w:rPr>
                <w:sz w:val="20"/>
                <w:szCs w:val="20"/>
              </w:rPr>
            </w:pPr>
          </w:p>
          <w:p w14:paraId="17880269" w14:textId="77777777" w:rsidR="00E51CB0" w:rsidRDefault="00000000">
            <w:pPr>
              <w:widowControl w:val="0"/>
              <w:spacing w:line="240" w:lineRule="auto"/>
              <w:ind w:hanging="2"/>
              <w:rPr>
                <w:sz w:val="20"/>
                <w:szCs w:val="20"/>
              </w:rPr>
            </w:pPr>
            <w:r>
              <w:rPr>
                <w:sz w:val="20"/>
                <w:szCs w:val="20"/>
              </w:rPr>
              <w:t>Ciências Agrárias</w:t>
            </w:r>
          </w:p>
        </w:tc>
        <w:tc>
          <w:tcPr>
            <w:tcW w:w="1306" w:type="dxa"/>
            <w:vMerge w:val="restart"/>
          </w:tcPr>
          <w:p w14:paraId="57D13036" w14:textId="77777777" w:rsidR="00E51CB0" w:rsidRDefault="00E51CB0">
            <w:pPr>
              <w:widowControl w:val="0"/>
              <w:spacing w:before="15" w:line="240" w:lineRule="auto"/>
              <w:ind w:hanging="2"/>
              <w:rPr>
                <w:sz w:val="20"/>
                <w:szCs w:val="20"/>
              </w:rPr>
            </w:pPr>
          </w:p>
          <w:p w14:paraId="0F337F0E" w14:textId="77777777" w:rsidR="00E51CB0" w:rsidRDefault="00000000">
            <w:pPr>
              <w:widowControl w:val="0"/>
              <w:spacing w:line="240" w:lineRule="auto"/>
              <w:ind w:hanging="2"/>
              <w:rPr>
                <w:sz w:val="20"/>
                <w:szCs w:val="20"/>
              </w:rPr>
            </w:pPr>
            <w:r>
              <w:rPr>
                <w:sz w:val="20"/>
                <w:szCs w:val="20"/>
              </w:rPr>
              <w:t>Julho/2010</w:t>
            </w:r>
          </w:p>
        </w:tc>
        <w:tc>
          <w:tcPr>
            <w:tcW w:w="1074" w:type="dxa"/>
          </w:tcPr>
          <w:p w14:paraId="459E0418" w14:textId="77777777" w:rsidR="00E51CB0" w:rsidRDefault="00000000">
            <w:pPr>
              <w:widowControl w:val="0"/>
              <w:spacing w:before="1" w:line="240" w:lineRule="auto"/>
              <w:ind w:right="458" w:hanging="2"/>
              <w:jc w:val="right"/>
              <w:rPr>
                <w:sz w:val="20"/>
                <w:szCs w:val="20"/>
              </w:rPr>
            </w:pPr>
            <w:r>
              <w:rPr>
                <w:sz w:val="20"/>
                <w:szCs w:val="20"/>
              </w:rPr>
              <w:t>30</w:t>
            </w:r>
          </w:p>
        </w:tc>
        <w:tc>
          <w:tcPr>
            <w:tcW w:w="990" w:type="dxa"/>
          </w:tcPr>
          <w:p w14:paraId="5A0FD58C" w14:textId="77777777" w:rsidR="00E51CB0" w:rsidRDefault="00000000">
            <w:pPr>
              <w:widowControl w:val="0"/>
              <w:spacing w:before="1" w:line="240" w:lineRule="auto"/>
              <w:ind w:hanging="2"/>
              <w:jc w:val="center"/>
              <w:rPr>
                <w:sz w:val="20"/>
                <w:szCs w:val="20"/>
              </w:rPr>
            </w:pPr>
            <w:r>
              <w:rPr>
                <w:sz w:val="20"/>
                <w:szCs w:val="20"/>
              </w:rPr>
              <w:t>8</w:t>
            </w:r>
          </w:p>
        </w:tc>
        <w:tc>
          <w:tcPr>
            <w:tcW w:w="848" w:type="dxa"/>
          </w:tcPr>
          <w:p w14:paraId="2C804AFB" w14:textId="77777777" w:rsidR="00E51CB0" w:rsidRDefault="00000000">
            <w:pPr>
              <w:widowControl w:val="0"/>
              <w:spacing w:before="1" w:line="240" w:lineRule="auto"/>
              <w:ind w:right="5" w:hanging="2"/>
              <w:jc w:val="center"/>
              <w:rPr>
                <w:sz w:val="20"/>
                <w:szCs w:val="20"/>
              </w:rPr>
            </w:pPr>
            <w:r>
              <w:rPr>
                <w:sz w:val="20"/>
                <w:szCs w:val="20"/>
              </w:rPr>
              <w:t>26,7</w:t>
            </w:r>
          </w:p>
        </w:tc>
        <w:tc>
          <w:tcPr>
            <w:tcW w:w="849" w:type="dxa"/>
          </w:tcPr>
          <w:p w14:paraId="50C940F8" w14:textId="77777777" w:rsidR="00E51CB0" w:rsidRDefault="00000000">
            <w:pPr>
              <w:widowControl w:val="0"/>
              <w:spacing w:before="1" w:line="240" w:lineRule="auto"/>
              <w:ind w:hanging="2"/>
              <w:jc w:val="center"/>
              <w:rPr>
                <w:sz w:val="20"/>
                <w:szCs w:val="20"/>
              </w:rPr>
            </w:pPr>
            <w:r>
              <w:rPr>
                <w:b/>
                <w:sz w:val="20"/>
                <w:szCs w:val="20"/>
              </w:rPr>
              <w:t>22</w:t>
            </w:r>
          </w:p>
        </w:tc>
        <w:tc>
          <w:tcPr>
            <w:tcW w:w="721" w:type="dxa"/>
          </w:tcPr>
          <w:p w14:paraId="53CE565D" w14:textId="77777777" w:rsidR="00E51CB0" w:rsidRDefault="00000000">
            <w:pPr>
              <w:widowControl w:val="0"/>
              <w:spacing w:before="1" w:line="240" w:lineRule="auto"/>
              <w:ind w:right="4" w:hanging="2"/>
              <w:jc w:val="center"/>
              <w:rPr>
                <w:sz w:val="20"/>
                <w:szCs w:val="20"/>
              </w:rPr>
            </w:pPr>
            <w:r>
              <w:rPr>
                <w:b/>
                <w:sz w:val="20"/>
                <w:szCs w:val="20"/>
              </w:rPr>
              <w:t>73,3</w:t>
            </w:r>
          </w:p>
        </w:tc>
      </w:tr>
      <w:tr w:rsidR="00E51CB0" w14:paraId="17A5392D" w14:textId="77777777">
        <w:trPr>
          <w:cantSplit/>
          <w:trHeight w:val="438"/>
        </w:trPr>
        <w:tc>
          <w:tcPr>
            <w:tcW w:w="990" w:type="dxa"/>
            <w:vMerge/>
          </w:tcPr>
          <w:p w14:paraId="3CEA17A1" w14:textId="77777777" w:rsidR="00E51CB0" w:rsidRDefault="00E51CB0">
            <w:pPr>
              <w:widowControl w:val="0"/>
              <w:ind w:firstLine="0"/>
              <w:rPr>
                <w:sz w:val="20"/>
                <w:szCs w:val="20"/>
              </w:rPr>
            </w:pPr>
          </w:p>
        </w:tc>
        <w:tc>
          <w:tcPr>
            <w:tcW w:w="1413" w:type="dxa"/>
          </w:tcPr>
          <w:p w14:paraId="7B995925" w14:textId="77777777" w:rsidR="00E51CB0" w:rsidRDefault="00000000">
            <w:pPr>
              <w:widowControl w:val="0"/>
              <w:spacing w:before="10" w:line="240" w:lineRule="auto"/>
              <w:ind w:hanging="2"/>
              <w:rPr>
                <w:sz w:val="20"/>
                <w:szCs w:val="20"/>
              </w:rPr>
            </w:pPr>
            <w:r>
              <w:rPr>
                <w:sz w:val="20"/>
                <w:szCs w:val="20"/>
              </w:rPr>
              <w:t>Ciências da Natureza e Matemática</w:t>
            </w:r>
          </w:p>
        </w:tc>
        <w:tc>
          <w:tcPr>
            <w:tcW w:w="1306" w:type="dxa"/>
            <w:vMerge/>
          </w:tcPr>
          <w:p w14:paraId="44FDE298" w14:textId="77777777" w:rsidR="00E51CB0" w:rsidRDefault="00E51CB0">
            <w:pPr>
              <w:widowControl w:val="0"/>
              <w:ind w:firstLine="0"/>
              <w:rPr>
                <w:sz w:val="20"/>
                <w:szCs w:val="20"/>
              </w:rPr>
            </w:pPr>
          </w:p>
        </w:tc>
        <w:tc>
          <w:tcPr>
            <w:tcW w:w="1074" w:type="dxa"/>
          </w:tcPr>
          <w:p w14:paraId="5AEAA853" w14:textId="77777777" w:rsidR="00E51CB0" w:rsidRDefault="00000000">
            <w:pPr>
              <w:widowControl w:val="0"/>
              <w:spacing w:line="240" w:lineRule="auto"/>
              <w:ind w:right="458" w:hanging="2"/>
              <w:jc w:val="right"/>
              <w:rPr>
                <w:sz w:val="20"/>
                <w:szCs w:val="20"/>
              </w:rPr>
            </w:pPr>
            <w:r>
              <w:rPr>
                <w:sz w:val="20"/>
                <w:szCs w:val="20"/>
              </w:rPr>
              <w:t>30</w:t>
            </w:r>
          </w:p>
        </w:tc>
        <w:tc>
          <w:tcPr>
            <w:tcW w:w="990" w:type="dxa"/>
          </w:tcPr>
          <w:p w14:paraId="77486073" w14:textId="77777777" w:rsidR="00E51CB0" w:rsidRDefault="00000000">
            <w:pPr>
              <w:widowControl w:val="0"/>
              <w:spacing w:line="240" w:lineRule="auto"/>
              <w:ind w:hanging="2"/>
              <w:jc w:val="center"/>
              <w:rPr>
                <w:sz w:val="20"/>
                <w:szCs w:val="20"/>
              </w:rPr>
            </w:pPr>
            <w:r>
              <w:rPr>
                <w:sz w:val="20"/>
                <w:szCs w:val="20"/>
              </w:rPr>
              <w:t>7</w:t>
            </w:r>
          </w:p>
        </w:tc>
        <w:tc>
          <w:tcPr>
            <w:tcW w:w="848" w:type="dxa"/>
          </w:tcPr>
          <w:p w14:paraId="2EA915FD" w14:textId="77777777" w:rsidR="00E51CB0" w:rsidRDefault="00000000">
            <w:pPr>
              <w:widowControl w:val="0"/>
              <w:spacing w:line="240" w:lineRule="auto"/>
              <w:ind w:right="5" w:hanging="2"/>
              <w:jc w:val="center"/>
              <w:rPr>
                <w:sz w:val="20"/>
                <w:szCs w:val="20"/>
              </w:rPr>
            </w:pPr>
            <w:r>
              <w:rPr>
                <w:sz w:val="20"/>
                <w:szCs w:val="20"/>
              </w:rPr>
              <w:t>23,3</w:t>
            </w:r>
          </w:p>
        </w:tc>
        <w:tc>
          <w:tcPr>
            <w:tcW w:w="849" w:type="dxa"/>
          </w:tcPr>
          <w:p w14:paraId="27BD4847" w14:textId="77777777" w:rsidR="00E51CB0" w:rsidRDefault="00000000">
            <w:pPr>
              <w:widowControl w:val="0"/>
              <w:spacing w:line="240" w:lineRule="auto"/>
              <w:ind w:hanging="2"/>
              <w:jc w:val="center"/>
              <w:rPr>
                <w:sz w:val="20"/>
                <w:szCs w:val="20"/>
              </w:rPr>
            </w:pPr>
            <w:r>
              <w:rPr>
                <w:b/>
                <w:sz w:val="20"/>
                <w:szCs w:val="20"/>
              </w:rPr>
              <w:t>23</w:t>
            </w:r>
          </w:p>
        </w:tc>
        <w:tc>
          <w:tcPr>
            <w:tcW w:w="721" w:type="dxa"/>
          </w:tcPr>
          <w:p w14:paraId="238A9C91" w14:textId="77777777" w:rsidR="00E51CB0" w:rsidRDefault="00000000">
            <w:pPr>
              <w:widowControl w:val="0"/>
              <w:spacing w:line="240" w:lineRule="auto"/>
              <w:ind w:right="4" w:hanging="2"/>
              <w:jc w:val="center"/>
              <w:rPr>
                <w:sz w:val="20"/>
                <w:szCs w:val="20"/>
              </w:rPr>
            </w:pPr>
            <w:r>
              <w:rPr>
                <w:b/>
                <w:sz w:val="20"/>
                <w:szCs w:val="20"/>
              </w:rPr>
              <w:t>76,7</w:t>
            </w:r>
          </w:p>
        </w:tc>
      </w:tr>
      <w:tr w:rsidR="00E51CB0" w14:paraId="04F06A40" w14:textId="77777777">
        <w:trPr>
          <w:cantSplit/>
          <w:trHeight w:val="657"/>
        </w:trPr>
        <w:tc>
          <w:tcPr>
            <w:tcW w:w="990" w:type="dxa"/>
            <w:vMerge w:val="restart"/>
          </w:tcPr>
          <w:p w14:paraId="388F264D" w14:textId="77777777" w:rsidR="00E51CB0" w:rsidRDefault="00E51CB0">
            <w:pPr>
              <w:widowControl w:val="0"/>
              <w:spacing w:before="10" w:line="240" w:lineRule="auto"/>
              <w:ind w:hanging="2"/>
              <w:rPr>
                <w:sz w:val="20"/>
                <w:szCs w:val="20"/>
              </w:rPr>
            </w:pPr>
          </w:p>
          <w:p w14:paraId="66BD1F3A" w14:textId="77777777" w:rsidR="00E51CB0" w:rsidRDefault="00000000">
            <w:pPr>
              <w:widowControl w:val="0"/>
              <w:spacing w:line="240" w:lineRule="auto"/>
              <w:ind w:right="119" w:hanging="2"/>
              <w:jc w:val="center"/>
              <w:rPr>
                <w:sz w:val="20"/>
                <w:szCs w:val="20"/>
              </w:rPr>
            </w:pPr>
            <w:r>
              <w:rPr>
                <w:b/>
                <w:sz w:val="20"/>
                <w:szCs w:val="20"/>
              </w:rPr>
              <w:t>2013</w:t>
            </w:r>
          </w:p>
          <w:p w14:paraId="0063EA50" w14:textId="77777777" w:rsidR="00E51CB0" w:rsidRDefault="00000000">
            <w:pPr>
              <w:widowControl w:val="0"/>
              <w:spacing w:before="2" w:line="240" w:lineRule="auto"/>
              <w:ind w:right="112" w:hanging="2"/>
              <w:jc w:val="center"/>
              <w:rPr>
                <w:sz w:val="20"/>
                <w:szCs w:val="20"/>
              </w:rPr>
            </w:pPr>
            <w:r>
              <w:rPr>
                <w:sz w:val="20"/>
                <w:szCs w:val="20"/>
              </w:rPr>
              <w:t>Edital nº 02 de</w:t>
            </w:r>
          </w:p>
          <w:p w14:paraId="1420A44E" w14:textId="77777777" w:rsidR="00E51CB0" w:rsidRDefault="00000000">
            <w:pPr>
              <w:widowControl w:val="0"/>
              <w:spacing w:line="240" w:lineRule="auto"/>
              <w:ind w:right="115" w:hanging="2"/>
              <w:jc w:val="center"/>
              <w:rPr>
                <w:sz w:val="20"/>
                <w:szCs w:val="20"/>
              </w:rPr>
            </w:pPr>
            <w:r>
              <w:rPr>
                <w:sz w:val="20"/>
                <w:szCs w:val="20"/>
              </w:rPr>
              <w:t>31/08/12</w:t>
            </w:r>
          </w:p>
        </w:tc>
        <w:tc>
          <w:tcPr>
            <w:tcW w:w="1413" w:type="dxa"/>
          </w:tcPr>
          <w:p w14:paraId="434C0261" w14:textId="77777777" w:rsidR="00E51CB0" w:rsidRDefault="00E51CB0">
            <w:pPr>
              <w:widowControl w:val="0"/>
              <w:spacing w:before="10" w:line="240" w:lineRule="auto"/>
              <w:ind w:hanging="2"/>
              <w:rPr>
                <w:sz w:val="20"/>
                <w:szCs w:val="20"/>
              </w:rPr>
            </w:pPr>
          </w:p>
          <w:p w14:paraId="5604145E" w14:textId="77777777" w:rsidR="00E51CB0" w:rsidRDefault="00000000">
            <w:pPr>
              <w:widowControl w:val="0"/>
              <w:spacing w:line="240" w:lineRule="auto"/>
              <w:ind w:hanging="2"/>
              <w:rPr>
                <w:sz w:val="20"/>
                <w:szCs w:val="20"/>
              </w:rPr>
            </w:pPr>
            <w:r>
              <w:rPr>
                <w:sz w:val="20"/>
                <w:szCs w:val="20"/>
              </w:rPr>
              <w:t>Ciências Agrárias</w:t>
            </w:r>
          </w:p>
        </w:tc>
        <w:tc>
          <w:tcPr>
            <w:tcW w:w="1306" w:type="dxa"/>
            <w:vMerge w:val="restart"/>
          </w:tcPr>
          <w:p w14:paraId="758E30FD" w14:textId="77777777" w:rsidR="00E51CB0" w:rsidRDefault="00E51CB0">
            <w:pPr>
              <w:widowControl w:val="0"/>
              <w:spacing w:line="240" w:lineRule="auto"/>
              <w:ind w:hanging="2"/>
              <w:rPr>
                <w:sz w:val="20"/>
                <w:szCs w:val="20"/>
              </w:rPr>
            </w:pPr>
          </w:p>
          <w:p w14:paraId="6AFA47C1" w14:textId="77777777" w:rsidR="00E51CB0" w:rsidRDefault="00E51CB0">
            <w:pPr>
              <w:widowControl w:val="0"/>
              <w:spacing w:before="24" w:line="240" w:lineRule="auto"/>
              <w:ind w:hanging="2"/>
              <w:rPr>
                <w:sz w:val="20"/>
                <w:szCs w:val="20"/>
              </w:rPr>
            </w:pPr>
          </w:p>
          <w:p w14:paraId="1E9F9C0B" w14:textId="77777777" w:rsidR="00E51CB0" w:rsidRDefault="00000000">
            <w:pPr>
              <w:widowControl w:val="0"/>
              <w:spacing w:line="240" w:lineRule="auto"/>
              <w:ind w:hanging="2"/>
              <w:rPr>
                <w:sz w:val="20"/>
                <w:szCs w:val="20"/>
              </w:rPr>
            </w:pPr>
            <w:r>
              <w:rPr>
                <w:sz w:val="20"/>
                <w:szCs w:val="20"/>
              </w:rPr>
              <w:t>Julho/2014</w:t>
            </w:r>
          </w:p>
        </w:tc>
        <w:tc>
          <w:tcPr>
            <w:tcW w:w="1074" w:type="dxa"/>
          </w:tcPr>
          <w:p w14:paraId="6C321F3F" w14:textId="77777777" w:rsidR="00E51CB0" w:rsidRDefault="00000000">
            <w:pPr>
              <w:widowControl w:val="0"/>
              <w:spacing w:before="3" w:line="240" w:lineRule="auto"/>
              <w:ind w:right="458" w:hanging="2"/>
              <w:jc w:val="right"/>
              <w:rPr>
                <w:sz w:val="20"/>
                <w:szCs w:val="20"/>
              </w:rPr>
            </w:pPr>
            <w:r>
              <w:rPr>
                <w:sz w:val="20"/>
                <w:szCs w:val="20"/>
              </w:rPr>
              <w:t>30</w:t>
            </w:r>
          </w:p>
        </w:tc>
        <w:tc>
          <w:tcPr>
            <w:tcW w:w="990" w:type="dxa"/>
          </w:tcPr>
          <w:p w14:paraId="59E59824" w14:textId="77777777" w:rsidR="00E51CB0" w:rsidRDefault="00000000">
            <w:pPr>
              <w:widowControl w:val="0"/>
              <w:spacing w:before="3" w:line="240" w:lineRule="auto"/>
              <w:ind w:right="8" w:hanging="2"/>
              <w:jc w:val="center"/>
              <w:rPr>
                <w:sz w:val="20"/>
                <w:szCs w:val="20"/>
              </w:rPr>
            </w:pPr>
            <w:r>
              <w:rPr>
                <w:sz w:val="20"/>
                <w:szCs w:val="20"/>
              </w:rPr>
              <w:t>12*</w:t>
            </w:r>
          </w:p>
        </w:tc>
        <w:tc>
          <w:tcPr>
            <w:tcW w:w="848" w:type="dxa"/>
          </w:tcPr>
          <w:p w14:paraId="580A786A" w14:textId="77777777" w:rsidR="00E51CB0" w:rsidRDefault="00000000">
            <w:pPr>
              <w:widowControl w:val="0"/>
              <w:spacing w:before="3" w:line="240" w:lineRule="auto"/>
              <w:ind w:right="5" w:hanging="2"/>
              <w:jc w:val="center"/>
              <w:rPr>
                <w:sz w:val="20"/>
                <w:szCs w:val="20"/>
              </w:rPr>
            </w:pPr>
            <w:r>
              <w:rPr>
                <w:sz w:val="20"/>
                <w:szCs w:val="20"/>
              </w:rPr>
              <w:t>40,0</w:t>
            </w:r>
          </w:p>
        </w:tc>
        <w:tc>
          <w:tcPr>
            <w:tcW w:w="849" w:type="dxa"/>
          </w:tcPr>
          <w:p w14:paraId="24BA6475" w14:textId="77777777" w:rsidR="00E51CB0" w:rsidRDefault="00000000">
            <w:pPr>
              <w:widowControl w:val="0"/>
              <w:spacing w:before="3" w:line="240" w:lineRule="auto"/>
              <w:ind w:hanging="2"/>
              <w:jc w:val="center"/>
              <w:rPr>
                <w:sz w:val="20"/>
                <w:szCs w:val="20"/>
              </w:rPr>
            </w:pPr>
            <w:r>
              <w:rPr>
                <w:b/>
                <w:sz w:val="20"/>
                <w:szCs w:val="20"/>
              </w:rPr>
              <w:t>18</w:t>
            </w:r>
          </w:p>
        </w:tc>
        <w:tc>
          <w:tcPr>
            <w:tcW w:w="721" w:type="dxa"/>
          </w:tcPr>
          <w:p w14:paraId="1DACB034" w14:textId="77777777" w:rsidR="00E51CB0" w:rsidRDefault="00000000">
            <w:pPr>
              <w:widowControl w:val="0"/>
              <w:spacing w:before="3" w:line="240" w:lineRule="auto"/>
              <w:ind w:right="4" w:hanging="2"/>
              <w:jc w:val="center"/>
              <w:rPr>
                <w:sz w:val="20"/>
                <w:szCs w:val="20"/>
              </w:rPr>
            </w:pPr>
            <w:r>
              <w:rPr>
                <w:b/>
                <w:sz w:val="20"/>
                <w:szCs w:val="20"/>
              </w:rPr>
              <w:t>60,0</w:t>
            </w:r>
          </w:p>
        </w:tc>
      </w:tr>
      <w:tr w:rsidR="00E51CB0" w14:paraId="69CBAA20" w14:textId="77777777">
        <w:trPr>
          <w:cantSplit/>
          <w:trHeight w:val="441"/>
        </w:trPr>
        <w:tc>
          <w:tcPr>
            <w:tcW w:w="990" w:type="dxa"/>
            <w:vMerge/>
          </w:tcPr>
          <w:p w14:paraId="1628C4F0" w14:textId="77777777" w:rsidR="00E51CB0" w:rsidRDefault="00E51CB0">
            <w:pPr>
              <w:widowControl w:val="0"/>
              <w:ind w:firstLine="0"/>
              <w:rPr>
                <w:sz w:val="20"/>
                <w:szCs w:val="20"/>
              </w:rPr>
            </w:pPr>
          </w:p>
        </w:tc>
        <w:tc>
          <w:tcPr>
            <w:tcW w:w="1413" w:type="dxa"/>
          </w:tcPr>
          <w:p w14:paraId="3517DAB1" w14:textId="77777777" w:rsidR="00E51CB0" w:rsidRDefault="00E51CB0">
            <w:pPr>
              <w:widowControl w:val="0"/>
              <w:spacing w:line="240" w:lineRule="auto"/>
              <w:ind w:hanging="2"/>
              <w:rPr>
                <w:sz w:val="20"/>
                <w:szCs w:val="20"/>
              </w:rPr>
            </w:pPr>
          </w:p>
          <w:p w14:paraId="6F2D9848" w14:textId="77777777" w:rsidR="00E51CB0" w:rsidRDefault="00000000">
            <w:pPr>
              <w:widowControl w:val="0"/>
              <w:spacing w:line="240" w:lineRule="auto"/>
              <w:ind w:hanging="2"/>
              <w:rPr>
                <w:sz w:val="20"/>
                <w:szCs w:val="20"/>
              </w:rPr>
            </w:pPr>
            <w:r>
              <w:rPr>
                <w:sz w:val="20"/>
                <w:szCs w:val="20"/>
              </w:rPr>
              <w:t>Ciências da Natureza</w:t>
            </w:r>
          </w:p>
        </w:tc>
        <w:tc>
          <w:tcPr>
            <w:tcW w:w="1306" w:type="dxa"/>
            <w:vMerge/>
          </w:tcPr>
          <w:p w14:paraId="4337F625" w14:textId="77777777" w:rsidR="00E51CB0" w:rsidRDefault="00E51CB0">
            <w:pPr>
              <w:widowControl w:val="0"/>
              <w:ind w:firstLine="0"/>
              <w:rPr>
                <w:sz w:val="20"/>
                <w:szCs w:val="20"/>
              </w:rPr>
            </w:pPr>
          </w:p>
        </w:tc>
        <w:tc>
          <w:tcPr>
            <w:tcW w:w="1074" w:type="dxa"/>
          </w:tcPr>
          <w:p w14:paraId="54EACA2C" w14:textId="77777777" w:rsidR="00E51CB0" w:rsidRDefault="00000000">
            <w:pPr>
              <w:widowControl w:val="0"/>
              <w:spacing w:before="1" w:line="240" w:lineRule="auto"/>
              <w:ind w:right="458" w:hanging="2"/>
              <w:jc w:val="right"/>
              <w:rPr>
                <w:sz w:val="20"/>
                <w:szCs w:val="20"/>
              </w:rPr>
            </w:pPr>
            <w:r>
              <w:rPr>
                <w:sz w:val="20"/>
                <w:szCs w:val="20"/>
              </w:rPr>
              <w:t>30</w:t>
            </w:r>
          </w:p>
        </w:tc>
        <w:tc>
          <w:tcPr>
            <w:tcW w:w="990" w:type="dxa"/>
          </w:tcPr>
          <w:p w14:paraId="4E5AE6EE" w14:textId="77777777" w:rsidR="00E51CB0" w:rsidRDefault="00000000">
            <w:pPr>
              <w:widowControl w:val="0"/>
              <w:spacing w:before="1" w:line="240" w:lineRule="auto"/>
              <w:ind w:hanging="2"/>
              <w:jc w:val="center"/>
              <w:rPr>
                <w:sz w:val="20"/>
                <w:szCs w:val="20"/>
              </w:rPr>
            </w:pPr>
            <w:r>
              <w:rPr>
                <w:sz w:val="20"/>
                <w:szCs w:val="20"/>
              </w:rPr>
              <w:t>8</w:t>
            </w:r>
          </w:p>
        </w:tc>
        <w:tc>
          <w:tcPr>
            <w:tcW w:w="848" w:type="dxa"/>
          </w:tcPr>
          <w:p w14:paraId="105A1659" w14:textId="77777777" w:rsidR="00E51CB0" w:rsidRDefault="00000000">
            <w:pPr>
              <w:widowControl w:val="0"/>
              <w:spacing w:before="1" w:line="240" w:lineRule="auto"/>
              <w:ind w:right="5" w:hanging="2"/>
              <w:jc w:val="center"/>
              <w:rPr>
                <w:sz w:val="20"/>
                <w:szCs w:val="20"/>
              </w:rPr>
            </w:pPr>
            <w:r>
              <w:rPr>
                <w:sz w:val="20"/>
                <w:szCs w:val="20"/>
              </w:rPr>
              <w:t>26,7</w:t>
            </w:r>
          </w:p>
        </w:tc>
        <w:tc>
          <w:tcPr>
            <w:tcW w:w="849" w:type="dxa"/>
          </w:tcPr>
          <w:p w14:paraId="6B181EA9" w14:textId="77777777" w:rsidR="00E51CB0" w:rsidRDefault="00000000">
            <w:pPr>
              <w:widowControl w:val="0"/>
              <w:spacing w:before="1" w:line="240" w:lineRule="auto"/>
              <w:ind w:hanging="2"/>
              <w:jc w:val="center"/>
              <w:rPr>
                <w:sz w:val="20"/>
                <w:szCs w:val="20"/>
              </w:rPr>
            </w:pPr>
            <w:r>
              <w:rPr>
                <w:b/>
                <w:sz w:val="20"/>
                <w:szCs w:val="20"/>
              </w:rPr>
              <w:t>22</w:t>
            </w:r>
          </w:p>
        </w:tc>
        <w:tc>
          <w:tcPr>
            <w:tcW w:w="721" w:type="dxa"/>
          </w:tcPr>
          <w:p w14:paraId="175D1A6E" w14:textId="77777777" w:rsidR="00E51CB0" w:rsidRDefault="00000000">
            <w:pPr>
              <w:widowControl w:val="0"/>
              <w:spacing w:before="1" w:line="240" w:lineRule="auto"/>
              <w:ind w:right="4" w:hanging="2"/>
              <w:jc w:val="center"/>
              <w:rPr>
                <w:sz w:val="20"/>
                <w:szCs w:val="20"/>
              </w:rPr>
            </w:pPr>
            <w:r>
              <w:rPr>
                <w:b/>
                <w:sz w:val="20"/>
                <w:szCs w:val="20"/>
              </w:rPr>
              <w:t>73,3</w:t>
            </w:r>
          </w:p>
        </w:tc>
      </w:tr>
      <w:tr w:rsidR="00E51CB0" w14:paraId="49534AD3" w14:textId="77777777">
        <w:trPr>
          <w:cantSplit/>
          <w:trHeight w:val="657"/>
        </w:trPr>
        <w:tc>
          <w:tcPr>
            <w:tcW w:w="990" w:type="dxa"/>
            <w:vMerge w:val="restart"/>
          </w:tcPr>
          <w:p w14:paraId="454A885C" w14:textId="77777777" w:rsidR="00E51CB0" w:rsidRDefault="00E51CB0">
            <w:pPr>
              <w:widowControl w:val="0"/>
              <w:spacing w:before="15" w:line="240" w:lineRule="auto"/>
              <w:ind w:hanging="2"/>
              <w:rPr>
                <w:sz w:val="20"/>
                <w:szCs w:val="20"/>
              </w:rPr>
            </w:pPr>
          </w:p>
          <w:p w14:paraId="575DF921" w14:textId="77777777" w:rsidR="00E51CB0" w:rsidRDefault="00000000">
            <w:pPr>
              <w:widowControl w:val="0"/>
              <w:spacing w:line="240" w:lineRule="auto"/>
              <w:ind w:right="112" w:hanging="2"/>
              <w:jc w:val="center"/>
              <w:rPr>
                <w:sz w:val="20"/>
                <w:szCs w:val="20"/>
              </w:rPr>
            </w:pPr>
            <w:r>
              <w:rPr>
                <w:b/>
                <w:sz w:val="20"/>
                <w:szCs w:val="20"/>
              </w:rPr>
              <w:t>2014</w:t>
            </w:r>
          </w:p>
          <w:p w14:paraId="4B2B3A4F" w14:textId="77777777" w:rsidR="00E51CB0" w:rsidRDefault="00000000">
            <w:pPr>
              <w:widowControl w:val="0"/>
              <w:spacing w:line="240" w:lineRule="auto"/>
              <w:ind w:right="112" w:hanging="2"/>
              <w:jc w:val="center"/>
              <w:rPr>
                <w:sz w:val="20"/>
                <w:szCs w:val="20"/>
              </w:rPr>
            </w:pPr>
            <w:r>
              <w:rPr>
                <w:sz w:val="20"/>
                <w:szCs w:val="20"/>
              </w:rPr>
              <w:t>Edital nº 02 de</w:t>
            </w:r>
          </w:p>
          <w:p w14:paraId="5468C1F0" w14:textId="77777777" w:rsidR="00E51CB0" w:rsidRDefault="00000000">
            <w:pPr>
              <w:widowControl w:val="0"/>
              <w:spacing w:line="240" w:lineRule="auto"/>
              <w:ind w:right="115" w:hanging="2"/>
              <w:jc w:val="center"/>
              <w:rPr>
                <w:sz w:val="20"/>
                <w:szCs w:val="20"/>
              </w:rPr>
            </w:pPr>
            <w:r>
              <w:rPr>
                <w:sz w:val="20"/>
                <w:szCs w:val="20"/>
              </w:rPr>
              <w:t>31/08/12</w:t>
            </w:r>
          </w:p>
        </w:tc>
        <w:tc>
          <w:tcPr>
            <w:tcW w:w="1413" w:type="dxa"/>
          </w:tcPr>
          <w:p w14:paraId="51E4FAD7" w14:textId="77777777" w:rsidR="00E51CB0" w:rsidRDefault="00E51CB0">
            <w:pPr>
              <w:widowControl w:val="0"/>
              <w:spacing w:before="12" w:line="240" w:lineRule="auto"/>
              <w:ind w:hanging="2"/>
              <w:rPr>
                <w:sz w:val="20"/>
                <w:szCs w:val="20"/>
              </w:rPr>
            </w:pPr>
          </w:p>
          <w:p w14:paraId="5877DE19" w14:textId="77777777" w:rsidR="00E51CB0" w:rsidRDefault="00000000">
            <w:pPr>
              <w:widowControl w:val="0"/>
              <w:spacing w:line="240" w:lineRule="auto"/>
              <w:ind w:hanging="2"/>
              <w:rPr>
                <w:sz w:val="20"/>
                <w:szCs w:val="20"/>
              </w:rPr>
            </w:pPr>
            <w:r>
              <w:rPr>
                <w:sz w:val="20"/>
                <w:szCs w:val="20"/>
              </w:rPr>
              <w:t>Ciências Agrárias</w:t>
            </w:r>
          </w:p>
        </w:tc>
        <w:tc>
          <w:tcPr>
            <w:tcW w:w="1306" w:type="dxa"/>
            <w:vMerge w:val="restart"/>
          </w:tcPr>
          <w:p w14:paraId="099056AD" w14:textId="77777777" w:rsidR="00E51CB0" w:rsidRDefault="00E51CB0">
            <w:pPr>
              <w:widowControl w:val="0"/>
              <w:spacing w:line="240" w:lineRule="auto"/>
              <w:ind w:hanging="2"/>
              <w:rPr>
                <w:sz w:val="20"/>
                <w:szCs w:val="20"/>
              </w:rPr>
            </w:pPr>
          </w:p>
          <w:p w14:paraId="0159EC6A" w14:textId="77777777" w:rsidR="00E51CB0" w:rsidRDefault="00E51CB0">
            <w:pPr>
              <w:widowControl w:val="0"/>
              <w:spacing w:before="24" w:line="240" w:lineRule="auto"/>
              <w:ind w:hanging="2"/>
              <w:rPr>
                <w:sz w:val="20"/>
                <w:szCs w:val="20"/>
              </w:rPr>
            </w:pPr>
          </w:p>
          <w:p w14:paraId="71CF4F82" w14:textId="77777777" w:rsidR="00E51CB0" w:rsidRDefault="00000000">
            <w:pPr>
              <w:widowControl w:val="0"/>
              <w:spacing w:line="240" w:lineRule="auto"/>
              <w:ind w:hanging="2"/>
              <w:rPr>
                <w:sz w:val="20"/>
                <w:szCs w:val="20"/>
              </w:rPr>
            </w:pPr>
            <w:r>
              <w:rPr>
                <w:sz w:val="20"/>
                <w:szCs w:val="20"/>
              </w:rPr>
              <w:t>Janeiro/2015</w:t>
            </w:r>
          </w:p>
        </w:tc>
        <w:tc>
          <w:tcPr>
            <w:tcW w:w="1074" w:type="dxa"/>
          </w:tcPr>
          <w:p w14:paraId="392A267D" w14:textId="77777777" w:rsidR="00E51CB0" w:rsidRDefault="00000000">
            <w:pPr>
              <w:widowControl w:val="0"/>
              <w:spacing w:before="3" w:line="240" w:lineRule="auto"/>
              <w:ind w:right="458" w:hanging="2"/>
              <w:jc w:val="right"/>
              <w:rPr>
                <w:sz w:val="20"/>
                <w:szCs w:val="20"/>
              </w:rPr>
            </w:pPr>
            <w:r>
              <w:rPr>
                <w:sz w:val="20"/>
                <w:szCs w:val="20"/>
              </w:rPr>
              <w:t>30</w:t>
            </w:r>
          </w:p>
        </w:tc>
        <w:tc>
          <w:tcPr>
            <w:tcW w:w="990" w:type="dxa"/>
          </w:tcPr>
          <w:p w14:paraId="21135CF5" w14:textId="77777777" w:rsidR="00E51CB0" w:rsidRDefault="00000000">
            <w:pPr>
              <w:widowControl w:val="0"/>
              <w:spacing w:before="3" w:line="240" w:lineRule="auto"/>
              <w:ind w:hanging="2"/>
              <w:jc w:val="center"/>
              <w:rPr>
                <w:sz w:val="20"/>
                <w:szCs w:val="20"/>
              </w:rPr>
            </w:pPr>
            <w:r>
              <w:rPr>
                <w:sz w:val="20"/>
                <w:szCs w:val="20"/>
              </w:rPr>
              <w:t>2</w:t>
            </w:r>
          </w:p>
        </w:tc>
        <w:tc>
          <w:tcPr>
            <w:tcW w:w="848" w:type="dxa"/>
          </w:tcPr>
          <w:p w14:paraId="7EE1EAC8" w14:textId="77777777" w:rsidR="00E51CB0" w:rsidRDefault="00000000">
            <w:pPr>
              <w:widowControl w:val="0"/>
              <w:spacing w:before="3" w:line="240" w:lineRule="auto"/>
              <w:ind w:hanging="2"/>
              <w:jc w:val="center"/>
              <w:rPr>
                <w:sz w:val="20"/>
                <w:szCs w:val="20"/>
              </w:rPr>
            </w:pPr>
            <w:r>
              <w:rPr>
                <w:sz w:val="20"/>
                <w:szCs w:val="20"/>
              </w:rPr>
              <w:t>6,7</w:t>
            </w:r>
          </w:p>
        </w:tc>
        <w:tc>
          <w:tcPr>
            <w:tcW w:w="849" w:type="dxa"/>
          </w:tcPr>
          <w:p w14:paraId="3BF8FB4F" w14:textId="77777777" w:rsidR="00E51CB0" w:rsidRDefault="00000000">
            <w:pPr>
              <w:widowControl w:val="0"/>
              <w:spacing w:before="3" w:line="240" w:lineRule="auto"/>
              <w:ind w:hanging="2"/>
              <w:jc w:val="center"/>
              <w:rPr>
                <w:sz w:val="20"/>
                <w:szCs w:val="20"/>
              </w:rPr>
            </w:pPr>
            <w:r>
              <w:rPr>
                <w:b/>
                <w:sz w:val="20"/>
                <w:szCs w:val="20"/>
              </w:rPr>
              <w:t>28</w:t>
            </w:r>
          </w:p>
        </w:tc>
        <w:tc>
          <w:tcPr>
            <w:tcW w:w="721" w:type="dxa"/>
          </w:tcPr>
          <w:p w14:paraId="59CDDAE4" w14:textId="77777777" w:rsidR="00E51CB0" w:rsidRDefault="00000000">
            <w:pPr>
              <w:widowControl w:val="0"/>
              <w:spacing w:before="3" w:line="240" w:lineRule="auto"/>
              <w:ind w:right="4" w:hanging="2"/>
              <w:jc w:val="center"/>
              <w:rPr>
                <w:sz w:val="20"/>
                <w:szCs w:val="20"/>
              </w:rPr>
            </w:pPr>
            <w:r>
              <w:rPr>
                <w:b/>
                <w:sz w:val="20"/>
                <w:szCs w:val="20"/>
              </w:rPr>
              <w:t>93,3</w:t>
            </w:r>
          </w:p>
        </w:tc>
      </w:tr>
      <w:tr w:rsidR="00E51CB0" w14:paraId="0236E25C" w14:textId="77777777">
        <w:trPr>
          <w:cantSplit/>
          <w:trHeight w:val="438"/>
        </w:trPr>
        <w:tc>
          <w:tcPr>
            <w:tcW w:w="990" w:type="dxa"/>
            <w:vMerge/>
          </w:tcPr>
          <w:p w14:paraId="1B6A4D02" w14:textId="77777777" w:rsidR="00E51CB0" w:rsidRDefault="00E51CB0">
            <w:pPr>
              <w:widowControl w:val="0"/>
              <w:ind w:firstLine="0"/>
              <w:rPr>
                <w:sz w:val="20"/>
                <w:szCs w:val="20"/>
              </w:rPr>
            </w:pPr>
          </w:p>
        </w:tc>
        <w:tc>
          <w:tcPr>
            <w:tcW w:w="1413" w:type="dxa"/>
          </w:tcPr>
          <w:p w14:paraId="5818FCB9" w14:textId="77777777" w:rsidR="00E51CB0" w:rsidRDefault="00000000">
            <w:pPr>
              <w:widowControl w:val="0"/>
              <w:spacing w:before="205" w:line="240" w:lineRule="auto"/>
              <w:ind w:hanging="2"/>
              <w:rPr>
                <w:sz w:val="20"/>
                <w:szCs w:val="20"/>
              </w:rPr>
            </w:pPr>
            <w:r>
              <w:rPr>
                <w:sz w:val="20"/>
                <w:szCs w:val="20"/>
              </w:rPr>
              <w:t>Matemática</w:t>
            </w:r>
          </w:p>
        </w:tc>
        <w:tc>
          <w:tcPr>
            <w:tcW w:w="1306" w:type="dxa"/>
            <w:vMerge/>
          </w:tcPr>
          <w:p w14:paraId="51A42B7C" w14:textId="77777777" w:rsidR="00E51CB0" w:rsidRDefault="00E51CB0">
            <w:pPr>
              <w:widowControl w:val="0"/>
              <w:ind w:firstLine="0"/>
              <w:rPr>
                <w:sz w:val="20"/>
                <w:szCs w:val="20"/>
              </w:rPr>
            </w:pPr>
          </w:p>
        </w:tc>
        <w:tc>
          <w:tcPr>
            <w:tcW w:w="1074" w:type="dxa"/>
          </w:tcPr>
          <w:p w14:paraId="22250B91" w14:textId="77777777" w:rsidR="00E51CB0" w:rsidRDefault="00000000">
            <w:pPr>
              <w:widowControl w:val="0"/>
              <w:spacing w:before="3" w:line="240" w:lineRule="auto"/>
              <w:ind w:right="458" w:hanging="2"/>
              <w:jc w:val="right"/>
              <w:rPr>
                <w:sz w:val="20"/>
                <w:szCs w:val="20"/>
              </w:rPr>
            </w:pPr>
            <w:r>
              <w:rPr>
                <w:sz w:val="20"/>
                <w:szCs w:val="20"/>
              </w:rPr>
              <w:t>30</w:t>
            </w:r>
          </w:p>
        </w:tc>
        <w:tc>
          <w:tcPr>
            <w:tcW w:w="990" w:type="dxa"/>
          </w:tcPr>
          <w:p w14:paraId="02397326" w14:textId="77777777" w:rsidR="00E51CB0" w:rsidRDefault="00000000">
            <w:pPr>
              <w:widowControl w:val="0"/>
              <w:spacing w:before="3" w:line="240" w:lineRule="auto"/>
              <w:ind w:right="8" w:hanging="2"/>
              <w:jc w:val="center"/>
              <w:rPr>
                <w:sz w:val="20"/>
                <w:szCs w:val="20"/>
              </w:rPr>
            </w:pPr>
            <w:r>
              <w:rPr>
                <w:sz w:val="20"/>
                <w:szCs w:val="20"/>
              </w:rPr>
              <w:t>14</w:t>
            </w:r>
          </w:p>
        </w:tc>
        <w:tc>
          <w:tcPr>
            <w:tcW w:w="848" w:type="dxa"/>
          </w:tcPr>
          <w:p w14:paraId="7103387E" w14:textId="77777777" w:rsidR="00E51CB0" w:rsidRDefault="00000000">
            <w:pPr>
              <w:widowControl w:val="0"/>
              <w:spacing w:before="3" w:line="240" w:lineRule="auto"/>
              <w:ind w:right="5" w:hanging="2"/>
              <w:jc w:val="center"/>
              <w:rPr>
                <w:sz w:val="20"/>
                <w:szCs w:val="20"/>
              </w:rPr>
            </w:pPr>
            <w:r>
              <w:rPr>
                <w:sz w:val="20"/>
                <w:szCs w:val="20"/>
              </w:rPr>
              <w:t>46,7</w:t>
            </w:r>
          </w:p>
        </w:tc>
        <w:tc>
          <w:tcPr>
            <w:tcW w:w="849" w:type="dxa"/>
          </w:tcPr>
          <w:p w14:paraId="239B22C1" w14:textId="77777777" w:rsidR="00E51CB0" w:rsidRDefault="00000000">
            <w:pPr>
              <w:widowControl w:val="0"/>
              <w:spacing w:before="3" w:line="240" w:lineRule="auto"/>
              <w:ind w:hanging="2"/>
              <w:jc w:val="center"/>
              <w:rPr>
                <w:sz w:val="20"/>
                <w:szCs w:val="20"/>
              </w:rPr>
            </w:pPr>
            <w:r>
              <w:rPr>
                <w:b/>
                <w:sz w:val="20"/>
                <w:szCs w:val="20"/>
              </w:rPr>
              <w:t>16</w:t>
            </w:r>
          </w:p>
        </w:tc>
        <w:tc>
          <w:tcPr>
            <w:tcW w:w="721" w:type="dxa"/>
          </w:tcPr>
          <w:p w14:paraId="1190FC97" w14:textId="77777777" w:rsidR="00E51CB0" w:rsidRDefault="00000000">
            <w:pPr>
              <w:widowControl w:val="0"/>
              <w:spacing w:before="3" w:line="240" w:lineRule="auto"/>
              <w:ind w:right="4" w:hanging="2"/>
              <w:jc w:val="center"/>
              <w:rPr>
                <w:sz w:val="20"/>
                <w:szCs w:val="20"/>
              </w:rPr>
            </w:pPr>
            <w:r>
              <w:rPr>
                <w:b/>
                <w:sz w:val="20"/>
                <w:szCs w:val="20"/>
              </w:rPr>
              <w:t>53,3</w:t>
            </w:r>
          </w:p>
        </w:tc>
      </w:tr>
      <w:tr w:rsidR="00E51CB0" w14:paraId="4C1C4488" w14:textId="77777777">
        <w:trPr>
          <w:cantSplit/>
          <w:trHeight w:val="659"/>
        </w:trPr>
        <w:tc>
          <w:tcPr>
            <w:tcW w:w="990" w:type="dxa"/>
            <w:vMerge w:val="restart"/>
          </w:tcPr>
          <w:p w14:paraId="0E968B10" w14:textId="77777777" w:rsidR="00E51CB0" w:rsidRDefault="00E51CB0">
            <w:pPr>
              <w:widowControl w:val="0"/>
              <w:spacing w:before="15" w:line="240" w:lineRule="auto"/>
              <w:ind w:hanging="2"/>
              <w:rPr>
                <w:sz w:val="20"/>
                <w:szCs w:val="20"/>
              </w:rPr>
            </w:pPr>
          </w:p>
          <w:p w14:paraId="40619BAA" w14:textId="77777777" w:rsidR="00E51CB0" w:rsidRDefault="00000000">
            <w:pPr>
              <w:widowControl w:val="0"/>
              <w:spacing w:line="240" w:lineRule="auto"/>
              <w:ind w:right="112" w:hanging="2"/>
              <w:jc w:val="center"/>
              <w:rPr>
                <w:sz w:val="20"/>
                <w:szCs w:val="20"/>
              </w:rPr>
            </w:pPr>
            <w:r>
              <w:rPr>
                <w:b/>
                <w:sz w:val="20"/>
                <w:szCs w:val="20"/>
              </w:rPr>
              <w:t>2015</w:t>
            </w:r>
          </w:p>
          <w:p w14:paraId="7B9D91BC" w14:textId="77777777" w:rsidR="00E51CB0" w:rsidRDefault="00000000">
            <w:pPr>
              <w:widowControl w:val="0"/>
              <w:spacing w:before="1" w:line="240" w:lineRule="auto"/>
              <w:ind w:right="112" w:hanging="2"/>
              <w:jc w:val="center"/>
              <w:rPr>
                <w:sz w:val="20"/>
                <w:szCs w:val="20"/>
              </w:rPr>
            </w:pPr>
            <w:r>
              <w:rPr>
                <w:sz w:val="20"/>
                <w:szCs w:val="20"/>
              </w:rPr>
              <w:t>Edital nº 02 de</w:t>
            </w:r>
          </w:p>
          <w:p w14:paraId="66ECD65A" w14:textId="77777777" w:rsidR="00E51CB0" w:rsidRDefault="00000000">
            <w:pPr>
              <w:widowControl w:val="0"/>
              <w:spacing w:line="240" w:lineRule="auto"/>
              <w:ind w:right="115" w:hanging="2"/>
              <w:jc w:val="center"/>
              <w:rPr>
                <w:sz w:val="20"/>
                <w:szCs w:val="20"/>
              </w:rPr>
            </w:pPr>
            <w:r>
              <w:rPr>
                <w:sz w:val="20"/>
                <w:szCs w:val="20"/>
              </w:rPr>
              <w:t>31/08/12</w:t>
            </w:r>
          </w:p>
        </w:tc>
        <w:tc>
          <w:tcPr>
            <w:tcW w:w="1413" w:type="dxa"/>
          </w:tcPr>
          <w:p w14:paraId="26E81AAE" w14:textId="77777777" w:rsidR="00E51CB0" w:rsidRDefault="00E51CB0">
            <w:pPr>
              <w:widowControl w:val="0"/>
              <w:spacing w:before="15" w:line="240" w:lineRule="auto"/>
              <w:ind w:hanging="2"/>
              <w:rPr>
                <w:sz w:val="20"/>
                <w:szCs w:val="20"/>
              </w:rPr>
            </w:pPr>
          </w:p>
          <w:p w14:paraId="315452D6" w14:textId="77777777" w:rsidR="00E51CB0" w:rsidRDefault="00000000">
            <w:pPr>
              <w:widowControl w:val="0"/>
              <w:spacing w:line="240" w:lineRule="auto"/>
              <w:ind w:hanging="2"/>
              <w:rPr>
                <w:sz w:val="20"/>
                <w:szCs w:val="20"/>
              </w:rPr>
            </w:pPr>
            <w:r>
              <w:rPr>
                <w:sz w:val="20"/>
                <w:szCs w:val="20"/>
              </w:rPr>
              <w:t>Ciências Agrárias</w:t>
            </w:r>
          </w:p>
        </w:tc>
        <w:tc>
          <w:tcPr>
            <w:tcW w:w="1306" w:type="dxa"/>
            <w:vMerge w:val="restart"/>
          </w:tcPr>
          <w:p w14:paraId="0AFABC7A" w14:textId="77777777" w:rsidR="00E51CB0" w:rsidRDefault="00E51CB0">
            <w:pPr>
              <w:widowControl w:val="0"/>
              <w:spacing w:line="240" w:lineRule="auto"/>
              <w:ind w:hanging="2"/>
              <w:rPr>
                <w:sz w:val="20"/>
                <w:szCs w:val="20"/>
              </w:rPr>
            </w:pPr>
          </w:p>
          <w:p w14:paraId="501D5AE7" w14:textId="77777777" w:rsidR="00E51CB0" w:rsidRDefault="00E51CB0">
            <w:pPr>
              <w:widowControl w:val="0"/>
              <w:spacing w:before="28" w:line="240" w:lineRule="auto"/>
              <w:ind w:hanging="2"/>
              <w:rPr>
                <w:sz w:val="20"/>
                <w:szCs w:val="20"/>
              </w:rPr>
            </w:pPr>
          </w:p>
          <w:p w14:paraId="11352DCE" w14:textId="77777777" w:rsidR="00E51CB0" w:rsidRDefault="00000000">
            <w:pPr>
              <w:widowControl w:val="0"/>
              <w:spacing w:before="1" w:line="240" w:lineRule="auto"/>
              <w:ind w:hanging="2"/>
              <w:rPr>
                <w:sz w:val="20"/>
                <w:szCs w:val="20"/>
              </w:rPr>
            </w:pPr>
            <w:r>
              <w:rPr>
                <w:sz w:val="20"/>
                <w:szCs w:val="20"/>
              </w:rPr>
              <w:t>Julho/2015</w:t>
            </w:r>
          </w:p>
        </w:tc>
        <w:tc>
          <w:tcPr>
            <w:tcW w:w="1074" w:type="dxa"/>
          </w:tcPr>
          <w:p w14:paraId="402B022A" w14:textId="77777777" w:rsidR="00E51CB0" w:rsidRDefault="00000000">
            <w:pPr>
              <w:widowControl w:val="0"/>
              <w:spacing w:before="3" w:line="240" w:lineRule="auto"/>
              <w:ind w:right="458" w:hanging="2"/>
              <w:jc w:val="right"/>
              <w:rPr>
                <w:sz w:val="20"/>
                <w:szCs w:val="20"/>
              </w:rPr>
            </w:pPr>
            <w:r>
              <w:rPr>
                <w:sz w:val="20"/>
                <w:szCs w:val="20"/>
              </w:rPr>
              <w:t>30</w:t>
            </w:r>
          </w:p>
        </w:tc>
        <w:tc>
          <w:tcPr>
            <w:tcW w:w="990" w:type="dxa"/>
          </w:tcPr>
          <w:p w14:paraId="4CFEE64A" w14:textId="77777777" w:rsidR="00E51CB0" w:rsidRDefault="00000000">
            <w:pPr>
              <w:widowControl w:val="0"/>
              <w:spacing w:before="3" w:line="240" w:lineRule="auto"/>
              <w:ind w:right="6" w:hanging="2"/>
              <w:jc w:val="center"/>
              <w:rPr>
                <w:sz w:val="20"/>
                <w:szCs w:val="20"/>
              </w:rPr>
            </w:pPr>
            <w:r>
              <w:rPr>
                <w:sz w:val="20"/>
                <w:szCs w:val="20"/>
              </w:rPr>
              <w:t>6*</w:t>
            </w:r>
          </w:p>
        </w:tc>
        <w:tc>
          <w:tcPr>
            <w:tcW w:w="848" w:type="dxa"/>
          </w:tcPr>
          <w:p w14:paraId="69D58756" w14:textId="77777777" w:rsidR="00E51CB0" w:rsidRDefault="00000000">
            <w:pPr>
              <w:widowControl w:val="0"/>
              <w:spacing w:before="3" w:line="240" w:lineRule="auto"/>
              <w:ind w:right="5" w:hanging="2"/>
              <w:jc w:val="center"/>
              <w:rPr>
                <w:sz w:val="20"/>
                <w:szCs w:val="20"/>
              </w:rPr>
            </w:pPr>
            <w:r>
              <w:rPr>
                <w:sz w:val="20"/>
                <w:szCs w:val="20"/>
              </w:rPr>
              <w:t>20,0</w:t>
            </w:r>
          </w:p>
        </w:tc>
        <w:tc>
          <w:tcPr>
            <w:tcW w:w="849" w:type="dxa"/>
          </w:tcPr>
          <w:p w14:paraId="3FB5E202" w14:textId="77777777" w:rsidR="00E51CB0" w:rsidRDefault="00000000">
            <w:pPr>
              <w:widowControl w:val="0"/>
              <w:spacing w:before="3" w:line="240" w:lineRule="auto"/>
              <w:ind w:hanging="2"/>
              <w:jc w:val="center"/>
              <w:rPr>
                <w:sz w:val="20"/>
                <w:szCs w:val="20"/>
              </w:rPr>
            </w:pPr>
            <w:r>
              <w:rPr>
                <w:b/>
                <w:sz w:val="20"/>
                <w:szCs w:val="20"/>
              </w:rPr>
              <w:t>24</w:t>
            </w:r>
          </w:p>
        </w:tc>
        <w:tc>
          <w:tcPr>
            <w:tcW w:w="721" w:type="dxa"/>
          </w:tcPr>
          <w:p w14:paraId="3FAC328E" w14:textId="77777777" w:rsidR="00E51CB0" w:rsidRDefault="00000000">
            <w:pPr>
              <w:widowControl w:val="0"/>
              <w:spacing w:before="3" w:line="240" w:lineRule="auto"/>
              <w:ind w:right="4" w:hanging="2"/>
              <w:jc w:val="center"/>
              <w:rPr>
                <w:sz w:val="20"/>
                <w:szCs w:val="20"/>
              </w:rPr>
            </w:pPr>
            <w:r>
              <w:rPr>
                <w:b/>
                <w:sz w:val="20"/>
                <w:szCs w:val="20"/>
              </w:rPr>
              <w:t>80,0</w:t>
            </w:r>
          </w:p>
        </w:tc>
      </w:tr>
      <w:tr w:rsidR="00E51CB0" w14:paraId="4D096C33" w14:textId="77777777">
        <w:trPr>
          <w:cantSplit/>
          <w:trHeight w:val="438"/>
        </w:trPr>
        <w:tc>
          <w:tcPr>
            <w:tcW w:w="990" w:type="dxa"/>
            <w:vMerge/>
          </w:tcPr>
          <w:p w14:paraId="737DF22A" w14:textId="77777777" w:rsidR="00E51CB0" w:rsidRDefault="00E51CB0">
            <w:pPr>
              <w:widowControl w:val="0"/>
              <w:ind w:firstLine="0"/>
              <w:rPr>
                <w:sz w:val="20"/>
                <w:szCs w:val="20"/>
              </w:rPr>
            </w:pPr>
          </w:p>
        </w:tc>
        <w:tc>
          <w:tcPr>
            <w:tcW w:w="1413" w:type="dxa"/>
          </w:tcPr>
          <w:p w14:paraId="41C03084" w14:textId="77777777" w:rsidR="00E51CB0" w:rsidRDefault="00E51CB0">
            <w:pPr>
              <w:widowControl w:val="0"/>
              <w:spacing w:line="240" w:lineRule="auto"/>
              <w:ind w:hanging="2"/>
              <w:rPr>
                <w:sz w:val="20"/>
                <w:szCs w:val="20"/>
              </w:rPr>
            </w:pPr>
          </w:p>
          <w:p w14:paraId="05120A27" w14:textId="77777777" w:rsidR="00E51CB0" w:rsidRDefault="00000000">
            <w:pPr>
              <w:widowControl w:val="0"/>
              <w:spacing w:line="240" w:lineRule="auto"/>
              <w:ind w:hanging="2"/>
              <w:rPr>
                <w:sz w:val="20"/>
                <w:szCs w:val="20"/>
              </w:rPr>
            </w:pPr>
            <w:r>
              <w:rPr>
                <w:sz w:val="20"/>
                <w:szCs w:val="20"/>
              </w:rPr>
              <w:t>Ciências da Natureza</w:t>
            </w:r>
          </w:p>
        </w:tc>
        <w:tc>
          <w:tcPr>
            <w:tcW w:w="1306" w:type="dxa"/>
            <w:vMerge/>
          </w:tcPr>
          <w:p w14:paraId="201C379D" w14:textId="77777777" w:rsidR="00E51CB0" w:rsidRDefault="00E51CB0">
            <w:pPr>
              <w:widowControl w:val="0"/>
              <w:ind w:firstLine="0"/>
              <w:rPr>
                <w:sz w:val="20"/>
                <w:szCs w:val="20"/>
              </w:rPr>
            </w:pPr>
          </w:p>
        </w:tc>
        <w:tc>
          <w:tcPr>
            <w:tcW w:w="1074" w:type="dxa"/>
          </w:tcPr>
          <w:p w14:paraId="758E3369" w14:textId="77777777" w:rsidR="00E51CB0" w:rsidRDefault="00000000">
            <w:pPr>
              <w:widowControl w:val="0"/>
              <w:spacing w:before="3" w:line="240" w:lineRule="auto"/>
              <w:ind w:right="458" w:hanging="2"/>
              <w:jc w:val="right"/>
              <w:rPr>
                <w:sz w:val="20"/>
                <w:szCs w:val="20"/>
              </w:rPr>
            </w:pPr>
            <w:r>
              <w:rPr>
                <w:sz w:val="20"/>
                <w:szCs w:val="20"/>
              </w:rPr>
              <w:t>30</w:t>
            </w:r>
          </w:p>
        </w:tc>
        <w:tc>
          <w:tcPr>
            <w:tcW w:w="990" w:type="dxa"/>
          </w:tcPr>
          <w:p w14:paraId="6B5737E1" w14:textId="77777777" w:rsidR="00E51CB0" w:rsidRDefault="00000000">
            <w:pPr>
              <w:widowControl w:val="0"/>
              <w:spacing w:before="3" w:line="240" w:lineRule="auto"/>
              <w:ind w:hanging="2"/>
              <w:jc w:val="center"/>
              <w:rPr>
                <w:sz w:val="20"/>
                <w:szCs w:val="20"/>
              </w:rPr>
            </w:pPr>
            <w:r>
              <w:rPr>
                <w:sz w:val="20"/>
                <w:szCs w:val="20"/>
              </w:rPr>
              <w:t>9</w:t>
            </w:r>
          </w:p>
        </w:tc>
        <w:tc>
          <w:tcPr>
            <w:tcW w:w="848" w:type="dxa"/>
          </w:tcPr>
          <w:p w14:paraId="0C07B2F2" w14:textId="77777777" w:rsidR="00E51CB0" w:rsidRDefault="00000000">
            <w:pPr>
              <w:widowControl w:val="0"/>
              <w:spacing w:before="3" w:line="240" w:lineRule="auto"/>
              <w:ind w:right="5" w:hanging="2"/>
              <w:jc w:val="center"/>
              <w:rPr>
                <w:sz w:val="20"/>
                <w:szCs w:val="20"/>
              </w:rPr>
            </w:pPr>
            <w:r>
              <w:rPr>
                <w:sz w:val="20"/>
                <w:szCs w:val="20"/>
              </w:rPr>
              <w:t>30,0</w:t>
            </w:r>
          </w:p>
        </w:tc>
        <w:tc>
          <w:tcPr>
            <w:tcW w:w="849" w:type="dxa"/>
          </w:tcPr>
          <w:p w14:paraId="1E68994D" w14:textId="77777777" w:rsidR="00E51CB0" w:rsidRDefault="00000000">
            <w:pPr>
              <w:widowControl w:val="0"/>
              <w:spacing w:before="3" w:line="240" w:lineRule="auto"/>
              <w:ind w:hanging="2"/>
              <w:jc w:val="center"/>
              <w:rPr>
                <w:sz w:val="20"/>
                <w:szCs w:val="20"/>
              </w:rPr>
            </w:pPr>
            <w:r>
              <w:rPr>
                <w:b/>
                <w:sz w:val="20"/>
                <w:szCs w:val="20"/>
              </w:rPr>
              <w:t>21</w:t>
            </w:r>
          </w:p>
        </w:tc>
        <w:tc>
          <w:tcPr>
            <w:tcW w:w="721" w:type="dxa"/>
          </w:tcPr>
          <w:p w14:paraId="2DCDD8F8" w14:textId="77777777" w:rsidR="00E51CB0" w:rsidRDefault="00000000">
            <w:pPr>
              <w:widowControl w:val="0"/>
              <w:spacing w:before="3" w:line="240" w:lineRule="auto"/>
              <w:ind w:right="4" w:hanging="2"/>
              <w:jc w:val="center"/>
              <w:rPr>
                <w:sz w:val="20"/>
                <w:szCs w:val="20"/>
              </w:rPr>
            </w:pPr>
            <w:r>
              <w:rPr>
                <w:b/>
                <w:sz w:val="20"/>
                <w:szCs w:val="20"/>
              </w:rPr>
              <w:t>70,0</w:t>
            </w:r>
          </w:p>
        </w:tc>
      </w:tr>
      <w:tr w:rsidR="00E51CB0" w14:paraId="5F8BE575" w14:textId="77777777">
        <w:trPr>
          <w:trHeight w:val="659"/>
        </w:trPr>
        <w:tc>
          <w:tcPr>
            <w:tcW w:w="3709" w:type="dxa"/>
            <w:gridSpan w:val="3"/>
          </w:tcPr>
          <w:p w14:paraId="7D88ACA7" w14:textId="77777777" w:rsidR="00E51CB0" w:rsidRDefault="00E51CB0">
            <w:pPr>
              <w:widowControl w:val="0"/>
              <w:spacing w:before="12" w:line="240" w:lineRule="auto"/>
              <w:ind w:hanging="2"/>
              <w:rPr>
                <w:sz w:val="20"/>
                <w:szCs w:val="20"/>
              </w:rPr>
            </w:pPr>
          </w:p>
          <w:p w14:paraId="7F54717C" w14:textId="77777777" w:rsidR="00E51CB0" w:rsidRDefault="00000000">
            <w:pPr>
              <w:widowControl w:val="0"/>
              <w:spacing w:line="240" w:lineRule="auto"/>
              <w:ind w:hanging="2"/>
              <w:jc w:val="center"/>
              <w:rPr>
                <w:sz w:val="20"/>
                <w:szCs w:val="20"/>
              </w:rPr>
            </w:pPr>
            <w:r>
              <w:rPr>
                <w:b/>
                <w:sz w:val="20"/>
                <w:szCs w:val="20"/>
              </w:rPr>
              <w:t>TOTAL</w:t>
            </w:r>
          </w:p>
        </w:tc>
        <w:tc>
          <w:tcPr>
            <w:tcW w:w="1074" w:type="dxa"/>
          </w:tcPr>
          <w:p w14:paraId="659294C3" w14:textId="77777777" w:rsidR="00E51CB0" w:rsidRDefault="00E51CB0">
            <w:pPr>
              <w:widowControl w:val="0"/>
              <w:spacing w:before="12" w:line="240" w:lineRule="auto"/>
              <w:ind w:hanging="2"/>
              <w:rPr>
                <w:sz w:val="20"/>
                <w:szCs w:val="20"/>
              </w:rPr>
            </w:pPr>
          </w:p>
          <w:p w14:paraId="4361DA47" w14:textId="77777777" w:rsidR="00E51CB0" w:rsidRDefault="00000000">
            <w:pPr>
              <w:widowControl w:val="0"/>
              <w:spacing w:line="240" w:lineRule="auto"/>
              <w:ind w:right="415" w:hanging="2"/>
              <w:jc w:val="right"/>
              <w:rPr>
                <w:sz w:val="20"/>
                <w:szCs w:val="20"/>
              </w:rPr>
            </w:pPr>
            <w:r>
              <w:rPr>
                <w:b/>
                <w:sz w:val="20"/>
                <w:szCs w:val="20"/>
              </w:rPr>
              <w:t>240</w:t>
            </w:r>
          </w:p>
        </w:tc>
        <w:tc>
          <w:tcPr>
            <w:tcW w:w="990" w:type="dxa"/>
          </w:tcPr>
          <w:p w14:paraId="1BFF9CAD" w14:textId="77777777" w:rsidR="00E51CB0" w:rsidRDefault="00E51CB0">
            <w:pPr>
              <w:widowControl w:val="0"/>
              <w:spacing w:before="12" w:line="240" w:lineRule="auto"/>
              <w:ind w:hanging="2"/>
              <w:rPr>
                <w:sz w:val="20"/>
                <w:szCs w:val="20"/>
              </w:rPr>
            </w:pPr>
          </w:p>
          <w:p w14:paraId="382A6C3E" w14:textId="77777777" w:rsidR="00E51CB0" w:rsidRDefault="00000000">
            <w:pPr>
              <w:widowControl w:val="0"/>
              <w:spacing w:line="240" w:lineRule="auto"/>
              <w:ind w:right="8" w:hanging="2"/>
              <w:jc w:val="center"/>
              <w:rPr>
                <w:sz w:val="20"/>
                <w:szCs w:val="20"/>
              </w:rPr>
            </w:pPr>
            <w:r>
              <w:rPr>
                <w:b/>
                <w:sz w:val="20"/>
                <w:szCs w:val="20"/>
              </w:rPr>
              <w:t>66</w:t>
            </w:r>
          </w:p>
        </w:tc>
        <w:tc>
          <w:tcPr>
            <w:tcW w:w="848" w:type="dxa"/>
          </w:tcPr>
          <w:p w14:paraId="4E8766BB" w14:textId="77777777" w:rsidR="00E51CB0" w:rsidRDefault="00E51CB0">
            <w:pPr>
              <w:widowControl w:val="0"/>
              <w:spacing w:before="12" w:line="240" w:lineRule="auto"/>
              <w:ind w:hanging="2"/>
              <w:rPr>
                <w:sz w:val="20"/>
                <w:szCs w:val="20"/>
              </w:rPr>
            </w:pPr>
          </w:p>
          <w:p w14:paraId="3B7CF677" w14:textId="77777777" w:rsidR="00E51CB0" w:rsidRDefault="00000000">
            <w:pPr>
              <w:widowControl w:val="0"/>
              <w:spacing w:line="240" w:lineRule="auto"/>
              <w:ind w:right="2" w:hanging="2"/>
              <w:jc w:val="center"/>
              <w:rPr>
                <w:sz w:val="20"/>
                <w:szCs w:val="20"/>
              </w:rPr>
            </w:pPr>
            <w:r>
              <w:rPr>
                <w:b/>
                <w:sz w:val="20"/>
                <w:szCs w:val="20"/>
              </w:rPr>
              <w:t>27,5</w:t>
            </w:r>
          </w:p>
        </w:tc>
        <w:tc>
          <w:tcPr>
            <w:tcW w:w="849" w:type="dxa"/>
          </w:tcPr>
          <w:p w14:paraId="4408079A" w14:textId="77777777" w:rsidR="00E51CB0" w:rsidRDefault="00E51CB0">
            <w:pPr>
              <w:widowControl w:val="0"/>
              <w:spacing w:before="12" w:line="240" w:lineRule="auto"/>
              <w:ind w:hanging="2"/>
              <w:rPr>
                <w:sz w:val="20"/>
                <w:szCs w:val="20"/>
              </w:rPr>
            </w:pPr>
          </w:p>
          <w:p w14:paraId="031866A8" w14:textId="77777777" w:rsidR="00E51CB0" w:rsidRDefault="00000000">
            <w:pPr>
              <w:widowControl w:val="0"/>
              <w:spacing w:line="240" w:lineRule="auto"/>
              <w:ind w:hanging="2"/>
              <w:jc w:val="center"/>
              <w:rPr>
                <w:sz w:val="20"/>
                <w:szCs w:val="20"/>
              </w:rPr>
            </w:pPr>
            <w:r>
              <w:rPr>
                <w:b/>
                <w:sz w:val="20"/>
                <w:szCs w:val="20"/>
              </w:rPr>
              <w:t>174</w:t>
            </w:r>
          </w:p>
        </w:tc>
        <w:tc>
          <w:tcPr>
            <w:tcW w:w="721" w:type="dxa"/>
          </w:tcPr>
          <w:p w14:paraId="5A26E7FD" w14:textId="77777777" w:rsidR="00E51CB0" w:rsidRDefault="00E51CB0">
            <w:pPr>
              <w:widowControl w:val="0"/>
              <w:spacing w:before="12" w:line="240" w:lineRule="auto"/>
              <w:ind w:hanging="2"/>
              <w:rPr>
                <w:sz w:val="20"/>
                <w:szCs w:val="20"/>
              </w:rPr>
            </w:pPr>
          </w:p>
          <w:p w14:paraId="219EAE27" w14:textId="77777777" w:rsidR="00E51CB0" w:rsidRDefault="00000000">
            <w:pPr>
              <w:widowControl w:val="0"/>
              <w:spacing w:line="240" w:lineRule="auto"/>
              <w:ind w:right="4" w:hanging="2"/>
              <w:jc w:val="center"/>
              <w:rPr>
                <w:sz w:val="20"/>
                <w:szCs w:val="20"/>
              </w:rPr>
            </w:pPr>
            <w:r>
              <w:rPr>
                <w:b/>
                <w:sz w:val="20"/>
                <w:szCs w:val="20"/>
              </w:rPr>
              <w:t>72,5</w:t>
            </w:r>
          </w:p>
        </w:tc>
      </w:tr>
    </w:tbl>
    <w:p w14:paraId="14EEAACC" w14:textId="77777777" w:rsidR="00E51CB0" w:rsidRDefault="00000000">
      <w:pPr>
        <w:spacing w:line="240" w:lineRule="auto"/>
        <w:ind w:firstLine="709"/>
        <w:rPr>
          <w:sz w:val="20"/>
          <w:szCs w:val="20"/>
        </w:rPr>
      </w:pPr>
      <w:r>
        <w:rPr>
          <w:sz w:val="20"/>
          <w:szCs w:val="20"/>
        </w:rPr>
        <w:t xml:space="preserve">                                               Fonte: IFMA (2022)</w:t>
      </w:r>
    </w:p>
    <w:p w14:paraId="231B202A" w14:textId="77777777" w:rsidR="00E51CB0" w:rsidRDefault="00E51CB0">
      <w:pPr>
        <w:spacing w:line="240" w:lineRule="auto"/>
        <w:jc w:val="both"/>
        <w:rPr>
          <w:sz w:val="20"/>
          <w:szCs w:val="20"/>
        </w:rPr>
      </w:pPr>
    </w:p>
    <w:p w14:paraId="3BC8EBC9" w14:textId="72913516" w:rsidR="00E51CB0" w:rsidRDefault="00000000" w:rsidP="00B1430B">
      <w:pPr>
        <w:spacing w:line="360" w:lineRule="auto"/>
        <w:ind w:right="143" w:firstLine="709"/>
        <w:jc w:val="both"/>
        <w:rPr>
          <w:sz w:val="24"/>
          <w:szCs w:val="24"/>
        </w:rPr>
      </w:pPr>
      <w:r>
        <w:rPr>
          <w:sz w:val="24"/>
          <w:szCs w:val="24"/>
        </w:rPr>
        <w:t>No ano de 2019, os esforços se concentraram na organização do processo de finalização das turmas, com a oferta das últimas disciplinas, estágios curriculares</w:t>
      </w:r>
      <w:r w:rsidR="00B1430B">
        <w:rPr>
          <w:sz w:val="24"/>
          <w:szCs w:val="24"/>
        </w:rPr>
        <w:t xml:space="preserve"> </w:t>
      </w:r>
      <w:r>
        <w:rPr>
          <w:sz w:val="24"/>
          <w:szCs w:val="24"/>
        </w:rPr>
        <w:t xml:space="preserve">supervisionados e oficinas de trabalho de conclusão de curso. O trabalho intensificou-se na necessidade de que todos os estudantes integralizassem as disciplinas e tivessem seus projetos de monografia com os respectivos professores orientadores. </w:t>
      </w:r>
    </w:p>
    <w:p w14:paraId="260A540A" w14:textId="0EECE305" w:rsidR="00E51CB0" w:rsidRDefault="00000000" w:rsidP="00B1430B">
      <w:pPr>
        <w:spacing w:line="360" w:lineRule="auto"/>
        <w:ind w:right="143" w:firstLine="709"/>
        <w:jc w:val="both"/>
        <w:rPr>
          <w:sz w:val="24"/>
          <w:szCs w:val="24"/>
        </w:rPr>
      </w:pPr>
      <w:r>
        <w:rPr>
          <w:sz w:val="24"/>
          <w:szCs w:val="24"/>
        </w:rPr>
        <w:t>Um dos desafios já exposto, mas que merece ser novamente destacado, refere</w:t>
      </w:r>
      <w:r w:rsidR="00B1430B">
        <w:rPr>
          <w:sz w:val="24"/>
          <w:szCs w:val="24"/>
        </w:rPr>
        <w:t>-</w:t>
      </w:r>
      <w:r>
        <w:rPr>
          <w:sz w:val="24"/>
          <w:szCs w:val="24"/>
        </w:rPr>
        <w:t xml:space="preserve">se ao impacto da pandemia de COVID-19, que assolou o planeta a partir de março de 2020. O advento da pandemia impôs outra lógica de trabalho, sobre a qual estudantes e professores precisavam de tempo para se adaptar. Nesse contexto, teve-se que aderir ao trabalho remoto, com o uso de plataformas digitais e aplicativos como o </w:t>
      </w:r>
      <w:r>
        <w:rPr>
          <w:i/>
          <w:sz w:val="24"/>
          <w:szCs w:val="24"/>
        </w:rPr>
        <w:t xml:space="preserve">E-mail </w:t>
      </w:r>
      <w:r>
        <w:rPr>
          <w:sz w:val="24"/>
          <w:szCs w:val="24"/>
        </w:rPr>
        <w:t xml:space="preserve">acadêmico, </w:t>
      </w:r>
      <w:r>
        <w:rPr>
          <w:i/>
          <w:sz w:val="24"/>
          <w:szCs w:val="24"/>
        </w:rPr>
        <w:t xml:space="preserve">Google </w:t>
      </w:r>
      <w:proofErr w:type="spellStart"/>
      <w:r>
        <w:rPr>
          <w:i/>
          <w:sz w:val="24"/>
          <w:szCs w:val="24"/>
        </w:rPr>
        <w:t>Classroom</w:t>
      </w:r>
      <w:proofErr w:type="spellEnd"/>
      <w:r>
        <w:rPr>
          <w:i/>
          <w:sz w:val="24"/>
          <w:szCs w:val="24"/>
        </w:rPr>
        <w:t xml:space="preserve">, Google </w:t>
      </w:r>
      <w:proofErr w:type="gramStart"/>
      <w:r>
        <w:rPr>
          <w:i/>
          <w:sz w:val="24"/>
          <w:szCs w:val="24"/>
        </w:rPr>
        <w:t>Meet</w:t>
      </w:r>
      <w:r>
        <w:rPr>
          <w:sz w:val="24"/>
          <w:szCs w:val="24"/>
        </w:rPr>
        <w:t xml:space="preserve">, </w:t>
      </w:r>
      <w:proofErr w:type="spellStart"/>
      <w:r>
        <w:rPr>
          <w:sz w:val="24"/>
          <w:szCs w:val="24"/>
        </w:rPr>
        <w:t>etc</w:t>
      </w:r>
      <w:proofErr w:type="spellEnd"/>
      <w:proofErr w:type="gramEnd"/>
      <w:r>
        <w:rPr>
          <w:sz w:val="24"/>
          <w:szCs w:val="24"/>
        </w:rPr>
        <w:t xml:space="preserve"> para reuniões de orientação e, posteriormente, as defesas de Trabalho de Conclusão de Curso. As defesas foram iniciadas em março de 2020 e concluídas em fevereiro de 2021, de </w:t>
      </w:r>
      <w:r>
        <w:rPr>
          <w:sz w:val="24"/>
          <w:szCs w:val="24"/>
        </w:rPr>
        <w:lastRenderedPageBreak/>
        <w:t xml:space="preserve">forma remota, processo que culminou com uma (grande) colação de grau </w:t>
      </w:r>
      <w:r>
        <w:rPr>
          <w:i/>
          <w:sz w:val="24"/>
          <w:szCs w:val="24"/>
        </w:rPr>
        <w:t>on-line</w:t>
      </w:r>
      <w:r>
        <w:rPr>
          <w:sz w:val="24"/>
          <w:szCs w:val="24"/>
        </w:rPr>
        <w:t xml:space="preserve"> de 82 formandos da Licenciatura em Educação do Campo em novembro de 2021.</w:t>
      </w:r>
    </w:p>
    <w:p w14:paraId="7546CB30" w14:textId="77777777" w:rsidR="00E51CB0" w:rsidRDefault="00000000">
      <w:pPr>
        <w:spacing w:line="360" w:lineRule="auto"/>
        <w:ind w:firstLine="720"/>
        <w:jc w:val="both"/>
        <w:rPr>
          <w:sz w:val="24"/>
          <w:szCs w:val="24"/>
        </w:rPr>
      </w:pPr>
      <w:r>
        <w:rPr>
          <w:sz w:val="24"/>
          <w:szCs w:val="24"/>
        </w:rPr>
        <w:t xml:space="preserve">Um último ponto, sobre o processo de institucionalização da LEDOC refere-se aos entraves da própria organização e gestão institucional do IFMA sobre criação e reformulação de cursos superiores, visto que em 2020, em função da mudança de gestão da Reitora e </w:t>
      </w:r>
      <w:proofErr w:type="spellStart"/>
      <w:r>
        <w:rPr>
          <w:sz w:val="24"/>
          <w:szCs w:val="24"/>
        </w:rPr>
        <w:t>Pró-Reitorias</w:t>
      </w:r>
      <w:proofErr w:type="spellEnd"/>
      <w:r>
        <w:rPr>
          <w:sz w:val="24"/>
          <w:szCs w:val="24"/>
        </w:rPr>
        <w:t>, diversas modificações ocorrerem na forma de gerir os processos de ensino na instituição, com a criação e reformulação de resoluções internas que controlam essas ações, além dos impactos diretos da pandemia de COVID-19. Toda essa conjuntura dificultou esse processo, e, por isso, o Curso de Licenciatura em Educação do Campo foi institucionalizado somente em 2023.</w:t>
      </w:r>
    </w:p>
    <w:p w14:paraId="09131C52" w14:textId="77777777" w:rsidR="00B1430B" w:rsidRDefault="00000000">
      <w:pPr>
        <w:spacing w:line="360" w:lineRule="auto"/>
        <w:ind w:firstLine="720"/>
        <w:jc w:val="both"/>
        <w:rPr>
          <w:sz w:val="24"/>
          <w:szCs w:val="24"/>
        </w:rPr>
      </w:pPr>
      <w:r>
        <w:rPr>
          <w:sz w:val="24"/>
          <w:szCs w:val="24"/>
        </w:rPr>
        <w:t>Cita-se, ainda, a necessidade</w:t>
      </w:r>
      <w:r w:rsidR="00B1430B">
        <w:rPr>
          <w:sz w:val="24"/>
          <w:szCs w:val="24"/>
        </w:rPr>
        <w:t xml:space="preserve"> de a </w:t>
      </w:r>
      <w:proofErr w:type="spellStart"/>
      <w:r w:rsidR="00B1430B">
        <w:rPr>
          <w:sz w:val="24"/>
          <w:szCs w:val="24"/>
        </w:rPr>
        <w:t>Pró-Reitoria</w:t>
      </w:r>
      <w:proofErr w:type="spellEnd"/>
      <w:r w:rsidR="00B1430B">
        <w:rPr>
          <w:sz w:val="24"/>
          <w:szCs w:val="24"/>
        </w:rPr>
        <w:t xml:space="preserve"> de Educação</w:t>
      </w:r>
      <w:r>
        <w:rPr>
          <w:sz w:val="24"/>
          <w:szCs w:val="24"/>
        </w:rPr>
        <w:t xml:space="preserve"> avançar em direção ao maior entendimento sobre a Educação do Campo e a Pedagogia da Alternância, como paradigma, metodologia, bem como natureza e especificidade da educação </w:t>
      </w:r>
      <w:r>
        <w:rPr>
          <w:i/>
          <w:sz w:val="24"/>
          <w:szCs w:val="24"/>
        </w:rPr>
        <w:t xml:space="preserve">dos </w:t>
      </w:r>
      <w:r>
        <w:rPr>
          <w:sz w:val="24"/>
          <w:szCs w:val="24"/>
        </w:rPr>
        <w:t xml:space="preserve">e </w:t>
      </w:r>
      <w:r>
        <w:rPr>
          <w:i/>
          <w:sz w:val="24"/>
          <w:szCs w:val="24"/>
        </w:rPr>
        <w:t xml:space="preserve">para </w:t>
      </w:r>
      <w:r>
        <w:rPr>
          <w:sz w:val="24"/>
          <w:szCs w:val="24"/>
        </w:rPr>
        <w:t xml:space="preserve">os camponeses. Um ponto que reflete esta demanda refere-se à política de acesso dos estudantes. Ainda como PROCAMPO, o processo seletivo das turmas se deu através de editais específicos com critérios que permitiam a inclusão e alcance do público-alvo da política, qual seja: os sujeitos do campo do Maranhão. Na contramão desta diretriz histórica que compõe a Educação do Campo, as </w:t>
      </w:r>
      <w:proofErr w:type="spellStart"/>
      <w:r>
        <w:rPr>
          <w:sz w:val="24"/>
          <w:szCs w:val="24"/>
        </w:rPr>
        <w:t>Pró-Reitorias</w:t>
      </w:r>
      <w:proofErr w:type="spellEnd"/>
      <w:r>
        <w:rPr>
          <w:sz w:val="24"/>
          <w:szCs w:val="24"/>
        </w:rPr>
        <w:t xml:space="preserve"> do IFMA impuseram, de forma verticalizada, em 2023, o seletivo de estudantes dos cursos através do ENEM/SISU.</w:t>
      </w:r>
    </w:p>
    <w:p w14:paraId="37EDDC2F" w14:textId="7649D23B" w:rsidR="00E51CB0" w:rsidRDefault="00000000">
      <w:pPr>
        <w:spacing w:line="360" w:lineRule="auto"/>
        <w:ind w:firstLine="720"/>
        <w:jc w:val="both"/>
        <w:rPr>
          <w:sz w:val="24"/>
          <w:szCs w:val="24"/>
        </w:rPr>
      </w:pPr>
      <w:r>
        <w:rPr>
          <w:sz w:val="24"/>
          <w:szCs w:val="24"/>
        </w:rPr>
        <w:t xml:space="preserve">Segundo Paula (2023), esta metodologia de entrada de alunos não alcança a especificidade do público que se pretende (e que se deve) atender. Diante disso, é uma determinação que a autora classifica como “enfraquecedora”, uma vez que ao se </w:t>
      </w:r>
      <w:proofErr w:type="gramStart"/>
      <w:r>
        <w:rPr>
          <w:sz w:val="24"/>
          <w:szCs w:val="24"/>
        </w:rPr>
        <w:t>abrir mão do</w:t>
      </w:r>
      <w:proofErr w:type="gramEnd"/>
      <w:r>
        <w:rPr>
          <w:sz w:val="24"/>
          <w:szCs w:val="24"/>
        </w:rPr>
        <w:t xml:space="preserve"> processo seletivo específico e se abrir a ampla concorrência, que, mesmo atendendo alunos cotistas, não poderá colocar sua especificidade como critério de seleção. Tal definição faz com que o perfil de entrada de estudantes concentre-se no território urbano, dificultando, de forma imediata, entendimentos e vínculos, conexões sociais e políticas com a identidade do campo e desenvolvimento </w:t>
      </w:r>
      <w:r>
        <w:rPr>
          <w:sz w:val="24"/>
          <w:szCs w:val="24"/>
        </w:rPr>
        <w:lastRenderedPageBreak/>
        <w:t>dos tempos e espaços educativos a partir da metodologia da Educação do Campo e Pedagogia da Alternância. Entende-se que estas questões, do ponto de vista local, se manifestaram em avanços e recuos no âmbito da cultura de gestão pedagógica e projeto político institucional do IFMA - tanto como compreensão da política pela Reitoria quanto na realidade material do Campus - concernentes à Educação do Campo, sobretudo como modalidade e diversidade político-pedagógica.</w:t>
      </w:r>
    </w:p>
    <w:p w14:paraId="3B24D8B5" w14:textId="77777777" w:rsidR="00E51CB0" w:rsidRDefault="00E51CB0">
      <w:pPr>
        <w:spacing w:line="360" w:lineRule="auto"/>
        <w:jc w:val="both"/>
        <w:rPr>
          <w:sz w:val="24"/>
          <w:szCs w:val="24"/>
        </w:rPr>
      </w:pPr>
    </w:p>
    <w:p w14:paraId="0F9A653C" w14:textId="77777777" w:rsidR="00E51CB0" w:rsidRDefault="00000000">
      <w:pPr>
        <w:spacing w:line="360" w:lineRule="auto"/>
        <w:jc w:val="both"/>
        <w:rPr>
          <w:sz w:val="24"/>
          <w:szCs w:val="24"/>
        </w:rPr>
      </w:pPr>
      <w:r>
        <w:rPr>
          <w:b/>
          <w:sz w:val="24"/>
          <w:szCs w:val="24"/>
        </w:rPr>
        <w:t>4 CONCLUSÃO</w:t>
      </w:r>
    </w:p>
    <w:p w14:paraId="312A5B3B" w14:textId="77777777" w:rsidR="00E51CB0" w:rsidRDefault="00E51CB0">
      <w:pPr>
        <w:spacing w:line="360" w:lineRule="auto"/>
        <w:jc w:val="both"/>
        <w:rPr>
          <w:sz w:val="24"/>
          <w:szCs w:val="24"/>
        </w:rPr>
      </w:pPr>
    </w:p>
    <w:p w14:paraId="40FAB542" w14:textId="77777777" w:rsidR="00E51CB0" w:rsidRDefault="00000000">
      <w:pPr>
        <w:spacing w:line="360" w:lineRule="auto"/>
        <w:ind w:firstLine="720"/>
        <w:jc w:val="both"/>
        <w:rPr>
          <w:sz w:val="24"/>
          <w:szCs w:val="24"/>
        </w:rPr>
      </w:pPr>
      <w:r>
        <w:rPr>
          <w:sz w:val="24"/>
          <w:szCs w:val="24"/>
        </w:rPr>
        <w:t>A institucionalização da Licenciatura em Educação do Campo (LEDOC) no Brasil é um processo que envolve(u) a criação e oferta desses cursos em instituições públicas de ensino superior, com o objetivo de formar professores para atuar em escolas do campo. Esse processo, impulsionado por movimentos sociais e parcerias com as universidades e institutos federais, visa garantir o direito à educação do campo e promover a formação de profissionais engajados com as necessidades das populações do campo.</w:t>
      </w:r>
    </w:p>
    <w:p w14:paraId="6D08821C" w14:textId="77777777" w:rsidR="00E51CB0" w:rsidRDefault="00000000">
      <w:pPr>
        <w:spacing w:line="360" w:lineRule="auto"/>
        <w:ind w:firstLine="720"/>
        <w:jc w:val="both"/>
        <w:rPr>
          <w:sz w:val="24"/>
          <w:szCs w:val="24"/>
        </w:rPr>
      </w:pPr>
      <w:r>
        <w:rPr>
          <w:sz w:val="24"/>
          <w:szCs w:val="24"/>
        </w:rPr>
        <w:t xml:space="preserve">Como debatido no texto, a criação da Licenciatura em Educação do Campo no IFMA/ Campus São Luís Maracanã visou a formação acadêmica e profissional de professores para atuarem na educação básica em escolas do campo no Maranhão, de modo a garantir formação escolar às populações do campo de todo país: agricultores familiares, extrativistas, pescadores artesanais, ribeirinhos, assentados da reforma agrária, trabalhadores rurais, quilombolas, caiçaras, indígenas e outros populações que produzem no campo. </w:t>
      </w:r>
    </w:p>
    <w:p w14:paraId="7A7463E7" w14:textId="77777777" w:rsidR="00E51CB0" w:rsidRDefault="00000000">
      <w:pPr>
        <w:spacing w:line="360" w:lineRule="auto"/>
        <w:ind w:firstLine="720"/>
        <w:jc w:val="both"/>
        <w:rPr>
          <w:sz w:val="24"/>
          <w:szCs w:val="24"/>
        </w:rPr>
      </w:pPr>
      <w:r>
        <w:rPr>
          <w:sz w:val="24"/>
          <w:szCs w:val="24"/>
        </w:rPr>
        <w:t xml:space="preserve">A institucionalização do Curso de </w:t>
      </w:r>
      <w:proofErr w:type="spellStart"/>
      <w:r>
        <w:rPr>
          <w:sz w:val="24"/>
          <w:szCs w:val="24"/>
        </w:rPr>
        <w:t>LEdoC</w:t>
      </w:r>
      <w:proofErr w:type="spellEnd"/>
      <w:r>
        <w:rPr>
          <w:sz w:val="24"/>
          <w:szCs w:val="24"/>
        </w:rPr>
        <w:t xml:space="preserve"> no IFMA enquanto política pública formativa é, portanto, uma conquista que, porém, possui um histórico de desafios em seu processo de implementação. O texto expõe tensões e contradições que têm a ver com contextos políticos internos e externos marcados por disputas neoliberais pela redução de recursos, bem como incompreensões institucionais, além de conjunturas </w:t>
      </w:r>
      <w:r>
        <w:rPr>
          <w:sz w:val="24"/>
          <w:szCs w:val="24"/>
        </w:rPr>
        <w:lastRenderedPageBreak/>
        <w:t>impostas pela pandemia. Reconhece-se que a complexidade da temática pode agregar outros componentes que ajudariam na construção da compreensão dialética do processo, que não foram incorporados nos limites destas poucas páginas. Pretende-se, assim, caminhar pela ampliação futura deste debate na incorporação de outras dimensões desse quadro histórico.</w:t>
      </w:r>
    </w:p>
    <w:p w14:paraId="5E299F4F" w14:textId="47C4EE9E" w:rsidR="00E51CB0" w:rsidRDefault="00000000">
      <w:pPr>
        <w:spacing w:line="360" w:lineRule="auto"/>
        <w:ind w:firstLine="720"/>
        <w:jc w:val="both"/>
        <w:rPr>
          <w:sz w:val="24"/>
          <w:szCs w:val="24"/>
        </w:rPr>
      </w:pPr>
      <w:r>
        <w:rPr>
          <w:sz w:val="24"/>
          <w:szCs w:val="24"/>
        </w:rPr>
        <w:t xml:space="preserve">Portanto, nessa esteira, faz-se importante a decisão política de lutar pela formação de educadores do campo em cursos superiores, sobretudo no contexto maranhense, como um direito dos sujeitos do campo à sua formação inicial e continuada crítica e contextualizada na prática pedagógica das escolas do campo. Sobre isso, aponta Silva (2019, p. 234), que “A escola </w:t>
      </w:r>
      <w:r w:rsidR="00B1430B">
        <w:rPr>
          <w:sz w:val="24"/>
          <w:szCs w:val="24"/>
        </w:rPr>
        <w:t>se constitui</w:t>
      </w:r>
      <w:r>
        <w:rPr>
          <w:sz w:val="24"/>
          <w:szCs w:val="24"/>
        </w:rPr>
        <w:t xml:space="preserve"> em um espaço de sociabilização para o homem/mulher do campo, na medida em que reforça essas relações, que contribuem para a consciência de si e de classe, para a construção de conhecimentos outros”.</w:t>
      </w:r>
    </w:p>
    <w:p w14:paraId="34DB62D3" w14:textId="77777777" w:rsidR="00E51CB0" w:rsidRDefault="00E51CB0">
      <w:pPr>
        <w:spacing w:line="360" w:lineRule="auto"/>
        <w:jc w:val="center"/>
        <w:rPr>
          <w:sz w:val="24"/>
          <w:szCs w:val="24"/>
        </w:rPr>
      </w:pPr>
    </w:p>
    <w:p w14:paraId="5F6B0022" w14:textId="77777777" w:rsidR="00E51CB0" w:rsidRDefault="00000000">
      <w:pPr>
        <w:spacing w:line="360" w:lineRule="auto"/>
        <w:jc w:val="center"/>
        <w:rPr>
          <w:b/>
          <w:sz w:val="24"/>
          <w:szCs w:val="24"/>
        </w:rPr>
      </w:pPr>
      <w:r>
        <w:rPr>
          <w:b/>
          <w:sz w:val="24"/>
          <w:szCs w:val="24"/>
        </w:rPr>
        <w:t>REFERÊNCIAS</w:t>
      </w:r>
    </w:p>
    <w:p w14:paraId="26F0FD22" w14:textId="77777777" w:rsidR="00E51CB0" w:rsidRDefault="00000000">
      <w:pPr>
        <w:spacing w:before="240" w:after="240" w:line="240" w:lineRule="auto"/>
        <w:jc w:val="both"/>
        <w:rPr>
          <w:color w:val="0D0D0D"/>
          <w:sz w:val="24"/>
          <w:szCs w:val="24"/>
          <w:highlight w:val="white"/>
        </w:rPr>
      </w:pPr>
      <w:r>
        <w:rPr>
          <w:color w:val="0D0D0D"/>
          <w:sz w:val="24"/>
          <w:szCs w:val="24"/>
          <w:highlight w:val="white"/>
        </w:rPr>
        <w:t xml:space="preserve">BASTOS, Pedro Paulo </w:t>
      </w:r>
      <w:proofErr w:type="spellStart"/>
      <w:r>
        <w:rPr>
          <w:color w:val="0D0D0D"/>
          <w:sz w:val="24"/>
          <w:szCs w:val="24"/>
          <w:highlight w:val="white"/>
        </w:rPr>
        <w:t>Zahluth</w:t>
      </w:r>
      <w:proofErr w:type="spellEnd"/>
      <w:r>
        <w:rPr>
          <w:color w:val="0D0D0D"/>
          <w:sz w:val="24"/>
          <w:szCs w:val="24"/>
          <w:highlight w:val="white"/>
        </w:rPr>
        <w:t xml:space="preserve">. </w:t>
      </w:r>
      <w:r>
        <w:rPr>
          <w:b/>
          <w:i/>
          <w:color w:val="0D0D0D"/>
          <w:sz w:val="24"/>
          <w:szCs w:val="24"/>
          <w:highlight w:val="white"/>
        </w:rPr>
        <w:t>Ascensão e crise do governo Dilma Rousseff e o golpe de 2016:</w:t>
      </w:r>
      <w:r>
        <w:rPr>
          <w:i/>
          <w:color w:val="0D0D0D"/>
          <w:sz w:val="24"/>
          <w:szCs w:val="24"/>
          <w:highlight w:val="white"/>
        </w:rPr>
        <w:t xml:space="preserve"> poder estrutural, contradição e ideologia.</w:t>
      </w:r>
      <w:r>
        <w:rPr>
          <w:color w:val="0D0D0D"/>
          <w:sz w:val="24"/>
          <w:szCs w:val="24"/>
          <w:highlight w:val="white"/>
        </w:rPr>
        <w:t xml:space="preserve"> Revista de Economia Contemporânea, Rio de Janeiro, v. 21, n. 2, ago. 2017. Disponível em:</w:t>
      </w:r>
      <w:hyperlink r:id="rId7">
        <w:r w:rsidR="00E51CB0">
          <w:rPr>
            <w:color w:val="0D0D0D"/>
            <w:sz w:val="24"/>
            <w:szCs w:val="24"/>
            <w:highlight w:val="white"/>
          </w:rPr>
          <w:t xml:space="preserve"> </w:t>
        </w:r>
      </w:hyperlink>
      <w:hyperlink r:id="rId8">
        <w:r w:rsidR="00E51CB0">
          <w:rPr>
            <w:color w:val="1155CC"/>
            <w:sz w:val="24"/>
            <w:szCs w:val="24"/>
            <w:highlight w:val="white"/>
            <w:u w:val="single"/>
          </w:rPr>
          <w:t>SciELO – artigo completo</w:t>
        </w:r>
      </w:hyperlink>
      <w:r>
        <w:rPr>
          <w:color w:val="0D0D0D"/>
          <w:sz w:val="24"/>
          <w:szCs w:val="24"/>
          <w:highlight w:val="white"/>
        </w:rPr>
        <w:t xml:space="preserve">. </w:t>
      </w:r>
    </w:p>
    <w:p w14:paraId="062BC098" w14:textId="77777777" w:rsidR="00E51CB0" w:rsidRDefault="00000000">
      <w:pPr>
        <w:spacing w:line="240" w:lineRule="auto"/>
        <w:jc w:val="both"/>
        <w:rPr>
          <w:sz w:val="24"/>
          <w:szCs w:val="24"/>
        </w:rPr>
      </w:pPr>
      <w:r>
        <w:rPr>
          <w:color w:val="0D0D0D"/>
          <w:sz w:val="24"/>
          <w:szCs w:val="24"/>
          <w:highlight w:val="white"/>
        </w:rPr>
        <w:t>BRASIL</w:t>
      </w:r>
      <w:r>
        <w:rPr>
          <w:sz w:val="24"/>
          <w:szCs w:val="24"/>
        </w:rPr>
        <w:t xml:space="preserve">.  Ministério da Educação. Resolução CNE/CEB Nº1 de 3 de abril de 2002. </w:t>
      </w:r>
      <w:r>
        <w:rPr>
          <w:b/>
          <w:color w:val="000000"/>
          <w:sz w:val="24"/>
          <w:szCs w:val="24"/>
          <w:highlight w:val="white"/>
        </w:rPr>
        <w:t>Diretrizes Operacionais para a Educação Básica nas Escolas do Campo</w:t>
      </w:r>
      <w:r>
        <w:rPr>
          <w:color w:val="000000"/>
          <w:sz w:val="24"/>
          <w:szCs w:val="24"/>
          <w:highlight w:val="white"/>
        </w:rPr>
        <w:t>.</w:t>
      </w:r>
      <w:r>
        <w:rPr>
          <w:sz w:val="24"/>
          <w:szCs w:val="24"/>
        </w:rPr>
        <w:t xml:space="preserve"> Brasília: MEC, 2002. </w:t>
      </w:r>
    </w:p>
    <w:p w14:paraId="57884662" w14:textId="77777777" w:rsidR="00E51CB0" w:rsidRDefault="00E51CB0">
      <w:pPr>
        <w:spacing w:line="240" w:lineRule="auto"/>
        <w:jc w:val="both"/>
        <w:rPr>
          <w:sz w:val="24"/>
          <w:szCs w:val="24"/>
        </w:rPr>
      </w:pPr>
    </w:p>
    <w:p w14:paraId="2200FC2A" w14:textId="77777777" w:rsidR="00E51CB0" w:rsidRDefault="00000000">
      <w:pPr>
        <w:spacing w:line="240" w:lineRule="auto"/>
        <w:jc w:val="both"/>
        <w:rPr>
          <w:sz w:val="24"/>
          <w:szCs w:val="24"/>
        </w:rPr>
      </w:pPr>
      <w:r>
        <w:rPr>
          <w:sz w:val="24"/>
          <w:szCs w:val="24"/>
        </w:rPr>
        <w:t>BRASIL. Decreto nº 7.352, de 04 de dezembro de 2010. Dispõe sobre a política de Educação do Campo e o Programa Nacional de Educação na Reforma Agrária. Brasília: Imprensa Nacional, 2010.</w:t>
      </w:r>
    </w:p>
    <w:p w14:paraId="1AD69394" w14:textId="77777777" w:rsidR="00E51CB0" w:rsidRDefault="00E51CB0">
      <w:pPr>
        <w:spacing w:line="240" w:lineRule="auto"/>
        <w:jc w:val="both"/>
        <w:rPr>
          <w:sz w:val="24"/>
          <w:szCs w:val="24"/>
        </w:rPr>
      </w:pPr>
    </w:p>
    <w:p w14:paraId="34E850B6" w14:textId="77777777" w:rsidR="00E51CB0" w:rsidRDefault="00000000">
      <w:pPr>
        <w:spacing w:line="240" w:lineRule="auto"/>
        <w:jc w:val="both"/>
        <w:rPr>
          <w:sz w:val="24"/>
          <w:szCs w:val="24"/>
        </w:rPr>
      </w:pPr>
      <w:r>
        <w:rPr>
          <w:sz w:val="24"/>
          <w:szCs w:val="24"/>
        </w:rPr>
        <w:t xml:space="preserve">______. Ministério da Educação. Resolução CNE/CP Nº1 de 16 de agosto de 2023. </w:t>
      </w:r>
      <w:r>
        <w:rPr>
          <w:b/>
          <w:color w:val="000000"/>
          <w:sz w:val="24"/>
          <w:szCs w:val="24"/>
          <w:highlight w:val="white"/>
        </w:rPr>
        <w:t>Diretrizes Curriculares da Pedagogia da Alternância na Educação Básica e na Educação Superior</w:t>
      </w:r>
      <w:r>
        <w:rPr>
          <w:color w:val="000000"/>
          <w:sz w:val="24"/>
          <w:szCs w:val="24"/>
          <w:highlight w:val="white"/>
        </w:rPr>
        <w:t xml:space="preserve">. </w:t>
      </w:r>
      <w:r>
        <w:rPr>
          <w:sz w:val="24"/>
          <w:szCs w:val="24"/>
        </w:rPr>
        <w:t xml:space="preserve"> Brasília: MEC, 2023.</w:t>
      </w:r>
    </w:p>
    <w:p w14:paraId="4F6D1595" w14:textId="77777777" w:rsidR="00E51CB0" w:rsidRDefault="00000000">
      <w:pPr>
        <w:spacing w:before="240" w:after="240" w:line="240" w:lineRule="auto"/>
        <w:jc w:val="both"/>
        <w:rPr>
          <w:sz w:val="24"/>
          <w:szCs w:val="24"/>
        </w:rPr>
      </w:pPr>
      <w:r>
        <w:rPr>
          <w:sz w:val="24"/>
          <w:szCs w:val="24"/>
        </w:rPr>
        <w:t xml:space="preserve">CALDART, Roseli Salete. </w:t>
      </w:r>
      <w:r w:rsidRPr="00B1430B">
        <w:rPr>
          <w:b/>
          <w:iCs/>
          <w:sz w:val="24"/>
          <w:szCs w:val="24"/>
        </w:rPr>
        <w:t xml:space="preserve">Educação do campo: </w:t>
      </w:r>
      <w:r w:rsidRPr="00B1430B">
        <w:rPr>
          <w:iCs/>
          <w:sz w:val="24"/>
          <w:szCs w:val="24"/>
        </w:rPr>
        <w:t>notas para uma análise de percurso.</w:t>
      </w:r>
      <w:r>
        <w:rPr>
          <w:sz w:val="24"/>
          <w:szCs w:val="24"/>
        </w:rPr>
        <w:t xml:space="preserve"> Trabalho, Educação e Saúde, Rio de Janeiro, v. 7, n. 1, p. 35–64, mar./jun. 2009.</w:t>
      </w:r>
    </w:p>
    <w:p w14:paraId="26E1C933" w14:textId="77777777" w:rsidR="00E51CB0" w:rsidRDefault="00000000">
      <w:pPr>
        <w:spacing w:before="240" w:after="240" w:line="240" w:lineRule="auto"/>
        <w:jc w:val="both"/>
        <w:rPr>
          <w:sz w:val="24"/>
          <w:szCs w:val="24"/>
        </w:rPr>
      </w:pPr>
      <w:r>
        <w:rPr>
          <w:sz w:val="24"/>
          <w:szCs w:val="24"/>
        </w:rPr>
        <w:lastRenderedPageBreak/>
        <w:t xml:space="preserve">CALDART, Roseli Salete. </w:t>
      </w:r>
      <w:r>
        <w:rPr>
          <w:b/>
          <w:sz w:val="24"/>
          <w:szCs w:val="24"/>
        </w:rPr>
        <w:t>Educação do Campo</w:t>
      </w:r>
      <w:r>
        <w:rPr>
          <w:sz w:val="24"/>
          <w:szCs w:val="24"/>
        </w:rPr>
        <w:t xml:space="preserve">. </w:t>
      </w:r>
      <w:r w:rsidRPr="00B1430B">
        <w:rPr>
          <w:sz w:val="24"/>
          <w:szCs w:val="24"/>
          <w:lang w:val="en-US"/>
        </w:rPr>
        <w:t xml:space="preserve">In.: CALDART, S. C. (org.). </w:t>
      </w:r>
      <w:r>
        <w:rPr>
          <w:sz w:val="24"/>
          <w:szCs w:val="24"/>
        </w:rPr>
        <w:t>Dicionário da Educação do Campo. Rio de Janeiro/São Paulo: Expressão Popular, 2012.</w:t>
      </w:r>
    </w:p>
    <w:p w14:paraId="3EF07BB9" w14:textId="77777777" w:rsidR="00E51CB0" w:rsidRDefault="00000000">
      <w:pPr>
        <w:spacing w:before="240" w:after="240" w:line="240" w:lineRule="auto"/>
        <w:jc w:val="both"/>
        <w:rPr>
          <w:sz w:val="24"/>
          <w:szCs w:val="24"/>
        </w:rPr>
      </w:pPr>
      <w:r>
        <w:rPr>
          <w:sz w:val="24"/>
          <w:szCs w:val="24"/>
        </w:rPr>
        <w:t>______. Concepção de Educação do Campo: um guia de estudo. In: MOLINA, M. C.; MARTINS, M. de F. A. (</w:t>
      </w:r>
      <w:proofErr w:type="spellStart"/>
      <w:r>
        <w:rPr>
          <w:sz w:val="24"/>
          <w:szCs w:val="24"/>
        </w:rPr>
        <w:t>orgs</w:t>
      </w:r>
      <w:proofErr w:type="spellEnd"/>
      <w:r>
        <w:rPr>
          <w:sz w:val="24"/>
          <w:szCs w:val="24"/>
        </w:rPr>
        <w:t xml:space="preserve">.). </w:t>
      </w:r>
      <w:r>
        <w:rPr>
          <w:b/>
          <w:sz w:val="24"/>
          <w:szCs w:val="24"/>
        </w:rPr>
        <w:t>Formação de Formadores:</w:t>
      </w:r>
      <w:r>
        <w:rPr>
          <w:sz w:val="24"/>
          <w:szCs w:val="24"/>
        </w:rPr>
        <w:t xml:space="preserve"> reflexões sobre as experiências da Licenciatura em Educação do Campo no Brasil. Belo Horizonte: Autêntica, 2019.</w:t>
      </w:r>
    </w:p>
    <w:p w14:paraId="2AC74C03" w14:textId="77777777" w:rsidR="00E51CB0" w:rsidRDefault="00000000">
      <w:pPr>
        <w:spacing w:before="240" w:after="240" w:line="240" w:lineRule="auto"/>
        <w:jc w:val="both"/>
        <w:rPr>
          <w:color w:val="1155CC"/>
          <w:sz w:val="24"/>
          <w:szCs w:val="24"/>
          <w:u w:val="single"/>
        </w:rPr>
      </w:pPr>
      <w:r>
        <w:rPr>
          <w:sz w:val="24"/>
          <w:szCs w:val="24"/>
        </w:rPr>
        <w:t xml:space="preserve">GRAMSCI, Antônio, 1891-1937. </w:t>
      </w:r>
      <w:r>
        <w:rPr>
          <w:b/>
          <w:sz w:val="24"/>
          <w:szCs w:val="24"/>
        </w:rPr>
        <w:t>Cadernos do cárcere</w:t>
      </w:r>
      <w:r>
        <w:rPr>
          <w:sz w:val="24"/>
          <w:szCs w:val="24"/>
        </w:rPr>
        <w:t xml:space="preserve"> [livro eletrônico]: Caderno 10 (XXIII): 1930: miscelânea/ tradução Ana Maria Said; Gianni </w:t>
      </w:r>
      <w:proofErr w:type="spellStart"/>
      <w:r>
        <w:rPr>
          <w:sz w:val="24"/>
          <w:szCs w:val="24"/>
        </w:rPr>
        <w:t>Fresu</w:t>
      </w:r>
      <w:proofErr w:type="spellEnd"/>
      <w:r>
        <w:rPr>
          <w:sz w:val="24"/>
          <w:szCs w:val="24"/>
        </w:rPr>
        <w:t>. Rio de Janeiro: IGS-Brasil, 2024. Consultado em:</w:t>
      </w:r>
      <w:hyperlink r:id="rId9">
        <w:r w:rsidR="00E51CB0">
          <w:rPr>
            <w:sz w:val="24"/>
            <w:szCs w:val="24"/>
          </w:rPr>
          <w:t xml:space="preserve"> </w:t>
        </w:r>
      </w:hyperlink>
      <w:hyperlink r:id="rId10">
        <w:r w:rsidR="00E51CB0">
          <w:rPr>
            <w:color w:val="1155CC"/>
            <w:sz w:val="24"/>
            <w:szCs w:val="24"/>
            <w:u w:val="single"/>
          </w:rPr>
          <w:t>53a16517242a41e8ba6397ea26efb12e</w:t>
        </w:r>
      </w:hyperlink>
    </w:p>
    <w:p w14:paraId="3ABBE6D5" w14:textId="29CAD9FE" w:rsidR="00E51CB0" w:rsidRDefault="00000000">
      <w:pPr>
        <w:spacing w:before="240" w:after="240" w:line="240" w:lineRule="auto"/>
        <w:jc w:val="both"/>
        <w:rPr>
          <w:sz w:val="24"/>
          <w:szCs w:val="24"/>
        </w:rPr>
      </w:pPr>
      <w:r>
        <w:rPr>
          <w:sz w:val="24"/>
          <w:szCs w:val="24"/>
        </w:rPr>
        <w:t xml:space="preserve">IFMA. Campus São Luís Maracanã. </w:t>
      </w:r>
      <w:r>
        <w:rPr>
          <w:b/>
          <w:sz w:val="24"/>
          <w:szCs w:val="24"/>
        </w:rPr>
        <w:t>Projeto de Curso de Licenciatura em Educação do Campo (PROCAMPO)</w:t>
      </w:r>
      <w:r>
        <w:rPr>
          <w:sz w:val="24"/>
          <w:szCs w:val="24"/>
        </w:rPr>
        <w:t>. São Luís</w:t>
      </w:r>
      <w:r w:rsidR="00B1430B">
        <w:rPr>
          <w:sz w:val="24"/>
          <w:szCs w:val="24"/>
        </w:rPr>
        <w:t>: IFMA</w:t>
      </w:r>
      <w:r>
        <w:rPr>
          <w:sz w:val="24"/>
          <w:szCs w:val="24"/>
        </w:rPr>
        <w:t>, 2015.</w:t>
      </w:r>
    </w:p>
    <w:p w14:paraId="559347C1" w14:textId="77777777" w:rsidR="00E51CB0" w:rsidRDefault="00000000">
      <w:pPr>
        <w:pBdr>
          <w:top w:val="nil"/>
          <w:left w:val="nil"/>
          <w:bottom w:val="nil"/>
          <w:right w:val="nil"/>
          <w:between w:val="nil"/>
        </w:pBdr>
        <w:spacing w:line="240" w:lineRule="auto"/>
        <w:ind w:hanging="2"/>
        <w:jc w:val="both"/>
        <w:rPr>
          <w:sz w:val="24"/>
          <w:szCs w:val="24"/>
        </w:rPr>
      </w:pPr>
      <w:r>
        <w:rPr>
          <w:sz w:val="24"/>
          <w:szCs w:val="24"/>
        </w:rPr>
        <w:t xml:space="preserve">______. </w:t>
      </w:r>
      <w:r>
        <w:rPr>
          <w:b/>
          <w:sz w:val="24"/>
          <w:szCs w:val="24"/>
        </w:rPr>
        <w:t>Relatório Final do PROCAMPO IFMA MARACANÃ</w:t>
      </w:r>
      <w:r>
        <w:rPr>
          <w:sz w:val="24"/>
          <w:szCs w:val="24"/>
        </w:rPr>
        <w:t>. São Luís: IFMA, 2022.</w:t>
      </w:r>
    </w:p>
    <w:p w14:paraId="0E3490CE" w14:textId="77777777" w:rsidR="00E51CB0" w:rsidRDefault="00000000">
      <w:pPr>
        <w:spacing w:before="240" w:after="240" w:line="240" w:lineRule="auto"/>
        <w:jc w:val="both"/>
        <w:rPr>
          <w:sz w:val="24"/>
          <w:szCs w:val="24"/>
        </w:rPr>
      </w:pPr>
      <w:r>
        <w:rPr>
          <w:sz w:val="24"/>
          <w:szCs w:val="24"/>
        </w:rPr>
        <w:t xml:space="preserve">MIRANDA, Ana </w:t>
      </w:r>
      <w:proofErr w:type="spellStart"/>
      <w:r>
        <w:rPr>
          <w:sz w:val="24"/>
          <w:szCs w:val="24"/>
        </w:rPr>
        <w:t>Cleuma</w:t>
      </w:r>
      <w:proofErr w:type="spellEnd"/>
      <w:r>
        <w:rPr>
          <w:sz w:val="24"/>
          <w:szCs w:val="24"/>
        </w:rPr>
        <w:t xml:space="preserve"> da Conceição. </w:t>
      </w:r>
      <w:r>
        <w:rPr>
          <w:b/>
          <w:sz w:val="24"/>
          <w:szCs w:val="24"/>
        </w:rPr>
        <w:t>História e Memória do Programa Nacional de Educação na Reforma Agrária na Escola Agrotécnica Federal de São Luís, entre 2006 e 2008</w:t>
      </w:r>
      <w:r>
        <w:rPr>
          <w:sz w:val="24"/>
          <w:szCs w:val="24"/>
        </w:rPr>
        <w:t xml:space="preserve"> (monografia). Curso de Licenciatura em Educação do Campo/ PROCAMPO - IFMA/ Campus São Luís Maracanã. São Luís: IFMA, 2015. </w:t>
      </w:r>
    </w:p>
    <w:p w14:paraId="11A3F293" w14:textId="77777777" w:rsidR="00E51CB0" w:rsidRDefault="00000000">
      <w:pPr>
        <w:spacing w:line="240" w:lineRule="auto"/>
        <w:ind w:right="4"/>
        <w:jc w:val="both"/>
        <w:rPr>
          <w:sz w:val="24"/>
          <w:szCs w:val="24"/>
        </w:rPr>
      </w:pPr>
      <w:r>
        <w:rPr>
          <w:sz w:val="24"/>
          <w:szCs w:val="24"/>
        </w:rPr>
        <w:t xml:space="preserve">MOLINA, Mônica &amp; SÁ, Laís Mourão. </w:t>
      </w:r>
      <w:r>
        <w:rPr>
          <w:b/>
          <w:sz w:val="24"/>
          <w:szCs w:val="24"/>
        </w:rPr>
        <w:t>Licenciatura em Educação do Campo</w:t>
      </w:r>
      <w:r>
        <w:rPr>
          <w:sz w:val="24"/>
          <w:szCs w:val="24"/>
        </w:rPr>
        <w:t xml:space="preserve">. In: In: CALDART, R.S.; PEREIRA, I.B.; ALENTEJANO, P.; FRIGOTTO. </w:t>
      </w:r>
      <w:proofErr w:type="gramStart"/>
      <w:r>
        <w:rPr>
          <w:sz w:val="24"/>
          <w:szCs w:val="24"/>
        </w:rPr>
        <w:t>G.(</w:t>
      </w:r>
      <w:proofErr w:type="spellStart"/>
      <w:proofErr w:type="gramEnd"/>
      <w:r>
        <w:rPr>
          <w:sz w:val="24"/>
          <w:szCs w:val="24"/>
        </w:rPr>
        <w:t>Orgs</w:t>
      </w:r>
      <w:proofErr w:type="spellEnd"/>
      <w:r>
        <w:rPr>
          <w:sz w:val="24"/>
          <w:szCs w:val="24"/>
        </w:rPr>
        <w:t xml:space="preserve">). </w:t>
      </w:r>
      <w:r>
        <w:rPr>
          <w:b/>
          <w:sz w:val="24"/>
          <w:szCs w:val="24"/>
        </w:rPr>
        <w:t>Dicionário da Educação do Campo</w:t>
      </w:r>
      <w:r>
        <w:rPr>
          <w:sz w:val="24"/>
          <w:szCs w:val="24"/>
        </w:rPr>
        <w:t>. Rio de Janeiro/São Paulo: Escola Politécnica de Saúde Joaquim Venâncio, Expressão Popular, 2012.</w:t>
      </w:r>
    </w:p>
    <w:p w14:paraId="599DACAB" w14:textId="77777777" w:rsidR="00E51CB0" w:rsidRDefault="00000000">
      <w:pPr>
        <w:spacing w:before="240" w:after="240" w:line="240" w:lineRule="auto"/>
        <w:jc w:val="both"/>
        <w:rPr>
          <w:sz w:val="24"/>
          <w:szCs w:val="24"/>
        </w:rPr>
      </w:pPr>
      <w:r>
        <w:rPr>
          <w:sz w:val="24"/>
          <w:szCs w:val="24"/>
        </w:rPr>
        <w:t xml:space="preserve">PAULA, Heloisa Vitória de Castro. </w:t>
      </w:r>
      <w:r w:rsidRPr="00B1430B">
        <w:rPr>
          <w:b/>
          <w:iCs/>
          <w:sz w:val="24"/>
          <w:szCs w:val="24"/>
        </w:rPr>
        <w:t>A Licenciatura em Educação do Campo no Brasil:</w:t>
      </w:r>
      <w:r w:rsidRPr="00B1430B">
        <w:rPr>
          <w:iCs/>
          <w:sz w:val="24"/>
          <w:szCs w:val="24"/>
        </w:rPr>
        <w:t xml:space="preserve"> levantamento do observatório da institucionalização da Licenciatura em Educação do Campo. </w:t>
      </w:r>
      <w:r>
        <w:rPr>
          <w:sz w:val="24"/>
          <w:szCs w:val="24"/>
        </w:rPr>
        <w:t>Universidade Federal de Catalão, Catalão, GO, Brasil. Disponível em:</w:t>
      </w:r>
      <w:hyperlink r:id="rId11">
        <w:r w:rsidR="00E51CB0">
          <w:rPr>
            <w:sz w:val="24"/>
            <w:szCs w:val="24"/>
          </w:rPr>
          <w:t xml:space="preserve"> </w:t>
        </w:r>
      </w:hyperlink>
      <w:hyperlink r:id="rId12">
        <w:proofErr w:type="spellStart"/>
        <w:r w:rsidR="00E51CB0">
          <w:rPr>
            <w:color w:val="1155CC"/>
            <w:sz w:val="24"/>
            <w:szCs w:val="24"/>
            <w:u w:val="single"/>
          </w:rPr>
          <w:t>ResearchGate</w:t>
        </w:r>
        <w:proofErr w:type="spellEnd"/>
        <w:r w:rsidR="00E51CB0">
          <w:rPr>
            <w:color w:val="1155CC"/>
            <w:sz w:val="24"/>
            <w:szCs w:val="24"/>
            <w:u w:val="single"/>
          </w:rPr>
          <w:t xml:space="preserve"> – PDF completo</w:t>
        </w:r>
      </w:hyperlink>
      <w:r>
        <w:rPr>
          <w:sz w:val="24"/>
          <w:szCs w:val="24"/>
        </w:rPr>
        <w:t xml:space="preserve">. </w:t>
      </w:r>
    </w:p>
    <w:p w14:paraId="10F60FF7" w14:textId="77777777" w:rsidR="00E51CB0" w:rsidRDefault="00000000">
      <w:pPr>
        <w:spacing w:before="240" w:after="240" w:line="240" w:lineRule="auto"/>
        <w:jc w:val="both"/>
        <w:rPr>
          <w:sz w:val="24"/>
          <w:szCs w:val="24"/>
        </w:rPr>
      </w:pPr>
      <w:r>
        <w:rPr>
          <w:sz w:val="24"/>
          <w:szCs w:val="24"/>
        </w:rPr>
        <w:t xml:space="preserve">POULANTZAS, Nicos. </w:t>
      </w:r>
      <w:r>
        <w:rPr>
          <w:b/>
          <w:sz w:val="24"/>
          <w:szCs w:val="24"/>
        </w:rPr>
        <w:t>O Estado, o Poder, o Socialismo</w:t>
      </w:r>
      <w:r>
        <w:rPr>
          <w:sz w:val="24"/>
          <w:szCs w:val="24"/>
        </w:rPr>
        <w:t>. Rio de Janeiro: Edições Graal, 1985.</w:t>
      </w:r>
    </w:p>
    <w:p w14:paraId="4ACF232A" w14:textId="77777777" w:rsidR="00E51CB0" w:rsidRDefault="00000000">
      <w:pPr>
        <w:spacing w:before="180" w:line="262" w:lineRule="auto"/>
        <w:jc w:val="both"/>
        <w:rPr>
          <w:sz w:val="24"/>
          <w:szCs w:val="24"/>
        </w:rPr>
      </w:pPr>
      <w:r>
        <w:rPr>
          <w:sz w:val="24"/>
          <w:szCs w:val="24"/>
        </w:rPr>
        <w:t xml:space="preserve">ROLIM, Adriana Coimbra. </w:t>
      </w:r>
      <w:r>
        <w:rPr>
          <w:b/>
          <w:sz w:val="24"/>
          <w:szCs w:val="24"/>
        </w:rPr>
        <w:t>O Curso de Licenciatura em Educação do Campo (PROCAMPO IFMA/Campus São Luís Maracanã)</w:t>
      </w:r>
      <w:r>
        <w:rPr>
          <w:sz w:val="24"/>
          <w:szCs w:val="24"/>
        </w:rPr>
        <w:t>: perfil sociopolítico e identidade docente (monografia). Curso de Licenciatura em Ciências Agrárias - IFMA/ Campus São Luís Maracanã. São Luís: IFMA, 2016.</w:t>
      </w:r>
    </w:p>
    <w:p w14:paraId="0784D116" w14:textId="77777777" w:rsidR="00E51CB0" w:rsidRDefault="00000000">
      <w:pPr>
        <w:spacing w:before="240" w:after="240" w:line="262" w:lineRule="auto"/>
        <w:jc w:val="both"/>
        <w:rPr>
          <w:sz w:val="24"/>
          <w:szCs w:val="24"/>
        </w:rPr>
      </w:pPr>
      <w:r>
        <w:rPr>
          <w:sz w:val="24"/>
          <w:szCs w:val="24"/>
        </w:rPr>
        <w:t xml:space="preserve">______. </w:t>
      </w:r>
      <w:r w:rsidRPr="00B1430B">
        <w:rPr>
          <w:b/>
          <w:iCs/>
          <w:sz w:val="24"/>
          <w:szCs w:val="24"/>
        </w:rPr>
        <w:t>O PROCAMPO no contexto do PRONACAMPO:</w:t>
      </w:r>
      <w:r w:rsidRPr="00B1430B">
        <w:rPr>
          <w:iCs/>
          <w:sz w:val="24"/>
          <w:szCs w:val="24"/>
        </w:rPr>
        <w:t xml:space="preserve"> Estado, políticas públicas e formação política de educadores(as) do campo no IFMA Campus São Luís – </w:t>
      </w:r>
      <w:r w:rsidRPr="00B1430B">
        <w:rPr>
          <w:iCs/>
          <w:sz w:val="24"/>
          <w:szCs w:val="24"/>
        </w:rPr>
        <w:lastRenderedPageBreak/>
        <w:t>Maracanã</w:t>
      </w:r>
      <w:r>
        <w:rPr>
          <w:i/>
          <w:sz w:val="24"/>
          <w:szCs w:val="24"/>
        </w:rPr>
        <w:t>.</w:t>
      </w:r>
      <w:r>
        <w:rPr>
          <w:sz w:val="24"/>
          <w:szCs w:val="24"/>
        </w:rPr>
        <w:t xml:space="preserve"> 2024. Dissertação (Mestrado em Educação) – Programa de Pós-Graduação em Educação, Universidade Federal do Maranhão, São Luís, 2024. </w:t>
      </w:r>
    </w:p>
    <w:p w14:paraId="0D55EFC5" w14:textId="77777777" w:rsidR="00E51CB0" w:rsidRDefault="00000000">
      <w:pPr>
        <w:spacing w:line="240" w:lineRule="auto"/>
        <w:ind w:right="400"/>
        <w:jc w:val="both"/>
        <w:rPr>
          <w:sz w:val="24"/>
          <w:szCs w:val="24"/>
        </w:rPr>
      </w:pPr>
      <w:r>
        <w:rPr>
          <w:sz w:val="24"/>
          <w:szCs w:val="24"/>
        </w:rPr>
        <w:t xml:space="preserve">SÁ, Jean Magno Moura de. </w:t>
      </w:r>
      <w:r>
        <w:rPr>
          <w:b/>
          <w:sz w:val="24"/>
          <w:szCs w:val="24"/>
        </w:rPr>
        <w:t>O público e o privado no ensino agrícola no Maranhão:</w:t>
      </w:r>
      <w:r>
        <w:rPr>
          <w:sz w:val="24"/>
          <w:szCs w:val="24"/>
        </w:rPr>
        <w:t xml:space="preserve"> do início ao ruralismo pedagógico. Campinas, SP. IX HISTEDBR. FE/Unicamp, 2010. Disponível em http://www.histedbr.fe.unicamp.br/acer_histedbr/jornada/jornada9/trabalhos.html</w:t>
      </w:r>
    </w:p>
    <w:p w14:paraId="34DC0394" w14:textId="77777777" w:rsidR="00E51CB0" w:rsidRDefault="00000000">
      <w:pPr>
        <w:spacing w:before="240" w:after="240" w:line="240" w:lineRule="auto"/>
        <w:jc w:val="both"/>
        <w:rPr>
          <w:sz w:val="24"/>
          <w:szCs w:val="24"/>
        </w:rPr>
      </w:pPr>
      <w:r>
        <w:rPr>
          <w:sz w:val="24"/>
          <w:szCs w:val="24"/>
        </w:rPr>
        <w:t>SILVA, Maria do Socorro. A Educação do Campo e sua institucionalidade: o “fio da navalha” pela criação e institucionalização das Licenciaturas em Educação do Campo. In: MOLINA, M. C.; MARTINS, M. de F. A. (</w:t>
      </w:r>
      <w:proofErr w:type="spellStart"/>
      <w:r>
        <w:rPr>
          <w:sz w:val="24"/>
          <w:szCs w:val="24"/>
        </w:rPr>
        <w:t>orgs</w:t>
      </w:r>
      <w:proofErr w:type="spellEnd"/>
      <w:r>
        <w:rPr>
          <w:sz w:val="24"/>
          <w:szCs w:val="24"/>
        </w:rPr>
        <w:t xml:space="preserve">.). </w:t>
      </w:r>
      <w:r>
        <w:rPr>
          <w:b/>
          <w:sz w:val="24"/>
          <w:szCs w:val="24"/>
        </w:rPr>
        <w:t>Formação de Formadores:</w:t>
      </w:r>
      <w:r>
        <w:rPr>
          <w:sz w:val="24"/>
          <w:szCs w:val="24"/>
        </w:rPr>
        <w:t xml:space="preserve"> reflexões sobre as experiências da Licenciatura em Educação do Campo no Brasil. Belo Horizonte: Autêntica, 2019.</w:t>
      </w:r>
    </w:p>
    <w:p w14:paraId="77820247" w14:textId="77777777" w:rsidR="00E51CB0" w:rsidRDefault="00000000">
      <w:pPr>
        <w:spacing w:before="240" w:after="240" w:line="240" w:lineRule="auto"/>
        <w:jc w:val="both"/>
        <w:rPr>
          <w:sz w:val="24"/>
          <w:szCs w:val="24"/>
        </w:rPr>
      </w:pPr>
      <w:r>
        <w:rPr>
          <w:sz w:val="24"/>
          <w:szCs w:val="24"/>
        </w:rPr>
        <w:t>SILVA, Régis Henrique dos Reis; MACHADO, Robson; SILVA, Ribamar Nogueira da</w:t>
      </w:r>
      <w:r>
        <w:rPr>
          <w:b/>
          <w:sz w:val="24"/>
          <w:szCs w:val="24"/>
        </w:rPr>
        <w:t>.</w:t>
      </w:r>
      <w:r>
        <w:rPr>
          <w:sz w:val="24"/>
          <w:szCs w:val="24"/>
        </w:rPr>
        <w:t xml:space="preserve"> </w:t>
      </w:r>
      <w:r w:rsidRPr="00B1430B">
        <w:rPr>
          <w:b/>
          <w:iCs/>
          <w:sz w:val="24"/>
          <w:szCs w:val="24"/>
        </w:rPr>
        <w:t xml:space="preserve">Golpe de 2016 e a educação no Brasil: </w:t>
      </w:r>
      <w:r w:rsidRPr="00B1430B">
        <w:rPr>
          <w:iCs/>
          <w:sz w:val="24"/>
          <w:szCs w:val="24"/>
        </w:rPr>
        <w:t>implicações nas políticas de educação especial na perspectiva da educação inclusiva.</w:t>
      </w:r>
      <w:r>
        <w:rPr>
          <w:sz w:val="24"/>
          <w:szCs w:val="24"/>
        </w:rPr>
        <w:t xml:space="preserve"> Revista HISTEDBR On-line, Campinas, SP, v. 19, p. e019058, 2019. Disponível em:</w:t>
      </w:r>
      <w:hyperlink r:id="rId13">
        <w:r w:rsidR="00E51CB0">
          <w:rPr>
            <w:sz w:val="24"/>
            <w:szCs w:val="24"/>
          </w:rPr>
          <w:t xml:space="preserve"> </w:t>
        </w:r>
      </w:hyperlink>
      <w:hyperlink r:id="rId14">
        <w:r w:rsidR="00E51CB0">
          <w:rPr>
            <w:color w:val="1155CC"/>
            <w:sz w:val="24"/>
            <w:szCs w:val="24"/>
            <w:u w:val="single"/>
          </w:rPr>
          <w:t>Revista HISTEDBR – Unicamp</w:t>
        </w:r>
      </w:hyperlink>
      <w:r>
        <w:rPr>
          <w:sz w:val="24"/>
          <w:szCs w:val="24"/>
        </w:rPr>
        <w:t>. Acesso em: 28 jun. 2025.</w:t>
      </w:r>
    </w:p>
    <w:p w14:paraId="72B37FFB" w14:textId="3E46BA98" w:rsidR="00E51CB0" w:rsidRDefault="00000000" w:rsidP="00B1430B">
      <w:pPr>
        <w:spacing w:before="60" w:line="240" w:lineRule="auto"/>
        <w:ind w:right="420"/>
        <w:jc w:val="both"/>
        <w:rPr>
          <w:sz w:val="24"/>
          <w:szCs w:val="24"/>
        </w:rPr>
      </w:pPr>
      <w:r>
        <w:rPr>
          <w:sz w:val="24"/>
          <w:szCs w:val="24"/>
        </w:rPr>
        <w:t>TAFAREL, C</w:t>
      </w:r>
      <w:r w:rsidR="00B1430B">
        <w:rPr>
          <w:sz w:val="24"/>
          <w:szCs w:val="24"/>
        </w:rPr>
        <w:t>.</w:t>
      </w:r>
      <w:r>
        <w:rPr>
          <w:sz w:val="24"/>
          <w:szCs w:val="24"/>
        </w:rPr>
        <w:t xml:space="preserve"> &amp; MOLINA, M. C. </w:t>
      </w:r>
      <w:r>
        <w:rPr>
          <w:b/>
          <w:sz w:val="24"/>
          <w:szCs w:val="24"/>
        </w:rPr>
        <w:t>Política Educacional e Educação do campo</w:t>
      </w:r>
      <w:r>
        <w:rPr>
          <w:sz w:val="24"/>
          <w:szCs w:val="24"/>
        </w:rPr>
        <w:t>. In: CALDART, R.S.; PEREIRA, I.B.; ALENTEJANO, P.; FRIGOTTO. G.</w:t>
      </w:r>
      <w:r w:rsidR="00B1430B">
        <w:rPr>
          <w:sz w:val="24"/>
          <w:szCs w:val="24"/>
        </w:rPr>
        <w:t xml:space="preserve"> </w:t>
      </w:r>
      <w:r>
        <w:rPr>
          <w:sz w:val="24"/>
          <w:szCs w:val="24"/>
        </w:rPr>
        <w:t>(</w:t>
      </w:r>
      <w:proofErr w:type="spellStart"/>
      <w:r>
        <w:rPr>
          <w:sz w:val="24"/>
          <w:szCs w:val="24"/>
        </w:rPr>
        <w:t>Orgs</w:t>
      </w:r>
      <w:proofErr w:type="spellEnd"/>
      <w:r>
        <w:rPr>
          <w:sz w:val="24"/>
          <w:szCs w:val="24"/>
        </w:rPr>
        <w:t xml:space="preserve">). </w:t>
      </w:r>
      <w:r>
        <w:rPr>
          <w:b/>
          <w:sz w:val="24"/>
          <w:szCs w:val="24"/>
        </w:rPr>
        <w:t>Dicionário da Educação do Campo</w:t>
      </w:r>
      <w:r>
        <w:rPr>
          <w:sz w:val="24"/>
          <w:szCs w:val="24"/>
        </w:rPr>
        <w:t>. Rio de Janeiro/São Paulo: Escola Politécnica de Saúde Joaquim Venâncio, Expressão Popular, 2012</w:t>
      </w:r>
      <w:r w:rsidR="00B1430B">
        <w:rPr>
          <w:sz w:val="24"/>
          <w:szCs w:val="24"/>
        </w:rPr>
        <w:t>.</w:t>
      </w:r>
    </w:p>
    <w:sectPr w:rsidR="00E51CB0">
      <w:headerReference w:type="default" r:id="rId15"/>
      <w:footerReference w:type="default" r:id="rId16"/>
      <w:pgSz w:w="11909" w:h="16834"/>
      <w:pgMar w:top="1701" w:right="1134" w:bottom="1401"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00309" w14:textId="77777777" w:rsidR="009878DC" w:rsidRDefault="009878DC">
      <w:pPr>
        <w:spacing w:line="240" w:lineRule="auto"/>
      </w:pPr>
      <w:r>
        <w:separator/>
      </w:r>
    </w:p>
  </w:endnote>
  <w:endnote w:type="continuationSeparator" w:id="0">
    <w:p w14:paraId="254704C5" w14:textId="77777777" w:rsidR="009878DC" w:rsidRDefault="009878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B1766" w14:textId="77777777" w:rsidR="00E51CB0" w:rsidRDefault="00E51C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D8ABE6" w14:textId="77777777" w:rsidR="009878DC" w:rsidRDefault="009878DC">
      <w:pPr>
        <w:spacing w:line="240" w:lineRule="auto"/>
      </w:pPr>
      <w:r>
        <w:separator/>
      </w:r>
    </w:p>
  </w:footnote>
  <w:footnote w:type="continuationSeparator" w:id="0">
    <w:p w14:paraId="40F9B2F6" w14:textId="77777777" w:rsidR="009878DC" w:rsidRDefault="009878DC">
      <w:pPr>
        <w:spacing w:line="240" w:lineRule="auto"/>
      </w:pPr>
      <w:r>
        <w:continuationSeparator/>
      </w:r>
    </w:p>
  </w:footnote>
  <w:footnote w:id="1">
    <w:p w14:paraId="61E5B03B" w14:textId="6A91411E" w:rsidR="00597D81" w:rsidRPr="00597D81" w:rsidRDefault="00597D81" w:rsidP="00597D81">
      <w:pPr>
        <w:pStyle w:val="Textodenotaderodap"/>
        <w:ind w:hanging="2"/>
        <w:jc w:val="both"/>
        <w:rPr>
          <w:rFonts w:ascii="Arial" w:hAnsi="Arial" w:cs="Arial"/>
          <w:lang w:val="pt-BR"/>
        </w:rPr>
      </w:pPr>
      <w:r w:rsidRPr="00597D81">
        <w:rPr>
          <w:rStyle w:val="Refdenotaderodap"/>
          <w:rFonts w:ascii="Arial" w:hAnsi="Arial" w:cs="Arial"/>
        </w:rPr>
        <w:footnoteRef/>
      </w:r>
      <w:r w:rsidRPr="00597D81">
        <w:rPr>
          <w:rFonts w:ascii="Arial" w:hAnsi="Arial" w:cs="Arial"/>
        </w:rPr>
        <w:t xml:space="preserve"> Professora de Educação; Doutora em História pela UFF; Coordenadora do Curso de Licenciatura em Ciências Agrárias do Instituto Federal de Educação, Ciência e Tecnologia do Maranhão - IFMA,</w:t>
      </w:r>
      <w:r>
        <w:rPr>
          <w:rFonts w:ascii="Arial" w:hAnsi="Arial" w:cs="Arial"/>
        </w:rPr>
        <w:t xml:space="preserve"> Campus São Luís Maracanã</w:t>
      </w:r>
      <w:r w:rsidR="00F27C08">
        <w:rPr>
          <w:rFonts w:ascii="Arial" w:hAnsi="Arial" w:cs="Arial"/>
        </w:rPr>
        <w:t xml:space="preserve">. </w:t>
      </w:r>
      <w:r w:rsidR="00F27C08" w:rsidRPr="00F27C08">
        <w:rPr>
          <w:rFonts w:ascii="Arial" w:hAnsi="Arial" w:cs="Arial"/>
        </w:rPr>
        <w:t>Integra o Núcleo de Estudos e Pesquisas em Educação, Diversidade e Prática Docente - NEdu/IFMA Campus São Luís Maracanã</w:t>
      </w:r>
      <w:r w:rsidR="00F27C08">
        <w:rPr>
          <w:rFonts w:ascii="Arial" w:hAnsi="Arial" w:cs="Arial"/>
        </w:rPr>
        <w:t>.</w:t>
      </w:r>
      <w:r w:rsidRPr="00597D81">
        <w:rPr>
          <w:rFonts w:ascii="Arial" w:hAnsi="Arial" w:cs="Arial"/>
        </w:rPr>
        <w:t xml:space="preserve"> </w:t>
      </w:r>
      <w:hyperlink r:id="rId1" w:history="1">
        <w:r w:rsidRPr="00597D81">
          <w:rPr>
            <w:rStyle w:val="Hyperlink"/>
            <w:rFonts w:ascii="Arial" w:eastAsiaTheme="majorEastAsia" w:hAnsi="Arial" w:cs="Arial"/>
          </w:rPr>
          <w:t>rita.nascimento@ifma.edu.br</w:t>
        </w:r>
      </w:hyperlink>
      <w:r w:rsidRPr="00597D81">
        <w:rPr>
          <w:rFonts w:ascii="Arial" w:hAnsi="Arial" w:cs="Arial"/>
        </w:rPr>
        <w:t>;</w:t>
      </w:r>
    </w:p>
  </w:footnote>
  <w:footnote w:id="2">
    <w:p w14:paraId="6BC7BD9D" w14:textId="787BF9D2" w:rsidR="00597D81" w:rsidRPr="00FF437F" w:rsidRDefault="00597D81" w:rsidP="00597D81">
      <w:pPr>
        <w:pStyle w:val="Textodenotaderodap"/>
        <w:ind w:hanging="2"/>
        <w:jc w:val="both"/>
        <w:rPr>
          <w:lang w:val="pt-BR"/>
        </w:rPr>
      </w:pPr>
      <w:r w:rsidRPr="00597D81">
        <w:rPr>
          <w:rStyle w:val="Refdenotaderodap"/>
          <w:rFonts w:ascii="Arial" w:hAnsi="Arial" w:cs="Arial"/>
        </w:rPr>
        <w:footnoteRef/>
      </w:r>
      <w:r w:rsidRPr="00597D81">
        <w:rPr>
          <w:rFonts w:ascii="Arial" w:hAnsi="Arial" w:cs="Arial"/>
        </w:rPr>
        <w:t xml:space="preserve"> </w:t>
      </w:r>
      <w:r w:rsidRPr="00597D81">
        <w:rPr>
          <w:rFonts w:ascii="Arial" w:hAnsi="Arial" w:cs="Arial"/>
        </w:rPr>
        <w:t xml:space="preserve">Professora de Educação; Doutora em Letras pela UERJ; Coordenadora do Curso de Licenciatura em Educação do Campo do Instituto Federal de Educação, Ciência e Tecnologia do Maranhão - IFMA, </w:t>
      </w:r>
      <w:r>
        <w:rPr>
          <w:rFonts w:ascii="Arial" w:hAnsi="Arial" w:cs="Arial"/>
        </w:rPr>
        <w:t xml:space="preserve">Campus São Luís </w:t>
      </w:r>
      <w:r>
        <w:rPr>
          <w:rFonts w:ascii="Arial" w:hAnsi="Arial" w:cs="Arial"/>
        </w:rPr>
        <w:t>Maracanã</w:t>
      </w:r>
      <w:r w:rsidR="00F27C08">
        <w:rPr>
          <w:rFonts w:ascii="Arial" w:hAnsi="Arial" w:cs="Arial"/>
        </w:rPr>
        <w:t xml:space="preserve">. </w:t>
      </w:r>
      <w:r w:rsidR="00F27C08" w:rsidRPr="00F27C08">
        <w:rPr>
          <w:rFonts w:ascii="Arial" w:hAnsi="Arial" w:cs="Arial"/>
        </w:rPr>
        <w:t>Integra o Núcleo de Estudos e Pesquisas em Educação, Diversidade e Prática Docente - NEdu/IFMA Campus São Luís Maracanã</w:t>
      </w:r>
      <w:r w:rsidR="00F27C08">
        <w:rPr>
          <w:rFonts w:ascii="Arial" w:hAnsi="Arial" w:cs="Arial"/>
        </w:rPr>
        <w:t>.</w:t>
      </w:r>
      <w:r w:rsidRPr="00597D81">
        <w:rPr>
          <w:rFonts w:ascii="Arial" w:hAnsi="Arial" w:cs="Arial"/>
        </w:rPr>
        <w:t xml:space="preserve"> </w:t>
      </w:r>
      <w:hyperlink r:id="rId2" w:history="1">
        <w:r w:rsidRPr="00597D81">
          <w:rPr>
            <w:rStyle w:val="Hyperlink"/>
            <w:rFonts w:ascii="Arial" w:eastAsiaTheme="majorEastAsia" w:hAnsi="Arial" w:cs="Arial"/>
          </w:rPr>
          <w:t>flavia.pereira@ifma.edu.br</w:t>
        </w:r>
      </w:hyperlink>
      <w:r w:rsidRPr="00597D81">
        <w:rPr>
          <w:rFonts w:ascii="Arial" w:hAnsi="Arial" w:cs="Arial"/>
        </w:rPr>
        <w:t>;</w:t>
      </w:r>
    </w:p>
  </w:footnote>
  <w:footnote w:id="3">
    <w:p w14:paraId="5F1A05F0" w14:textId="64920A32" w:rsidR="00597D81" w:rsidRPr="00597D81" w:rsidRDefault="00597D81" w:rsidP="00597D81">
      <w:pPr>
        <w:pStyle w:val="Textodenotaderodap"/>
        <w:ind w:hanging="2"/>
        <w:jc w:val="both"/>
        <w:rPr>
          <w:rFonts w:ascii="Arial" w:hAnsi="Arial" w:cs="Arial"/>
        </w:rPr>
      </w:pPr>
      <w:r w:rsidRPr="00597D81">
        <w:rPr>
          <w:rStyle w:val="Refdenotaderodap"/>
          <w:rFonts w:ascii="Arial" w:hAnsi="Arial" w:cs="Arial"/>
        </w:rPr>
        <w:footnoteRef/>
      </w:r>
      <w:r w:rsidRPr="00597D81">
        <w:rPr>
          <w:rFonts w:ascii="Arial" w:hAnsi="Arial" w:cs="Arial"/>
        </w:rPr>
        <w:t xml:space="preserve"> </w:t>
      </w:r>
      <w:r>
        <w:rPr>
          <w:rFonts w:ascii="Arial" w:hAnsi="Arial" w:cs="Arial"/>
        </w:rPr>
        <w:t xml:space="preserve">Mestra </w:t>
      </w:r>
      <w:r w:rsidRPr="00597D81">
        <w:rPr>
          <w:rFonts w:ascii="Arial" w:hAnsi="Arial" w:cs="Arial"/>
        </w:rPr>
        <w:t>e</w:t>
      </w:r>
      <w:r>
        <w:rPr>
          <w:rFonts w:ascii="Arial" w:hAnsi="Arial" w:cs="Arial"/>
        </w:rPr>
        <w:t>m</w:t>
      </w:r>
      <w:r w:rsidRPr="00597D81">
        <w:rPr>
          <w:rFonts w:ascii="Arial" w:hAnsi="Arial" w:cs="Arial"/>
        </w:rPr>
        <w:t xml:space="preserve"> Educação</w:t>
      </w:r>
      <w:r>
        <w:rPr>
          <w:rFonts w:ascii="Arial" w:hAnsi="Arial" w:cs="Arial"/>
        </w:rPr>
        <w:t xml:space="preserve"> pelo PPGE/UFMA</w:t>
      </w:r>
      <w:r w:rsidRPr="00597D81">
        <w:rPr>
          <w:rFonts w:ascii="Arial" w:hAnsi="Arial" w:cs="Arial"/>
        </w:rPr>
        <w:t>; Licencia</w:t>
      </w:r>
      <w:r>
        <w:rPr>
          <w:rFonts w:ascii="Arial" w:hAnsi="Arial" w:cs="Arial"/>
        </w:rPr>
        <w:t>da</w:t>
      </w:r>
      <w:r w:rsidRPr="00597D81">
        <w:rPr>
          <w:rFonts w:ascii="Arial" w:hAnsi="Arial" w:cs="Arial"/>
        </w:rPr>
        <w:t xml:space="preserve"> em Ciências Agrárias </w:t>
      </w:r>
      <w:r>
        <w:rPr>
          <w:rFonts w:ascii="Arial" w:hAnsi="Arial" w:cs="Arial"/>
        </w:rPr>
        <w:t>pelo</w:t>
      </w:r>
      <w:r w:rsidRPr="00597D81">
        <w:rPr>
          <w:rFonts w:ascii="Arial" w:hAnsi="Arial" w:cs="Arial"/>
        </w:rPr>
        <w:t xml:space="preserve"> Instituto Federal de Educação, Ciência e Tecnologia do Maranhão </w:t>
      </w:r>
      <w:r>
        <w:rPr>
          <w:rFonts w:ascii="Arial" w:hAnsi="Arial" w:cs="Arial"/>
        </w:rPr>
        <w:t>–</w:t>
      </w:r>
      <w:r w:rsidRPr="00597D81">
        <w:rPr>
          <w:rFonts w:ascii="Arial" w:hAnsi="Arial" w:cs="Arial"/>
        </w:rPr>
        <w:t xml:space="preserve"> IFMA</w:t>
      </w:r>
      <w:r>
        <w:rPr>
          <w:rFonts w:ascii="Arial" w:hAnsi="Arial" w:cs="Arial"/>
        </w:rPr>
        <w:t xml:space="preserve">, Campus São Luís Maracanã; </w:t>
      </w:r>
      <w:hyperlink r:id="rId3" w:history="1">
        <w:r w:rsidRPr="00521F34">
          <w:rPr>
            <w:rStyle w:val="Hyperlink"/>
            <w:rFonts w:ascii="Arial" w:hAnsi="Arial" w:cs="Arial"/>
          </w:rPr>
          <w:t>adrianacoimbrarolim</w:t>
        </w:r>
        <w:r w:rsidRPr="00521F34">
          <w:rPr>
            <w:rStyle w:val="Hyperlink"/>
            <w:rFonts w:ascii="Arial" w:eastAsiaTheme="majorEastAsia" w:hAnsi="Arial" w:cs="Arial"/>
          </w:rPr>
          <w:t>@gmail.com</w:t>
        </w:r>
      </w:hyperlink>
      <w:r w:rsidRPr="00597D81">
        <w:rPr>
          <w:rFonts w:ascii="Arial" w:hAnsi="Arial" w:cs="Arial"/>
        </w:rPr>
        <w:t>;</w:t>
      </w:r>
    </w:p>
    <w:p w14:paraId="0462B403" w14:textId="77777777" w:rsidR="00597D81" w:rsidRPr="00FF437F" w:rsidRDefault="00597D81" w:rsidP="00597D81">
      <w:pPr>
        <w:pStyle w:val="Textodenotaderodap"/>
        <w:ind w:hanging="2"/>
        <w:jc w:val="both"/>
        <w:rPr>
          <w:lang w:val="pt-BR"/>
        </w:rPr>
      </w:pPr>
    </w:p>
  </w:footnote>
  <w:footnote w:id="4">
    <w:p w14:paraId="48DC142D" w14:textId="77777777" w:rsidR="00E51CB0" w:rsidRDefault="00000000">
      <w:pPr>
        <w:spacing w:line="240" w:lineRule="auto"/>
        <w:jc w:val="both"/>
        <w:rPr>
          <w:sz w:val="20"/>
          <w:szCs w:val="20"/>
        </w:rPr>
      </w:pPr>
      <w:r>
        <w:rPr>
          <w:vertAlign w:val="superscript"/>
        </w:rPr>
        <w:footnoteRef/>
      </w:r>
      <w:r>
        <w:rPr>
          <w:sz w:val="20"/>
          <w:szCs w:val="20"/>
        </w:rPr>
        <w:t xml:space="preserve"> “Temer decreta fim da educação no campo ao cortar orçamento do Pronera”. Fonte: https://vermelho.org.br/2017/08/09/temer-decreta-fim-da-educacao-no-campo-ao-cortar-orcamento-do-pronera/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E7539" w14:textId="77777777" w:rsidR="00E51CB0" w:rsidRDefault="00000000">
    <w:r>
      <w:rPr>
        <w:noProof/>
      </w:rPr>
      <w:drawing>
        <wp:anchor distT="0" distB="0" distL="0" distR="0" simplePos="0" relativeHeight="251658240" behindDoc="1" locked="0" layoutInCell="1" hidden="0" allowOverlap="1" wp14:anchorId="7255C831" wp14:editId="5FEE0253">
          <wp:simplePos x="0" y="0"/>
          <wp:positionH relativeFrom="page">
            <wp:posOffset>0</wp:posOffset>
          </wp:positionH>
          <wp:positionV relativeFrom="page">
            <wp:posOffset>6985</wp:posOffset>
          </wp:positionV>
          <wp:extent cx="7563485" cy="10727690"/>
          <wp:effectExtent l="0" t="0" r="0"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CB0"/>
    <w:rsid w:val="003E7CE3"/>
    <w:rsid w:val="00414FD0"/>
    <w:rsid w:val="00510A05"/>
    <w:rsid w:val="00550DCB"/>
    <w:rsid w:val="00573068"/>
    <w:rsid w:val="00597D81"/>
    <w:rsid w:val="009878DC"/>
    <w:rsid w:val="00B1430B"/>
    <w:rsid w:val="00D50671"/>
    <w:rsid w:val="00E231D3"/>
    <w:rsid w:val="00E51CB0"/>
    <w:rsid w:val="00EC68DB"/>
    <w:rsid w:val="00F27C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56B5C"/>
  <w15:docId w15:val="{C7CE2631-2B6C-4B3E-A9CB-96B4350C5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ind w:hanging="1"/>
      <w:outlineLvl w:val="0"/>
    </w:pPr>
    <w:rPr>
      <w:sz w:val="40"/>
      <w:szCs w:val="40"/>
    </w:rPr>
  </w:style>
  <w:style w:type="paragraph" w:styleId="Ttulo2">
    <w:name w:val="heading 2"/>
    <w:basedOn w:val="Normal"/>
    <w:next w:val="Normal"/>
    <w:uiPriority w:val="9"/>
    <w:semiHidden/>
    <w:unhideWhenUsed/>
    <w:qFormat/>
    <w:pPr>
      <w:keepNext/>
      <w:keepLines/>
      <w:spacing w:before="360" w:after="120"/>
      <w:ind w:hanging="1"/>
      <w:outlineLvl w:val="1"/>
    </w:pPr>
    <w:rPr>
      <w:sz w:val="32"/>
      <w:szCs w:val="32"/>
    </w:rPr>
  </w:style>
  <w:style w:type="paragraph" w:styleId="Ttulo3">
    <w:name w:val="heading 3"/>
    <w:basedOn w:val="Normal"/>
    <w:next w:val="Normal"/>
    <w:uiPriority w:val="9"/>
    <w:semiHidden/>
    <w:unhideWhenUsed/>
    <w:qFormat/>
    <w:pPr>
      <w:keepNext/>
      <w:keepLines/>
      <w:spacing w:before="320" w:after="80"/>
      <w:ind w:hanging="1"/>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ind w:hanging="1"/>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ind w:hanging="1"/>
      <w:outlineLvl w:val="4"/>
    </w:pPr>
    <w:rPr>
      <w:color w:val="666666"/>
    </w:rPr>
  </w:style>
  <w:style w:type="paragraph" w:styleId="Ttulo6">
    <w:name w:val="heading 6"/>
    <w:basedOn w:val="Normal"/>
    <w:next w:val="Normal"/>
    <w:uiPriority w:val="9"/>
    <w:semiHidden/>
    <w:unhideWhenUsed/>
    <w:qFormat/>
    <w:pPr>
      <w:keepNext/>
      <w:keepLines/>
      <w:spacing w:before="240" w:after="80"/>
      <w:ind w:hanging="1"/>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ind w:hanging="1"/>
    </w:pPr>
    <w:rPr>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next w:val="TableNormal0"/>
    <w:pPr>
      <w:suppressAutoHyphens/>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Cabealho">
    <w:name w:val="head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CabealhoChar">
    <w:name w:val="Cabeçalho Char"/>
    <w:basedOn w:val="Fontepargpadro"/>
    <w:rPr>
      <w:w w:val="100"/>
      <w:position w:val="-1"/>
      <w:effect w:val="none"/>
      <w:vertAlign w:val="baseline"/>
      <w:cs w:val="0"/>
      <w:em w:val="none"/>
    </w:rPr>
  </w:style>
  <w:style w:type="paragraph" w:styleId="Rodap">
    <w:name w:val="footer"/>
    <w:basedOn w:val="Normal"/>
    <w:qFormat/>
    <w:pPr>
      <w:tabs>
        <w:tab w:val="center" w:pos="4252"/>
        <w:tab w:val="right" w:pos="8504"/>
      </w:tabs>
      <w:suppressAutoHyphens/>
      <w:spacing w:line="240" w:lineRule="auto"/>
      <w:ind w:leftChars="-1" w:left="-1" w:hangingChars="1" w:hanging="1"/>
      <w:textDirection w:val="btLr"/>
      <w:textAlignment w:val="top"/>
      <w:outlineLvl w:val="0"/>
    </w:pPr>
    <w:rPr>
      <w:position w:val="-1"/>
    </w:rPr>
  </w:style>
  <w:style w:type="character" w:customStyle="1" w:styleId="RodapChar">
    <w:name w:val="Rodapé Char"/>
    <w:basedOn w:val="Fontepargpadro"/>
    <w:rPr>
      <w:w w:val="100"/>
      <w:position w:val="-1"/>
      <w:effect w:val="none"/>
      <w:vertAlign w:val="baseline"/>
      <w:cs w:val="0"/>
      <w:em w:val="none"/>
    </w:rPr>
  </w:style>
  <w:style w:type="paragraph" w:styleId="Corpodetexto">
    <w:name w:val="Body Text"/>
    <w:basedOn w:val="Normal"/>
    <w:pPr>
      <w:widowControl w:val="0"/>
      <w:suppressAutoHyphens/>
      <w:autoSpaceDE w:val="0"/>
      <w:autoSpaceDN w:val="0"/>
      <w:spacing w:line="240" w:lineRule="auto"/>
      <w:ind w:leftChars="-1" w:left="-1" w:hangingChars="1" w:hanging="1"/>
      <w:textDirection w:val="btLr"/>
      <w:textAlignment w:val="top"/>
      <w:outlineLvl w:val="0"/>
    </w:pPr>
    <w:rPr>
      <w:rFonts w:ascii="Microsoft Sans Serif" w:eastAsia="Microsoft Sans Serif" w:hAnsi="Microsoft Sans Serif" w:cs="Microsoft Sans Serif"/>
      <w:position w:val="-1"/>
      <w:sz w:val="24"/>
      <w:szCs w:val="24"/>
      <w:lang w:val="pt-PT" w:eastAsia="en-US"/>
    </w:rPr>
  </w:style>
  <w:style w:type="character" w:customStyle="1" w:styleId="CorpodetextoChar">
    <w:name w:val="Corpo de texto Char"/>
    <w:rPr>
      <w:rFonts w:ascii="Microsoft Sans Serif" w:eastAsia="Microsoft Sans Serif" w:hAnsi="Microsoft Sans Serif" w:cs="Microsoft Sans Serif"/>
      <w:w w:val="100"/>
      <w:position w:val="-1"/>
      <w:sz w:val="24"/>
      <w:szCs w:val="24"/>
      <w:effect w:val="none"/>
      <w:vertAlign w:val="baseline"/>
      <w:cs w:val="0"/>
      <w:em w:val="none"/>
      <w:lang w:val="pt-PT" w:eastAsia="en-US"/>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widowControl w:val="0"/>
      <w:suppressAutoHyphens/>
      <w:autoSpaceDE w:val="0"/>
      <w:autoSpaceDN w:val="0"/>
      <w:spacing w:line="240" w:lineRule="auto"/>
      <w:ind w:leftChars="-1" w:left="-1" w:hangingChars="1" w:hanging="1"/>
      <w:textDirection w:val="btLr"/>
      <w:textAlignment w:val="top"/>
      <w:outlineLvl w:val="0"/>
    </w:pPr>
    <w:rPr>
      <w:rFonts w:ascii="Microsoft Sans Serif" w:eastAsia="Microsoft Sans Serif" w:hAnsi="Microsoft Sans Serif" w:cs="Microsoft Sans Serif"/>
      <w:position w:val="-1"/>
      <w:sz w:val="20"/>
      <w:szCs w:val="20"/>
      <w:lang w:val="pt-PT" w:eastAsia="en-US"/>
    </w:rPr>
  </w:style>
  <w:style w:type="character" w:customStyle="1" w:styleId="TextodecomentrioChar">
    <w:name w:val="Texto de comentário Char"/>
    <w:rPr>
      <w:rFonts w:ascii="Microsoft Sans Serif" w:eastAsia="Microsoft Sans Serif" w:hAnsi="Microsoft Sans Serif" w:cs="Microsoft Sans Serif"/>
      <w:w w:val="100"/>
      <w:position w:val="-1"/>
      <w:effect w:val="none"/>
      <w:vertAlign w:val="baseline"/>
      <w:cs w:val="0"/>
      <w:em w:val="none"/>
      <w:lang w:val="pt-PT" w:eastAsia="en-US"/>
    </w:rPr>
  </w:style>
  <w:style w:type="paragraph" w:styleId="Assuntodocomentrio">
    <w:name w:val="annotation subject"/>
    <w:basedOn w:val="Textodecomentrio"/>
    <w:next w:val="Textodecomentrio"/>
    <w:qFormat/>
    <w:pPr>
      <w:widowControl/>
      <w:autoSpaceDE/>
      <w:autoSpaceDN/>
      <w:spacing w:line="276" w:lineRule="auto"/>
    </w:pPr>
    <w:rPr>
      <w:rFonts w:ascii="Arial" w:eastAsia="Arial" w:hAnsi="Arial" w:cs="Arial"/>
      <w:b/>
      <w:bCs/>
      <w:lang w:val="pt-BR" w:eastAsia="pt-BR"/>
    </w:rPr>
  </w:style>
  <w:style w:type="character" w:customStyle="1" w:styleId="AssuntodocomentrioChar">
    <w:name w:val="Assunto do comentário Char"/>
    <w:rPr>
      <w:rFonts w:ascii="Microsoft Sans Serif" w:eastAsia="Microsoft Sans Serif" w:hAnsi="Microsoft Sans Serif" w:cs="Microsoft Sans Serif"/>
      <w:b/>
      <w:bCs/>
      <w:w w:val="100"/>
      <w:position w:val="-1"/>
      <w:effect w:val="none"/>
      <w:vertAlign w:val="baseline"/>
      <w:cs w:val="0"/>
      <w:em w:val="none"/>
      <w:lang w:val="pt-PT" w:eastAsia="en-US"/>
    </w:rPr>
  </w:style>
  <w:style w:type="paragraph" w:customStyle="1" w:styleId="TableParagraph">
    <w:name w:val="Table Paragraph"/>
    <w:basedOn w:val="Normal"/>
    <w:pPr>
      <w:widowControl w:val="0"/>
      <w:suppressAutoHyphens/>
      <w:autoSpaceDE w:val="0"/>
      <w:autoSpaceDN w:val="0"/>
      <w:spacing w:line="240" w:lineRule="auto"/>
      <w:ind w:leftChars="-1" w:left="-1" w:hangingChars="1" w:hanging="1"/>
      <w:jc w:val="center"/>
      <w:textDirection w:val="btLr"/>
      <w:textAlignment w:val="top"/>
      <w:outlineLvl w:val="0"/>
    </w:pPr>
    <w:rPr>
      <w:rFonts w:ascii="Calibri" w:eastAsia="Calibri" w:hAnsi="Calibri" w:cs="Calibri"/>
      <w:position w:val="-1"/>
      <w:lang w:val="pt-PT" w:eastAsia="en-US"/>
    </w:rPr>
  </w:style>
  <w:style w:type="table" w:customStyle="1" w:styleId="a">
    <w:basedOn w:val="TableNormal1"/>
    <w:tblPr>
      <w:tblStyleRowBandSize w:val="1"/>
      <w:tblStyleColBandSize w:val="1"/>
    </w:tblPr>
  </w:style>
  <w:style w:type="paragraph" w:customStyle="1" w:styleId="04CorpodoTexto">
    <w:name w:val="04. Corpo do Texto"/>
    <w:basedOn w:val="Normal"/>
    <w:qFormat/>
    <w:rsid w:val="00F53FCB"/>
    <w:pPr>
      <w:spacing w:line="240" w:lineRule="auto"/>
      <w:jc w:val="both"/>
    </w:pPr>
    <w:rPr>
      <w:rFonts w:ascii="Times New Roman" w:eastAsia="Calibri" w:hAnsi="Times New Roman" w:cs="Times New Roman"/>
      <w:sz w:val="24"/>
      <w:lang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basedOn w:val="TableNormal0"/>
    <w:pPr>
      <w:ind w:hanging="1"/>
    </w:pPr>
    <w:tblPr>
      <w:tblStyleRowBandSize w:val="1"/>
      <w:tblStyleColBandSize w:val="1"/>
    </w:tblPr>
  </w:style>
  <w:style w:type="paragraph" w:styleId="Textodenotaderodap">
    <w:name w:val="footnote text"/>
    <w:basedOn w:val="Normal"/>
    <w:link w:val="TextodenotaderodapChar"/>
    <w:rsid w:val="00597D81"/>
    <w:pPr>
      <w:spacing w:line="240" w:lineRule="auto"/>
    </w:pPr>
    <w:rPr>
      <w:rFonts w:ascii="Times New Roman" w:eastAsia="Times New Roman" w:hAnsi="Times New Roman" w:cs="Times New Roman"/>
      <w:sz w:val="20"/>
      <w:szCs w:val="20"/>
      <w:lang w:val="pt-PT"/>
    </w:rPr>
  </w:style>
  <w:style w:type="character" w:customStyle="1" w:styleId="TextodenotaderodapChar">
    <w:name w:val="Texto de nota de rodapé Char"/>
    <w:basedOn w:val="Fontepargpadro"/>
    <w:link w:val="Textodenotaderodap"/>
    <w:rsid w:val="00597D81"/>
    <w:rPr>
      <w:rFonts w:ascii="Times New Roman" w:eastAsia="Times New Roman" w:hAnsi="Times New Roman" w:cs="Times New Roman"/>
      <w:sz w:val="20"/>
      <w:szCs w:val="20"/>
      <w:lang w:val="pt-PT"/>
    </w:rPr>
  </w:style>
  <w:style w:type="character" w:styleId="Refdenotaderodap">
    <w:name w:val="footnote reference"/>
    <w:rsid w:val="00597D81"/>
    <w:rPr>
      <w:vertAlign w:val="superscript"/>
    </w:rPr>
  </w:style>
  <w:style w:type="character" w:styleId="Hyperlink">
    <w:name w:val="Hyperlink"/>
    <w:basedOn w:val="Fontepargpadro"/>
    <w:uiPriority w:val="99"/>
    <w:unhideWhenUsed/>
    <w:rsid w:val="00597D81"/>
    <w:rPr>
      <w:color w:val="0000FF" w:themeColor="hyperlink"/>
      <w:u w:val="single"/>
    </w:rPr>
  </w:style>
  <w:style w:type="character" w:styleId="MenoPendente">
    <w:name w:val="Unresolved Mention"/>
    <w:basedOn w:val="Fontepargpadro"/>
    <w:uiPriority w:val="99"/>
    <w:semiHidden/>
    <w:unhideWhenUsed/>
    <w:rsid w:val="00597D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cielo.br/j/rec/a/Q64JZq7tHnKDsYGVRrYS4mD/" TargetMode="External"/><Relationship Id="rId13" Type="http://schemas.openxmlformats.org/officeDocument/2006/relationships/hyperlink" Target="https://periodicos.sbu.unicamp.br/ojs/index.php/histedbr/user/setLocale/pt_BR?source=%2Fojs%2Findex.php%2Fhistedbr%2Farticle%2Fview%2F8655755%3FarticlesBySameAuthorPage%3D2"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scielo.br/j/rec/a/Q64JZq7tHnKDsYGVRrYS4mD/" TargetMode="External"/><Relationship Id="rId12" Type="http://schemas.openxmlformats.org/officeDocument/2006/relationships/hyperlink" Target="https://www.researchgate.net/publication/366061466_A_Licenciatura_em_Educacao_do_Campo_no_Brasil_levantamento_do_observatorio_da_institucionalizacao_da_Licenciatura_em_Educacao_do_Campo/fulltext/638fe388484e65005bec8d8c/A-Licenciatura-em-Educacao-do-Campo-no-Brasil-levantamento-do-observatorio-da-institucionalizacao-da-Licenciatura-em-Educacao-do-Campo.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researchgate.net/publication/366061466_A_Licenciatura_em_Educacao_do_Campo_no_Brasil_levantamento_do_observatorio_da_institucionalizacao_da_Licenciatura_em_Educacao_do_Campo/fulltext/638fe388484e65005bec8d8c/A-Licenciatura-em-Educacao-do-Campo-no-Brasil-levantamento-do-observatorio-da-institucionalizacao-da-Licenciatura-em-Educacao-do-Campo.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storage.googleapis.com/production-hostgator-brasil-v1-0-9/739/971739/23GwhSwA/53a16517242a41e8ba6397ea26efb12e?fileName=Caderno%2010.pdf" TargetMode="External"/><Relationship Id="rId4" Type="http://schemas.openxmlformats.org/officeDocument/2006/relationships/webSettings" Target="webSettings.xml"/><Relationship Id="rId9" Type="http://schemas.openxmlformats.org/officeDocument/2006/relationships/hyperlink" Target="https://storage.googleapis.com/production-hostgator-brasil-v1-0-9/739/971739/23GwhSwA/53a16517242a41e8ba6397ea26efb12e?fileName=Caderno%2010.pdf" TargetMode="External"/><Relationship Id="rId14" Type="http://schemas.openxmlformats.org/officeDocument/2006/relationships/hyperlink" Target="https://periodicos.sbu.unicamp.br/ojs/index.php/histedbr/user/setLocale/pt_BR?source=%2Fojs%2Findex.php%2Fhistedbr%2Farticle%2Fview%2F8655755%3FarticlesBySameAuthorPage%3D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mailto:adrianacoimbrarolim@gmail.com" TargetMode="External"/><Relationship Id="rId2" Type="http://schemas.openxmlformats.org/officeDocument/2006/relationships/hyperlink" Target="mailto:flavia.pereira@ifma.edu.br" TargetMode="External"/><Relationship Id="rId1" Type="http://schemas.openxmlformats.org/officeDocument/2006/relationships/hyperlink" Target="mailto:rita.nascimento@ifma.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UJJ3gRT4nS4N/erZOkses9R0Q==">CgMxLjAyDmguamhpM3Voa3g1YnI0Mg5oLjF2bDVwbHc4Y2E3cDIOaC40YTU4dnZ5MGtldjgyDmguOGNuY3RybzRkYTVnMg5oLmVmcGlkZG5pdjh6azIOaC53ZTVwaWp4cHlnOHEyDmguNWU0bDB2bmVsZzg3Mg5oLjdtY3hxbzNxZnFrNzIOaC5tcjM4MDVndHRmbTQ4AHIhMTJsZnNWV3RjME5wdjlKMERiZmpLY1dJcm9Gb2Z0T0l0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5294</Words>
  <Characters>28588</Characters>
  <Application>Microsoft Office Word</Application>
  <DocSecurity>0</DocSecurity>
  <Lines>238</Lines>
  <Paragraphs>67</Paragraphs>
  <ScaleCrop>false</ScaleCrop>
  <Company/>
  <LinksUpToDate>false</LinksUpToDate>
  <CharactersWithSpaces>33815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Rita de Cássia Gomes Nascimento</cp:lastModifiedBy>
  <cp:revision>2</cp:revision>
  <dcterms:created xsi:type="dcterms:W3CDTF">2025-07-07T02:09:00Z</dcterms:created>
  <dcterms:modified xsi:type="dcterms:W3CDTF">2025-07-07T02:09:00Z</dcterms:modified>
</cp:coreProperties>
</file>