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E39E" w14:textId="77777777" w:rsidR="0061594E" w:rsidRDefault="00000000">
      <w:pPr>
        <w:pStyle w:val="Corpodetexto"/>
        <w:rPr>
          <w:rFonts w:ascii="Times New Roman"/>
        </w:rPr>
      </w:pPr>
      <w:r>
        <w:rPr>
          <w:rFonts w:ascii="Times New Roman"/>
          <w:noProof/>
        </w:rPr>
        <w:drawing>
          <wp:anchor distT="0" distB="0" distL="0" distR="0" simplePos="0" relativeHeight="487474176" behindDoc="1" locked="0" layoutInCell="1" allowOverlap="1" wp14:anchorId="4FE6C34B" wp14:editId="04244D2A">
            <wp:simplePos x="0" y="0"/>
            <wp:positionH relativeFrom="page">
              <wp:posOffset>6666</wp:posOffset>
            </wp:positionH>
            <wp:positionV relativeFrom="page">
              <wp:posOffset>-635</wp:posOffset>
            </wp:positionV>
            <wp:extent cx="7562850" cy="104665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62850" cy="10466508"/>
                    </a:xfrm>
                    <a:prstGeom prst="rect">
                      <a:avLst/>
                    </a:prstGeom>
                  </pic:spPr>
                </pic:pic>
              </a:graphicData>
            </a:graphic>
          </wp:anchor>
        </w:drawing>
      </w:r>
    </w:p>
    <w:p w14:paraId="6AC9ED4D" w14:textId="77777777" w:rsidR="0061594E" w:rsidRDefault="0061594E">
      <w:pPr>
        <w:pStyle w:val="Corpodetexto"/>
        <w:rPr>
          <w:rFonts w:ascii="Times New Roman"/>
        </w:rPr>
      </w:pPr>
    </w:p>
    <w:p w14:paraId="5FA1990F" w14:textId="77777777" w:rsidR="0061594E" w:rsidRDefault="0061594E">
      <w:pPr>
        <w:pStyle w:val="Corpodetexto"/>
        <w:rPr>
          <w:rFonts w:ascii="Times New Roman"/>
        </w:rPr>
      </w:pPr>
    </w:p>
    <w:p w14:paraId="5579B87A" w14:textId="77777777" w:rsidR="0061594E" w:rsidRDefault="0061594E">
      <w:pPr>
        <w:pStyle w:val="Corpodetexto"/>
        <w:rPr>
          <w:rFonts w:ascii="Times New Roman"/>
        </w:rPr>
      </w:pPr>
    </w:p>
    <w:p w14:paraId="39A70CF8" w14:textId="77777777" w:rsidR="0061594E" w:rsidRDefault="0061594E">
      <w:pPr>
        <w:pStyle w:val="Corpodetexto"/>
        <w:rPr>
          <w:rFonts w:ascii="Times New Roman"/>
        </w:rPr>
      </w:pPr>
    </w:p>
    <w:p w14:paraId="417DC94C" w14:textId="19143FA4" w:rsidR="0061594E" w:rsidRDefault="00A037CD" w:rsidP="00A037CD">
      <w:pPr>
        <w:pStyle w:val="Ttulo1"/>
        <w:ind w:left="0" w:right="12"/>
        <w:jc w:val="center"/>
        <w:rPr>
          <w:b w:val="0"/>
          <w:bCs w:val="0"/>
          <w:spacing w:val="-2"/>
        </w:rPr>
      </w:pPr>
      <w:r w:rsidRPr="00E67D74">
        <w:t>DESAFIOS NA UNIVERSALIZAÇÃO DO SANEAMENTO BÁSICO NA ILHA DE</w:t>
      </w:r>
      <w:r w:rsidR="00287872" w:rsidRPr="00E67D74">
        <w:t xml:space="preserve"> UPAON-AÇU</w:t>
      </w:r>
      <w:r w:rsidR="008725EA" w:rsidRPr="00E67D74">
        <w:t xml:space="preserve"> NO MARANHÃO</w:t>
      </w:r>
      <w:r w:rsidRPr="00E67D74">
        <w:t xml:space="preserve">: </w:t>
      </w:r>
      <w:r w:rsidRPr="00E67D74">
        <w:rPr>
          <w:b w:val="0"/>
          <w:bCs w:val="0"/>
          <w:spacing w:val="-2"/>
        </w:rPr>
        <w:t>Análise de Perdas Hídricas, D</w:t>
      </w:r>
      <w:r w:rsidR="00C667D9">
        <w:rPr>
          <w:b w:val="0"/>
          <w:bCs w:val="0"/>
          <w:spacing w:val="-2"/>
        </w:rPr>
        <w:t>esigualdades</w:t>
      </w:r>
      <w:r w:rsidRPr="00E67D74">
        <w:rPr>
          <w:b w:val="0"/>
          <w:bCs w:val="0"/>
          <w:spacing w:val="-2"/>
        </w:rPr>
        <w:t xml:space="preserve"> Regionais e a Transição </w:t>
      </w:r>
      <w:r w:rsidR="00C667D9">
        <w:rPr>
          <w:b w:val="0"/>
          <w:bCs w:val="0"/>
          <w:spacing w:val="-2"/>
        </w:rPr>
        <w:t>d</w:t>
      </w:r>
      <w:r w:rsidR="000F194A">
        <w:rPr>
          <w:b w:val="0"/>
          <w:bCs w:val="0"/>
          <w:spacing w:val="-2"/>
        </w:rPr>
        <w:t>o</w:t>
      </w:r>
      <w:r w:rsidR="00C667D9">
        <w:rPr>
          <w:b w:val="0"/>
          <w:bCs w:val="0"/>
          <w:spacing w:val="-2"/>
        </w:rPr>
        <w:t xml:space="preserve"> SNIS </w:t>
      </w:r>
      <w:r w:rsidRPr="00E67D74">
        <w:rPr>
          <w:b w:val="0"/>
          <w:bCs w:val="0"/>
          <w:spacing w:val="-2"/>
        </w:rPr>
        <w:t>para o SINISA</w:t>
      </w:r>
    </w:p>
    <w:p w14:paraId="7DB66C2D" w14:textId="77777777" w:rsidR="007D1FB5" w:rsidRDefault="007D1FB5" w:rsidP="00BD66F7">
      <w:pPr>
        <w:rPr>
          <w:rFonts w:ascii="Arial" w:eastAsia="Arial" w:hAnsi="Arial" w:cs="Arial"/>
          <w:sz w:val="24"/>
          <w:szCs w:val="24"/>
        </w:rPr>
      </w:pPr>
    </w:p>
    <w:p w14:paraId="3738D857" w14:textId="77777777" w:rsidR="00BD66F7" w:rsidRDefault="00BD66F7" w:rsidP="00BD66F7">
      <w:pPr>
        <w:rPr>
          <w:rFonts w:ascii="Arial" w:eastAsia="Arial" w:hAnsi="Arial" w:cs="Arial"/>
          <w:sz w:val="24"/>
          <w:szCs w:val="24"/>
        </w:rPr>
      </w:pPr>
    </w:p>
    <w:p w14:paraId="48B92F39" w14:textId="77777777" w:rsidR="00BD66F7" w:rsidRPr="007A361D" w:rsidRDefault="00BD66F7" w:rsidP="00BD66F7">
      <w:pPr>
        <w:spacing w:line="360" w:lineRule="auto"/>
        <w:jc w:val="right"/>
        <w:rPr>
          <w:rFonts w:ascii="Arial" w:eastAsia="Arial" w:hAnsi="Arial" w:cs="Arial"/>
          <w:sz w:val="24"/>
          <w:szCs w:val="24"/>
        </w:rPr>
      </w:pPr>
      <w:r w:rsidRPr="007A361D">
        <w:rPr>
          <w:rFonts w:ascii="Arial" w:eastAsia="Arial" w:hAnsi="Arial" w:cs="Arial"/>
          <w:sz w:val="24"/>
          <w:szCs w:val="24"/>
        </w:rPr>
        <w:t>Sophya Garcia Vale¹</w:t>
      </w:r>
    </w:p>
    <w:p w14:paraId="53FC4516" w14:textId="38395CF2" w:rsidR="00CF1257" w:rsidRPr="0070245F" w:rsidRDefault="00BD66F7" w:rsidP="0070245F">
      <w:pPr>
        <w:spacing w:line="360" w:lineRule="auto"/>
        <w:jc w:val="right"/>
        <w:rPr>
          <w:rFonts w:ascii="Arial" w:eastAsia="Arial" w:hAnsi="Arial" w:cs="Arial"/>
          <w:sz w:val="24"/>
          <w:szCs w:val="24"/>
        </w:rPr>
      </w:pPr>
      <w:r w:rsidRPr="007A361D">
        <w:rPr>
          <w:rFonts w:ascii="Arial" w:eastAsia="Arial" w:hAnsi="Arial" w:cs="Arial"/>
          <w:sz w:val="24"/>
          <w:szCs w:val="24"/>
        </w:rPr>
        <w:t>Marcos Antônio Silva do Nascimento</w:t>
      </w:r>
      <w:r>
        <w:rPr>
          <w:rFonts w:ascii="Arial" w:eastAsia="Arial" w:hAnsi="Arial" w:cs="Arial"/>
          <w:sz w:val="24"/>
          <w:szCs w:val="24"/>
        </w:rPr>
        <w:t>²</w:t>
      </w:r>
    </w:p>
    <w:p w14:paraId="44684C12" w14:textId="77777777" w:rsidR="00BD66F7" w:rsidRPr="00E67D74" w:rsidRDefault="00BD66F7">
      <w:pPr>
        <w:ind w:left="2836"/>
        <w:rPr>
          <w:rFonts w:ascii="Arial" w:hAnsi="Arial" w:cs="Arial"/>
          <w:b/>
          <w:spacing w:val="-2"/>
          <w:sz w:val="20"/>
        </w:rPr>
      </w:pPr>
    </w:p>
    <w:p w14:paraId="374E96E9" w14:textId="0C4CE9EA" w:rsidR="0061594E" w:rsidRPr="00E67D74" w:rsidRDefault="00000000">
      <w:pPr>
        <w:ind w:left="2836"/>
        <w:rPr>
          <w:rFonts w:ascii="Arial" w:hAnsi="Arial" w:cs="Arial"/>
          <w:b/>
          <w:sz w:val="20"/>
        </w:rPr>
      </w:pPr>
      <w:r w:rsidRPr="00E67D74">
        <w:rPr>
          <w:rFonts w:ascii="Arial" w:hAnsi="Arial" w:cs="Arial"/>
          <w:b/>
          <w:spacing w:val="-2"/>
          <w:sz w:val="20"/>
        </w:rPr>
        <w:t>Resumo</w:t>
      </w:r>
    </w:p>
    <w:p w14:paraId="6C17D6D5" w14:textId="434B1779" w:rsidR="0061594E" w:rsidRPr="00E67D74" w:rsidRDefault="00E01271" w:rsidP="00B07E8E">
      <w:pPr>
        <w:ind w:left="2836" w:right="14"/>
        <w:jc w:val="both"/>
        <w:rPr>
          <w:rFonts w:ascii="Arial" w:hAnsi="Arial" w:cs="Arial"/>
          <w:sz w:val="20"/>
        </w:rPr>
      </w:pPr>
      <w:r w:rsidRPr="00E67D74">
        <w:rPr>
          <w:rFonts w:ascii="Arial" w:hAnsi="Arial" w:cs="Arial"/>
          <w:sz w:val="20"/>
        </w:rPr>
        <w:t xml:space="preserve">O presente </w:t>
      </w:r>
      <w:r w:rsidR="00B07E8E" w:rsidRPr="00E67D74">
        <w:rPr>
          <w:rFonts w:ascii="Arial" w:hAnsi="Arial" w:cs="Arial"/>
          <w:sz w:val="20"/>
        </w:rPr>
        <w:t>artigo</w:t>
      </w:r>
      <w:r w:rsidRPr="00E67D74">
        <w:rPr>
          <w:rFonts w:ascii="Arial" w:hAnsi="Arial" w:cs="Arial"/>
          <w:sz w:val="20"/>
        </w:rPr>
        <w:t>, através de uma metodologia investigativa,</w:t>
      </w:r>
      <w:r w:rsidR="00B07E8E" w:rsidRPr="00E67D74">
        <w:rPr>
          <w:rFonts w:ascii="Arial" w:hAnsi="Arial" w:cs="Arial"/>
          <w:sz w:val="20"/>
        </w:rPr>
        <w:t xml:space="preserve"> analisa os desafios do saneamento básico na Região Metropolitana da </w:t>
      </w:r>
      <w:r w:rsidR="00287872" w:rsidRPr="00E67D74">
        <w:rPr>
          <w:rFonts w:ascii="Arial" w:hAnsi="Arial" w:cs="Arial"/>
          <w:sz w:val="20"/>
        </w:rPr>
        <w:t xml:space="preserve">Ilha de </w:t>
      </w:r>
      <w:r w:rsidR="00B07E8E" w:rsidRPr="00E67D74">
        <w:rPr>
          <w:rFonts w:ascii="Arial" w:hAnsi="Arial" w:cs="Arial"/>
          <w:sz w:val="20"/>
        </w:rPr>
        <w:t>São Luís</w:t>
      </w:r>
      <w:r w:rsidR="00287872" w:rsidRPr="00E67D74">
        <w:rPr>
          <w:rFonts w:ascii="Arial" w:hAnsi="Arial" w:cs="Arial"/>
          <w:sz w:val="20"/>
        </w:rPr>
        <w:t xml:space="preserve"> </w:t>
      </w:r>
      <w:r w:rsidR="00B07E8E" w:rsidRPr="00E67D74">
        <w:rPr>
          <w:rFonts w:ascii="Arial" w:hAnsi="Arial" w:cs="Arial"/>
          <w:sz w:val="20"/>
        </w:rPr>
        <w:t xml:space="preserve">(RMGSL), com </w:t>
      </w:r>
      <w:r w:rsidR="00287872" w:rsidRPr="00E67D74">
        <w:rPr>
          <w:rFonts w:ascii="Arial" w:hAnsi="Arial" w:cs="Arial"/>
          <w:sz w:val="20"/>
        </w:rPr>
        <w:t>en</w:t>
      </w:r>
      <w:r w:rsidR="00B07E8E" w:rsidRPr="00E67D74">
        <w:rPr>
          <w:rFonts w:ascii="Arial" w:hAnsi="Arial" w:cs="Arial"/>
          <w:sz w:val="20"/>
        </w:rPr>
        <w:t>fo</w:t>
      </w:r>
      <w:r w:rsidR="00287872" w:rsidRPr="00E67D74">
        <w:rPr>
          <w:rFonts w:ascii="Arial" w:hAnsi="Arial" w:cs="Arial"/>
          <w:sz w:val="20"/>
        </w:rPr>
        <w:t>que</w:t>
      </w:r>
      <w:r w:rsidR="00B07E8E" w:rsidRPr="00E67D74">
        <w:rPr>
          <w:rFonts w:ascii="Arial" w:hAnsi="Arial" w:cs="Arial"/>
          <w:sz w:val="20"/>
        </w:rPr>
        <w:t xml:space="preserve"> nos impactos na saúde pública e na eficiência dos serviços. </w:t>
      </w:r>
      <w:r w:rsidRPr="00E67D74">
        <w:rPr>
          <w:rFonts w:ascii="Arial" w:hAnsi="Arial" w:cs="Arial"/>
          <w:sz w:val="20"/>
        </w:rPr>
        <w:t xml:space="preserve">Para isso, estuda-se os </w:t>
      </w:r>
      <w:r w:rsidR="00B07E8E" w:rsidRPr="00E67D74">
        <w:rPr>
          <w:rFonts w:ascii="Arial" w:hAnsi="Arial" w:cs="Arial"/>
          <w:sz w:val="20"/>
        </w:rPr>
        <w:t xml:space="preserve">dados do SNIS (2022), </w:t>
      </w:r>
      <w:r w:rsidRPr="00E67D74">
        <w:rPr>
          <w:rFonts w:ascii="Arial" w:hAnsi="Arial" w:cs="Arial"/>
          <w:sz w:val="20"/>
        </w:rPr>
        <w:t xml:space="preserve">e </w:t>
      </w:r>
      <w:r w:rsidR="00B07E8E" w:rsidRPr="00E67D74">
        <w:rPr>
          <w:rFonts w:ascii="Arial" w:hAnsi="Arial" w:cs="Arial"/>
          <w:sz w:val="20"/>
        </w:rPr>
        <w:t>evidencia-se desigualdade</w:t>
      </w:r>
      <w:r w:rsidRPr="00E67D74">
        <w:rPr>
          <w:rFonts w:ascii="Arial" w:hAnsi="Arial" w:cs="Arial"/>
          <w:sz w:val="20"/>
        </w:rPr>
        <w:t>s</w:t>
      </w:r>
      <w:r w:rsidR="00B07E8E" w:rsidRPr="00E67D74">
        <w:rPr>
          <w:rFonts w:ascii="Arial" w:hAnsi="Arial" w:cs="Arial"/>
          <w:sz w:val="20"/>
        </w:rPr>
        <w:t xml:space="preserve"> entre os municípios da Ilha </w:t>
      </w:r>
      <w:r w:rsidRPr="00E67D74">
        <w:rPr>
          <w:rFonts w:ascii="Arial" w:hAnsi="Arial" w:cs="Arial"/>
          <w:sz w:val="20"/>
        </w:rPr>
        <w:t xml:space="preserve">de Upaon-açu </w:t>
      </w:r>
      <w:r w:rsidR="00B07E8E" w:rsidRPr="00E67D74">
        <w:rPr>
          <w:rFonts w:ascii="Arial" w:hAnsi="Arial" w:cs="Arial"/>
          <w:sz w:val="20"/>
        </w:rPr>
        <w:t xml:space="preserve">(São Luís, São José de Ribamar, Paço do Lumiar e Raposa), </w:t>
      </w:r>
      <w:r w:rsidRPr="00E67D74">
        <w:rPr>
          <w:rFonts w:ascii="Arial" w:hAnsi="Arial" w:cs="Arial"/>
          <w:sz w:val="20"/>
        </w:rPr>
        <w:t xml:space="preserve">onde as </w:t>
      </w:r>
      <w:r w:rsidR="00B07E8E" w:rsidRPr="00E67D74">
        <w:rPr>
          <w:rFonts w:ascii="Arial" w:hAnsi="Arial" w:cs="Arial"/>
          <w:sz w:val="20"/>
        </w:rPr>
        <w:t>altas taxas de perdas de água (até 55,93%), consumo desproporcional (505,37 l/hab./dia) e</w:t>
      </w:r>
      <w:r w:rsidRPr="00E67D74">
        <w:rPr>
          <w:rFonts w:ascii="Arial" w:hAnsi="Arial" w:cs="Arial"/>
          <w:sz w:val="20"/>
        </w:rPr>
        <w:t xml:space="preserve"> </w:t>
      </w:r>
      <w:r w:rsidR="00B07E8E" w:rsidRPr="00E67D74">
        <w:rPr>
          <w:rFonts w:ascii="Arial" w:hAnsi="Arial" w:cs="Arial"/>
          <w:sz w:val="20"/>
        </w:rPr>
        <w:t>ausência de dados (Raposa) refletem falhas na gestão. Discute-se ainda a transição para o SINISA (2024), destacando seu potencial para melhorar a transparência e o planejamento setorial.</w:t>
      </w:r>
      <w:r w:rsidRPr="00E67D74">
        <w:rPr>
          <w:rFonts w:ascii="Arial" w:hAnsi="Arial" w:cs="Arial"/>
          <w:sz w:val="20"/>
        </w:rPr>
        <w:t xml:space="preserve"> Posteriormente, c</w:t>
      </w:r>
      <w:r w:rsidR="00B07E8E" w:rsidRPr="00E67D74">
        <w:rPr>
          <w:rFonts w:ascii="Arial" w:hAnsi="Arial" w:cs="Arial"/>
          <w:sz w:val="20"/>
        </w:rPr>
        <w:t xml:space="preserve">onclui-se que a universalização do saneamento exige investimentos em infraestrutura, participação social e integração de políticas públicas, alinhadas ao Novo Marco </w:t>
      </w:r>
      <w:r w:rsidR="00416F1E" w:rsidRPr="00E67D74">
        <w:rPr>
          <w:rFonts w:ascii="Arial" w:hAnsi="Arial" w:cs="Arial"/>
          <w:sz w:val="20"/>
        </w:rPr>
        <w:t xml:space="preserve">Legal </w:t>
      </w:r>
      <w:r w:rsidR="00B07E8E" w:rsidRPr="00E67D74">
        <w:rPr>
          <w:rFonts w:ascii="Arial" w:hAnsi="Arial" w:cs="Arial"/>
          <w:sz w:val="20"/>
        </w:rPr>
        <w:t>do Saneamento (Lei nº 14.026/2020).</w:t>
      </w:r>
    </w:p>
    <w:p w14:paraId="699990ED" w14:textId="1883DB34" w:rsidR="0061594E" w:rsidRPr="00E67D74" w:rsidRDefault="00000000">
      <w:pPr>
        <w:ind w:left="2836"/>
        <w:jc w:val="both"/>
        <w:rPr>
          <w:rFonts w:ascii="Arial" w:hAnsi="Arial" w:cs="Arial"/>
          <w:sz w:val="20"/>
        </w:rPr>
      </w:pPr>
      <w:r w:rsidRPr="00E67D74">
        <w:rPr>
          <w:rFonts w:ascii="Arial" w:hAnsi="Arial" w:cs="Arial"/>
          <w:b/>
          <w:sz w:val="20"/>
        </w:rPr>
        <w:t>Palavras-chave</w:t>
      </w:r>
      <w:r w:rsidRPr="00E67D74">
        <w:rPr>
          <w:rFonts w:ascii="Arial" w:hAnsi="Arial" w:cs="Arial"/>
          <w:sz w:val="20"/>
        </w:rPr>
        <w:t>:</w:t>
      </w:r>
      <w:r w:rsidR="00B07E8E" w:rsidRPr="00E67D74">
        <w:rPr>
          <w:rFonts w:ascii="Arial" w:hAnsi="Arial" w:cs="Arial"/>
          <w:sz w:val="20"/>
        </w:rPr>
        <w:t xml:space="preserve"> Sane</w:t>
      </w:r>
      <w:r w:rsidR="004F59A4">
        <w:rPr>
          <w:rFonts w:ascii="Arial" w:hAnsi="Arial" w:cs="Arial"/>
          <w:sz w:val="20"/>
        </w:rPr>
        <w:t>a</w:t>
      </w:r>
      <w:r w:rsidR="00B07E8E" w:rsidRPr="00E67D74">
        <w:rPr>
          <w:rFonts w:ascii="Arial" w:hAnsi="Arial" w:cs="Arial"/>
          <w:sz w:val="20"/>
        </w:rPr>
        <w:t>ment</w:t>
      </w:r>
      <w:r w:rsidR="004F59A4">
        <w:rPr>
          <w:rFonts w:ascii="Arial" w:hAnsi="Arial" w:cs="Arial"/>
          <w:sz w:val="20"/>
        </w:rPr>
        <w:t>o</w:t>
      </w:r>
      <w:r w:rsidR="00B07E8E" w:rsidRPr="00E67D74">
        <w:rPr>
          <w:rFonts w:ascii="Arial" w:hAnsi="Arial" w:cs="Arial"/>
          <w:sz w:val="20"/>
        </w:rPr>
        <w:t xml:space="preserve"> básico; RMGSL</w:t>
      </w:r>
      <w:r w:rsidR="004F59A4">
        <w:rPr>
          <w:rFonts w:ascii="Arial" w:hAnsi="Arial" w:cs="Arial"/>
          <w:spacing w:val="-5"/>
          <w:sz w:val="20"/>
        </w:rPr>
        <w:t>; Desigualdades.</w:t>
      </w:r>
    </w:p>
    <w:p w14:paraId="4359D580" w14:textId="77777777" w:rsidR="0061594E" w:rsidRPr="00E67D74" w:rsidRDefault="0061594E">
      <w:pPr>
        <w:pStyle w:val="Corpodetexto"/>
        <w:rPr>
          <w:rFonts w:ascii="Arial" w:hAnsi="Arial" w:cs="Arial"/>
          <w:sz w:val="20"/>
        </w:rPr>
      </w:pPr>
    </w:p>
    <w:p w14:paraId="68605D93" w14:textId="77777777" w:rsidR="0061594E" w:rsidRPr="00E67D74" w:rsidRDefault="00000000">
      <w:pPr>
        <w:ind w:left="2836"/>
        <w:rPr>
          <w:rFonts w:ascii="Arial" w:hAnsi="Arial" w:cs="Arial"/>
          <w:b/>
          <w:sz w:val="20"/>
        </w:rPr>
      </w:pPr>
      <w:r w:rsidRPr="00E67D74">
        <w:rPr>
          <w:rFonts w:ascii="Arial" w:hAnsi="Arial" w:cs="Arial"/>
          <w:b/>
          <w:spacing w:val="-2"/>
          <w:sz w:val="20"/>
        </w:rPr>
        <w:t>Abstract</w:t>
      </w:r>
    </w:p>
    <w:p w14:paraId="415A6662" w14:textId="77777777" w:rsidR="004F59A4" w:rsidRDefault="00E01271" w:rsidP="004F59A4">
      <w:pPr>
        <w:ind w:left="2836"/>
        <w:jc w:val="both"/>
        <w:rPr>
          <w:rFonts w:ascii="Arial" w:hAnsi="Arial" w:cs="Arial"/>
          <w:bCs/>
          <w:sz w:val="20"/>
        </w:rPr>
      </w:pPr>
      <w:r w:rsidRPr="00E67D74">
        <w:rPr>
          <w:rFonts w:ascii="Arial" w:hAnsi="Arial" w:cs="Arial"/>
          <w:bCs/>
          <w:sz w:val="20"/>
        </w:rPr>
        <w:t>This article, through an investigative methodology, examines the challenges of basic sanitation in the São Luís Island Metropolitan Region (RMGSL), focusing on its impacts on public health and service efficiency. For this purpose, data from SNIS (2022) are analyzed, revealing disparities among the municipalities of Upaon-açu Island (São Luís, São José de Ribamar, Paço do Lumiar, and Raposa), where high water loss rates (up to 55.93%), disproportionate consumption (505.37 liters/capita/day), and lack of data (Raposa) reflect management failures. The transition to SINISA (2024) is also discussed, highlighting its potential to improve transparency and sectoral planning. Finally, the study concludes that universalizing sanitation requires investments in infrastructure, social participation, and the integration of public policies aligned with the New Sanitation Legal Framework (Law No. 14.026/2020)</w:t>
      </w:r>
    </w:p>
    <w:p w14:paraId="2F5CF58B" w14:textId="4416969E" w:rsidR="004F59A4" w:rsidRPr="004F59A4" w:rsidRDefault="00000000" w:rsidP="004F59A4">
      <w:pPr>
        <w:ind w:left="2836"/>
        <w:jc w:val="both"/>
        <w:rPr>
          <w:rFonts w:ascii="Arial" w:hAnsi="Arial" w:cs="Arial"/>
          <w:bCs/>
          <w:sz w:val="20"/>
        </w:rPr>
      </w:pPr>
      <w:bookmarkStart w:id="0" w:name="_Hlk202731237"/>
      <w:r w:rsidRPr="00E67D74">
        <w:rPr>
          <w:rFonts w:ascii="Arial" w:hAnsi="Arial" w:cs="Arial"/>
          <w:b/>
          <w:sz w:val="20"/>
        </w:rPr>
        <w:t>Keywords</w:t>
      </w:r>
      <w:r w:rsidRPr="00E67D74">
        <w:rPr>
          <w:rFonts w:ascii="Arial" w:hAnsi="Arial" w:cs="Arial"/>
          <w:sz w:val="20"/>
        </w:rPr>
        <w:t>:</w:t>
      </w:r>
      <w:r w:rsidR="0026627C" w:rsidRPr="00E67D74">
        <w:rPr>
          <w:rFonts w:ascii="Arial" w:hAnsi="Arial" w:cs="Arial"/>
          <w:color w:val="404040"/>
          <w:shd w:val="clear" w:color="auto" w:fill="FFFFFF"/>
        </w:rPr>
        <w:t xml:space="preserve"> </w:t>
      </w:r>
      <w:r w:rsidR="0026627C" w:rsidRPr="00E67D74">
        <w:rPr>
          <w:rFonts w:ascii="Arial" w:hAnsi="Arial" w:cs="Arial"/>
          <w:sz w:val="20"/>
        </w:rPr>
        <w:t>Basic sanitation;</w:t>
      </w:r>
      <w:r w:rsidR="004F59A4">
        <w:rPr>
          <w:rFonts w:ascii="Arial" w:hAnsi="Arial" w:cs="Arial"/>
          <w:sz w:val="20"/>
        </w:rPr>
        <w:t xml:space="preserve"> </w:t>
      </w:r>
      <w:r w:rsidR="0026627C" w:rsidRPr="00E67D74">
        <w:rPr>
          <w:rFonts w:ascii="Arial" w:hAnsi="Arial" w:cs="Arial"/>
          <w:sz w:val="20"/>
        </w:rPr>
        <w:t>RMGSL</w:t>
      </w:r>
      <w:r w:rsidR="004F59A4">
        <w:rPr>
          <w:rFonts w:ascii="Arial" w:hAnsi="Arial" w:cs="Arial"/>
          <w:spacing w:val="-5"/>
          <w:sz w:val="20"/>
        </w:rPr>
        <w:t>;</w:t>
      </w:r>
      <w:r w:rsidR="004F59A4" w:rsidRPr="004F59A4">
        <w:rPr>
          <w:rFonts w:ascii="Segoe UI" w:eastAsia="Times New Roman" w:hAnsi="Segoe UI" w:cs="Segoe UI"/>
          <w:color w:val="404040"/>
          <w:sz w:val="24"/>
          <w:szCs w:val="24"/>
          <w:lang w:val="pt-BR" w:eastAsia="pt-BR"/>
        </w:rPr>
        <w:t xml:space="preserve"> </w:t>
      </w:r>
      <w:r w:rsidR="004F59A4" w:rsidRPr="004F59A4">
        <w:rPr>
          <w:rFonts w:ascii="Arial" w:hAnsi="Arial" w:cs="Arial"/>
          <w:spacing w:val="-5"/>
          <w:sz w:val="20"/>
          <w:lang w:val="pt-BR"/>
        </w:rPr>
        <w:t>Inequalities</w:t>
      </w:r>
      <w:r w:rsidR="004F59A4">
        <w:rPr>
          <w:rFonts w:ascii="Arial" w:hAnsi="Arial" w:cs="Arial"/>
          <w:spacing w:val="-5"/>
          <w:sz w:val="20"/>
          <w:lang w:val="pt-BR"/>
        </w:rPr>
        <w:t>.</w:t>
      </w:r>
    </w:p>
    <w:p w14:paraId="13431278" w14:textId="1C44A7A8" w:rsidR="0061594E" w:rsidRDefault="0061594E">
      <w:pPr>
        <w:ind w:left="2836"/>
        <w:jc w:val="both"/>
        <w:rPr>
          <w:rFonts w:ascii="Arial" w:hAnsi="Arial" w:cs="Arial"/>
          <w:spacing w:val="-5"/>
          <w:sz w:val="20"/>
        </w:rPr>
      </w:pPr>
    </w:p>
    <w:bookmarkEnd w:id="0"/>
    <w:p w14:paraId="0F77CFE8" w14:textId="77777777" w:rsidR="00BD66F7" w:rsidRDefault="00BD66F7" w:rsidP="00BD66F7">
      <w:pPr>
        <w:jc w:val="both"/>
        <w:rPr>
          <w:rFonts w:ascii="Arial" w:hAnsi="Arial" w:cs="Arial"/>
          <w:b/>
          <w:sz w:val="20"/>
        </w:rPr>
      </w:pPr>
    </w:p>
    <w:p w14:paraId="00899885" w14:textId="77777777" w:rsidR="00951C76" w:rsidRDefault="00951C76" w:rsidP="00BD66F7">
      <w:pPr>
        <w:pStyle w:val="Textodenotaderodap"/>
        <w:spacing w:after="60"/>
        <w:jc w:val="both"/>
        <w:rPr>
          <w:rFonts w:ascii="Times New Roman" w:hAnsi="Times New Roman" w:cs="Times New Roman"/>
        </w:rPr>
      </w:pPr>
    </w:p>
    <w:p w14:paraId="22636856" w14:textId="71345ABA" w:rsidR="00BD66F7" w:rsidRDefault="00BD66F7" w:rsidP="00BD66F7">
      <w:pPr>
        <w:pStyle w:val="Textodenotaderodap"/>
        <w:spacing w:after="60"/>
        <w:jc w:val="both"/>
        <w:rPr>
          <w:rFonts w:ascii="Times New Roman" w:hAnsi="Times New Roman" w:cs="Times New Roman"/>
        </w:rPr>
      </w:pPr>
      <w:r>
        <w:rPr>
          <w:rFonts w:ascii="Times New Roman" w:hAnsi="Times New Roman" w:cs="Times New Roman"/>
        </w:rPr>
        <w:t>_______________________________</w:t>
      </w:r>
    </w:p>
    <w:p w14:paraId="5AA67EDC" w14:textId="39ACDF0A" w:rsidR="00BD66F7" w:rsidRPr="007A361D" w:rsidRDefault="00BD66F7" w:rsidP="00BD66F7">
      <w:pPr>
        <w:pStyle w:val="Textodenotaderodap"/>
        <w:spacing w:after="60"/>
        <w:jc w:val="both"/>
        <w:rPr>
          <w:rFonts w:ascii="Arial" w:hAnsi="Arial" w:cs="Arial"/>
        </w:rPr>
      </w:pPr>
      <w:r>
        <w:rPr>
          <w:rFonts w:ascii="Arial" w:hAnsi="Arial" w:cs="Arial"/>
        </w:rPr>
        <w:t xml:space="preserve">¹ </w:t>
      </w:r>
      <w:r w:rsidRPr="007A361D">
        <w:rPr>
          <w:rFonts w:ascii="Arial" w:hAnsi="Arial" w:cs="Arial"/>
        </w:rPr>
        <w:t xml:space="preserve">Universidade Federal do Maranhão; Estudante de Graduação em Serviço Social, Endereço Eletrônico: </w:t>
      </w:r>
      <w:r>
        <w:fldChar w:fldCharType="begin"/>
      </w:r>
      <w:r>
        <w:instrText>HYPERLINK "mailto:sophya.garcia@discente.ufma.br"</w:instrText>
      </w:r>
      <w:r>
        <w:fldChar w:fldCharType="separate"/>
      </w:r>
      <w:r w:rsidRPr="007A361D">
        <w:rPr>
          <w:rStyle w:val="Hyperlink"/>
          <w:rFonts w:ascii="Arial" w:hAnsi="Arial" w:cs="Arial"/>
        </w:rPr>
        <w:t>sophya.garcia@discente.ufma.br</w:t>
      </w:r>
      <w:r>
        <w:fldChar w:fldCharType="end"/>
      </w:r>
      <w:r w:rsidR="00951C76">
        <w:t>;</w:t>
      </w:r>
      <w:r w:rsidRPr="007A361D">
        <w:rPr>
          <w:rFonts w:ascii="Arial" w:hAnsi="Arial" w:cs="Arial"/>
        </w:rPr>
        <w:t xml:space="preserve"> </w:t>
      </w:r>
    </w:p>
    <w:p w14:paraId="04507EB6" w14:textId="37F5495E" w:rsidR="00E01271" w:rsidRPr="00BD66F7" w:rsidRDefault="00BD66F7" w:rsidP="00BD66F7">
      <w:pPr>
        <w:pStyle w:val="Textodenotaderodap"/>
        <w:spacing w:after="60"/>
        <w:jc w:val="both"/>
        <w:rPr>
          <w:rFonts w:ascii="Arial" w:hAnsi="Arial" w:cs="Arial"/>
          <w:color w:val="C00000"/>
        </w:rPr>
      </w:pPr>
      <w:r w:rsidRPr="007A361D">
        <w:rPr>
          <w:rFonts w:ascii="Arial" w:hAnsi="Arial" w:cs="Arial"/>
        </w:rPr>
        <w:t>² Companhia de Saneamento Ambiental do Maranhão- CAEMA; Coordenador da Coordenadoria Socioambiental</w:t>
      </w:r>
      <w:r w:rsidR="00880802">
        <w:rPr>
          <w:rFonts w:ascii="Arial" w:hAnsi="Arial" w:cs="Arial"/>
        </w:rPr>
        <w:t xml:space="preserve"> (EMARS)</w:t>
      </w:r>
      <w:r w:rsidRPr="007A361D">
        <w:rPr>
          <w:rFonts w:ascii="Arial" w:hAnsi="Arial" w:cs="Arial"/>
        </w:rPr>
        <w:t>;</w:t>
      </w:r>
      <w:r>
        <w:rPr>
          <w:rFonts w:ascii="Arial" w:hAnsi="Arial" w:cs="Arial"/>
        </w:rPr>
        <w:t xml:space="preserve"> Mestre</w:t>
      </w:r>
      <w:r w:rsidRPr="007A361D">
        <w:rPr>
          <w:rFonts w:ascii="Arial" w:hAnsi="Arial" w:cs="Arial"/>
        </w:rPr>
        <w:t xml:space="preserve"> </w:t>
      </w:r>
      <w:r>
        <w:rPr>
          <w:rFonts w:ascii="Arial" w:hAnsi="Arial" w:cs="Arial"/>
        </w:rPr>
        <w:t>em Desenvolvimento Socioambiental e Regional- PPDSR (</w:t>
      </w:r>
      <w:r w:rsidR="0070245F">
        <w:rPr>
          <w:rFonts w:ascii="Arial" w:hAnsi="Arial" w:cs="Arial"/>
        </w:rPr>
        <w:t>UE</w:t>
      </w:r>
      <w:r>
        <w:rPr>
          <w:rFonts w:ascii="Arial" w:hAnsi="Arial" w:cs="Arial"/>
        </w:rPr>
        <w:t xml:space="preserve">MA); </w:t>
      </w:r>
      <w:r w:rsidRPr="007A361D">
        <w:rPr>
          <w:rFonts w:ascii="Arial" w:hAnsi="Arial" w:cs="Arial"/>
        </w:rPr>
        <w:t xml:space="preserve">Endereço Eletrônico: </w:t>
      </w:r>
      <w:r>
        <w:fldChar w:fldCharType="begin"/>
      </w:r>
      <w:r>
        <w:instrText>HYPERLINK "mailto:marcossilvaop@gmail.com"</w:instrText>
      </w:r>
      <w:r>
        <w:fldChar w:fldCharType="separate"/>
      </w:r>
      <w:r w:rsidRPr="007A361D">
        <w:rPr>
          <w:rStyle w:val="Hyperlink"/>
          <w:rFonts w:ascii="Arial" w:hAnsi="Arial" w:cs="Arial"/>
        </w:rPr>
        <w:t>marcossilvaop@gmail.com</w:t>
      </w:r>
      <w:r>
        <w:fldChar w:fldCharType="end"/>
      </w:r>
      <w:r w:rsidR="00951C76">
        <w:t>.</w:t>
      </w:r>
    </w:p>
    <w:p w14:paraId="0F283ACC" w14:textId="77777777" w:rsidR="0061594E" w:rsidRPr="00E67D74" w:rsidRDefault="0061594E">
      <w:pPr>
        <w:jc w:val="both"/>
        <w:rPr>
          <w:rFonts w:ascii="Arial" w:hAnsi="Arial" w:cs="Arial"/>
          <w:sz w:val="20"/>
        </w:rPr>
        <w:sectPr w:rsidR="0061594E" w:rsidRPr="00E67D74" w:rsidSect="009265DC">
          <w:type w:val="continuous"/>
          <w:pgSz w:w="11920" w:h="16840"/>
          <w:pgMar w:top="1701" w:right="1134" w:bottom="1134" w:left="1701" w:header="720" w:footer="720" w:gutter="0"/>
          <w:cols w:space="720"/>
          <w:docGrid w:linePitch="299"/>
        </w:sectPr>
      </w:pPr>
    </w:p>
    <w:p w14:paraId="1564563D" w14:textId="77777777" w:rsidR="0061594E" w:rsidRPr="00E67D74" w:rsidRDefault="00000000">
      <w:pPr>
        <w:pStyle w:val="Corpodetexto"/>
        <w:rPr>
          <w:rFonts w:ascii="Arial" w:hAnsi="Arial" w:cs="Arial"/>
        </w:rPr>
      </w:pPr>
      <w:r w:rsidRPr="00E67D74">
        <w:rPr>
          <w:rFonts w:ascii="Arial" w:hAnsi="Arial" w:cs="Arial"/>
          <w:noProof/>
        </w:rPr>
        <w:lastRenderedPageBreak/>
        <w:drawing>
          <wp:anchor distT="0" distB="0" distL="0" distR="0" simplePos="0" relativeHeight="487474688" behindDoc="1" locked="0" layoutInCell="1" allowOverlap="1" wp14:anchorId="1EB98426" wp14:editId="63C1B27A">
            <wp:simplePos x="0" y="0"/>
            <wp:positionH relativeFrom="page">
              <wp:posOffset>6350</wp:posOffset>
            </wp:positionH>
            <wp:positionV relativeFrom="page">
              <wp:posOffset>-635</wp:posOffset>
            </wp:positionV>
            <wp:extent cx="7562850" cy="104665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562850" cy="10466509"/>
                    </a:xfrm>
                    <a:prstGeom prst="rect">
                      <a:avLst/>
                    </a:prstGeom>
                  </pic:spPr>
                </pic:pic>
              </a:graphicData>
            </a:graphic>
          </wp:anchor>
        </w:drawing>
      </w:r>
    </w:p>
    <w:p w14:paraId="454D297E" w14:textId="77777777" w:rsidR="0061594E" w:rsidRPr="00E67D74" w:rsidRDefault="0061594E">
      <w:pPr>
        <w:pStyle w:val="Corpodetexto"/>
        <w:rPr>
          <w:rFonts w:ascii="Arial" w:hAnsi="Arial" w:cs="Arial"/>
        </w:rPr>
      </w:pPr>
    </w:p>
    <w:p w14:paraId="3C3D9D9E" w14:textId="77777777" w:rsidR="0061594E" w:rsidRPr="00E67D74" w:rsidRDefault="0061594E">
      <w:pPr>
        <w:pStyle w:val="Corpodetexto"/>
        <w:rPr>
          <w:rFonts w:ascii="Arial" w:hAnsi="Arial" w:cs="Arial"/>
        </w:rPr>
      </w:pPr>
    </w:p>
    <w:p w14:paraId="0D94FE95" w14:textId="77777777" w:rsidR="007A361D" w:rsidRPr="00E67D74" w:rsidRDefault="007A361D">
      <w:pPr>
        <w:pStyle w:val="Corpodetexto"/>
        <w:spacing w:before="96"/>
        <w:rPr>
          <w:rFonts w:ascii="Arial" w:hAnsi="Arial" w:cs="Arial"/>
        </w:rPr>
      </w:pPr>
    </w:p>
    <w:p w14:paraId="21A934B8" w14:textId="77777777" w:rsidR="003C08D9" w:rsidRPr="00E67D74" w:rsidRDefault="003C08D9">
      <w:pPr>
        <w:pStyle w:val="Corpodetexto"/>
        <w:spacing w:before="96"/>
        <w:rPr>
          <w:rFonts w:ascii="Arial" w:hAnsi="Arial" w:cs="Arial"/>
        </w:rPr>
      </w:pPr>
    </w:p>
    <w:p w14:paraId="2B41F31E" w14:textId="3F335B33" w:rsidR="0061594E" w:rsidRPr="00E67D74" w:rsidRDefault="00000000">
      <w:pPr>
        <w:pStyle w:val="Ttulo1"/>
        <w:numPr>
          <w:ilvl w:val="0"/>
          <w:numId w:val="2"/>
        </w:numPr>
        <w:tabs>
          <w:tab w:val="left" w:pos="720"/>
        </w:tabs>
        <w:ind w:left="720" w:hanging="719"/>
      </w:pPr>
      <w:r w:rsidRPr="00E67D74">
        <w:rPr>
          <w:spacing w:val="-2"/>
        </w:rPr>
        <w:t>INTRODUÇÃO</w:t>
      </w:r>
    </w:p>
    <w:p w14:paraId="2D76B22E" w14:textId="77777777" w:rsidR="00B07E8E" w:rsidRPr="00E67D74" w:rsidRDefault="00B07E8E" w:rsidP="00B07E8E">
      <w:pPr>
        <w:pStyle w:val="Ttulo1"/>
        <w:tabs>
          <w:tab w:val="left" w:pos="720"/>
        </w:tabs>
        <w:ind w:left="720"/>
      </w:pPr>
    </w:p>
    <w:p w14:paraId="15605E6D" w14:textId="735F8A57" w:rsidR="00750E68" w:rsidRPr="007357D9" w:rsidRDefault="007357D9" w:rsidP="00CB72BD">
      <w:pPr>
        <w:spacing w:line="360" w:lineRule="auto"/>
        <w:ind w:firstLine="720"/>
        <w:jc w:val="both"/>
        <w:rPr>
          <w:rFonts w:ascii="Arial" w:eastAsia="Arial" w:hAnsi="Arial" w:cs="Arial"/>
          <w:sz w:val="24"/>
          <w:szCs w:val="24"/>
          <w:lang w:val="pt-BR"/>
        </w:rPr>
      </w:pPr>
      <w:r w:rsidRPr="007357D9">
        <w:rPr>
          <w:rFonts w:ascii="Arial" w:eastAsia="Arial" w:hAnsi="Arial" w:cs="Arial"/>
          <w:sz w:val="24"/>
          <w:szCs w:val="24"/>
          <w:lang w:val="pt-BR"/>
        </w:rPr>
        <w:t xml:space="preserve">O saneamento básico é um direito fundamental garantido pela Constituição Federal de 1988 e pela Lei Nacional de Saneamento Básico (Lei nº 11.445/2007), mas sua efetivação ainda é um desafio em muitas regiões do Brasil, especialmente em áreas metropolitanas com desigualdades históricas. Na Região Metropolitana da </w:t>
      </w:r>
      <w:r w:rsidR="00591910" w:rsidRPr="00E67D74">
        <w:rPr>
          <w:rFonts w:ascii="Arial" w:eastAsia="Arial" w:hAnsi="Arial" w:cs="Arial"/>
          <w:sz w:val="24"/>
          <w:szCs w:val="24"/>
          <w:lang w:val="pt-BR"/>
        </w:rPr>
        <w:t xml:space="preserve">Ilha de </w:t>
      </w:r>
      <w:r w:rsidRPr="007357D9">
        <w:rPr>
          <w:rFonts w:ascii="Arial" w:eastAsia="Arial" w:hAnsi="Arial" w:cs="Arial"/>
          <w:sz w:val="24"/>
          <w:szCs w:val="24"/>
          <w:lang w:val="pt-BR"/>
        </w:rPr>
        <w:t>São Luís</w:t>
      </w:r>
      <w:r w:rsidR="00591910" w:rsidRPr="00E67D74">
        <w:rPr>
          <w:rFonts w:ascii="Arial" w:eastAsia="Arial" w:hAnsi="Arial" w:cs="Arial"/>
          <w:sz w:val="24"/>
          <w:szCs w:val="24"/>
          <w:lang w:val="pt-BR"/>
        </w:rPr>
        <w:t>/MA</w:t>
      </w:r>
      <w:r w:rsidRPr="007357D9">
        <w:rPr>
          <w:rFonts w:ascii="Arial" w:eastAsia="Arial" w:hAnsi="Arial" w:cs="Arial"/>
          <w:sz w:val="24"/>
          <w:szCs w:val="24"/>
          <w:lang w:val="pt-BR"/>
        </w:rPr>
        <w:t xml:space="preserve"> (RMGSL), instituída pela Lei Complementar Estadual nº 174/2015, os municípios da Ilha de Upaon-Açu – São Luís, São José de Ribamar, Raposa e Paço do Lumiar – enfrentam graves deficiências no abastecimento de água, esgotamento sanitário e controle de perdas, refletindo um cenário de exclusão socioambiental.</w:t>
      </w:r>
    </w:p>
    <w:p w14:paraId="658E4185" w14:textId="002991C9" w:rsidR="00A6160D" w:rsidRPr="00E67D74" w:rsidRDefault="00591910" w:rsidP="007357D9">
      <w:pPr>
        <w:spacing w:line="360" w:lineRule="auto"/>
        <w:ind w:firstLine="720"/>
        <w:jc w:val="both"/>
        <w:rPr>
          <w:rFonts w:ascii="Arial" w:eastAsia="Arial" w:hAnsi="Arial" w:cs="Arial"/>
          <w:sz w:val="24"/>
          <w:szCs w:val="24"/>
          <w:lang w:val="pt-BR"/>
        </w:rPr>
      </w:pPr>
      <w:r w:rsidRPr="00E67D74">
        <w:rPr>
          <w:rFonts w:ascii="Arial" w:eastAsia="Arial" w:hAnsi="Arial" w:cs="Arial"/>
          <w:sz w:val="24"/>
          <w:szCs w:val="24"/>
          <w:lang w:val="pt-BR"/>
        </w:rPr>
        <w:t xml:space="preserve">Diante dessa panorâmica, </w:t>
      </w:r>
      <w:r w:rsidR="007357D9" w:rsidRPr="007357D9">
        <w:rPr>
          <w:rFonts w:ascii="Arial" w:eastAsia="Arial" w:hAnsi="Arial" w:cs="Arial"/>
          <w:sz w:val="24"/>
          <w:szCs w:val="24"/>
          <w:lang w:val="pt-BR"/>
        </w:rPr>
        <w:t xml:space="preserve">como garantir saneamento digno na RMGSL, integrando eficiência técnica, transparência e inclusão social? A </w:t>
      </w:r>
      <w:r w:rsidRPr="00E67D74">
        <w:rPr>
          <w:rFonts w:ascii="Arial" w:eastAsia="Arial" w:hAnsi="Arial" w:cs="Arial"/>
          <w:sz w:val="24"/>
          <w:szCs w:val="24"/>
          <w:lang w:val="pt-BR"/>
        </w:rPr>
        <w:t>principal hipótese</w:t>
      </w:r>
      <w:r w:rsidR="007357D9" w:rsidRPr="007357D9">
        <w:rPr>
          <w:rFonts w:ascii="Arial" w:eastAsia="Arial" w:hAnsi="Arial" w:cs="Arial"/>
          <w:sz w:val="24"/>
          <w:szCs w:val="24"/>
          <w:lang w:val="pt-BR"/>
        </w:rPr>
        <w:t xml:space="preserve"> </w:t>
      </w:r>
      <w:r w:rsidRPr="00E67D74">
        <w:rPr>
          <w:rFonts w:ascii="Arial" w:eastAsia="Arial" w:hAnsi="Arial" w:cs="Arial"/>
          <w:sz w:val="24"/>
          <w:szCs w:val="24"/>
          <w:lang w:val="pt-BR"/>
        </w:rPr>
        <w:t>cristaliza-se</w:t>
      </w:r>
      <w:r w:rsidR="007357D9" w:rsidRPr="007357D9">
        <w:rPr>
          <w:rFonts w:ascii="Arial" w:eastAsia="Arial" w:hAnsi="Arial" w:cs="Arial"/>
          <w:sz w:val="24"/>
          <w:szCs w:val="24"/>
          <w:lang w:val="pt-BR"/>
        </w:rPr>
        <w:t xml:space="preserve"> por </w:t>
      </w:r>
      <w:r w:rsidRPr="00E67D74">
        <w:rPr>
          <w:rFonts w:ascii="Arial" w:eastAsia="Arial" w:hAnsi="Arial" w:cs="Arial"/>
          <w:sz w:val="24"/>
          <w:szCs w:val="24"/>
          <w:lang w:val="pt-BR"/>
        </w:rPr>
        <w:t xml:space="preserve">meio de </w:t>
      </w:r>
      <w:r w:rsidR="007357D9" w:rsidRPr="007357D9">
        <w:rPr>
          <w:rFonts w:ascii="Arial" w:eastAsia="Arial" w:hAnsi="Arial" w:cs="Arial"/>
          <w:sz w:val="24"/>
          <w:szCs w:val="24"/>
          <w:lang w:val="pt-BR"/>
        </w:rPr>
        <w:t>ações urgentes – como redução de perdas e expansão do esgotamento sanitário –, mas também por um projeto político que enfrente as desigualdades históricas e assegure o direito à cidade para todos</w:t>
      </w:r>
      <w:r w:rsidRPr="00E67D74">
        <w:rPr>
          <w:rFonts w:ascii="Arial" w:eastAsia="Arial" w:hAnsi="Arial" w:cs="Arial"/>
          <w:sz w:val="24"/>
          <w:szCs w:val="24"/>
          <w:lang w:val="pt-BR"/>
        </w:rPr>
        <w:t>.</w:t>
      </w:r>
    </w:p>
    <w:p w14:paraId="289CE24A" w14:textId="0AB22445" w:rsidR="007357D9" w:rsidRPr="00E67D74" w:rsidRDefault="00CB72BD" w:rsidP="00E67D74">
      <w:pPr>
        <w:spacing w:line="360" w:lineRule="auto"/>
        <w:ind w:firstLine="720"/>
        <w:jc w:val="both"/>
        <w:rPr>
          <w:rFonts w:ascii="Arial" w:eastAsia="Arial" w:hAnsi="Arial" w:cs="Arial"/>
          <w:sz w:val="24"/>
          <w:szCs w:val="24"/>
          <w:lang w:val="pt-BR"/>
        </w:rPr>
      </w:pPr>
      <w:r w:rsidRPr="007357D9">
        <w:rPr>
          <w:rFonts w:ascii="Arial" w:eastAsia="Arial" w:hAnsi="Arial" w:cs="Arial"/>
          <w:sz w:val="24"/>
          <w:szCs w:val="24"/>
          <w:lang w:val="pt-BR"/>
        </w:rPr>
        <w:t>D</w:t>
      </w:r>
      <w:r w:rsidRPr="00E67D74">
        <w:rPr>
          <w:rFonts w:ascii="Arial" w:eastAsia="Arial" w:hAnsi="Arial" w:cs="Arial"/>
          <w:sz w:val="24"/>
          <w:szCs w:val="24"/>
          <w:lang w:val="pt-BR"/>
        </w:rPr>
        <w:t>esse modo</w:t>
      </w:r>
      <w:r w:rsidRPr="007357D9">
        <w:rPr>
          <w:rFonts w:ascii="Arial" w:eastAsia="Arial" w:hAnsi="Arial" w:cs="Arial"/>
          <w:sz w:val="24"/>
          <w:szCs w:val="24"/>
          <w:lang w:val="pt-BR"/>
        </w:rPr>
        <w:t xml:space="preserve">, este trabalho analisa os indicadores de saneamento da Ilha de </w:t>
      </w:r>
      <w:r w:rsidRPr="00E67D74">
        <w:rPr>
          <w:rFonts w:ascii="Arial" w:eastAsia="Arial" w:hAnsi="Arial" w:cs="Arial"/>
          <w:sz w:val="24"/>
          <w:szCs w:val="24"/>
          <w:lang w:val="pt-BR"/>
        </w:rPr>
        <w:t>Upaon-açu/MA a partir dos dados do Sistema Nacional de Informações sobre Saneamento (2022)</w:t>
      </w:r>
      <w:r w:rsidR="00E67D74" w:rsidRPr="00E67D74">
        <w:rPr>
          <w:rFonts w:ascii="Arial" w:eastAsia="Arial" w:hAnsi="Arial" w:cs="Arial"/>
          <w:sz w:val="24"/>
          <w:szCs w:val="24"/>
          <w:lang w:val="pt-BR"/>
        </w:rPr>
        <w:t xml:space="preserve">. Ademais, </w:t>
      </w:r>
      <w:r w:rsidRPr="007357D9">
        <w:rPr>
          <w:rFonts w:ascii="Arial" w:eastAsia="Arial" w:hAnsi="Arial" w:cs="Arial"/>
          <w:sz w:val="24"/>
          <w:szCs w:val="24"/>
          <w:lang w:val="pt-BR"/>
        </w:rPr>
        <w:t>pro</w:t>
      </w:r>
      <w:r w:rsidRPr="00E67D74">
        <w:rPr>
          <w:rFonts w:ascii="Arial" w:eastAsia="Arial" w:hAnsi="Arial" w:cs="Arial"/>
          <w:sz w:val="24"/>
          <w:szCs w:val="24"/>
          <w:lang w:val="pt-BR"/>
        </w:rPr>
        <w:t>põe</w:t>
      </w:r>
      <w:r w:rsidRPr="007357D9">
        <w:rPr>
          <w:rFonts w:ascii="Arial" w:eastAsia="Arial" w:hAnsi="Arial" w:cs="Arial"/>
          <w:sz w:val="24"/>
          <w:szCs w:val="24"/>
          <w:lang w:val="pt-BR"/>
        </w:rPr>
        <w:t xml:space="preserve"> caminhos para universalização do acesso, com base no Novo Marco Legal do Saneamento (Lei nº 14.026/2020)</w:t>
      </w:r>
      <w:r w:rsidR="00E67D74" w:rsidRPr="00E67D74">
        <w:rPr>
          <w:rFonts w:ascii="Arial" w:eastAsia="Arial" w:hAnsi="Arial" w:cs="Arial"/>
          <w:sz w:val="24"/>
          <w:szCs w:val="24"/>
          <w:lang w:val="pt-BR"/>
        </w:rPr>
        <w:t xml:space="preserve"> e a partir</w:t>
      </w:r>
      <w:r w:rsidRPr="00E67D74">
        <w:rPr>
          <w:rFonts w:ascii="Arial" w:eastAsia="Arial" w:hAnsi="Arial" w:cs="Arial"/>
          <w:sz w:val="24"/>
          <w:szCs w:val="24"/>
          <w:lang w:val="pt-BR"/>
        </w:rPr>
        <w:t xml:space="preserve"> da revisão de leis, políticas públicas e pesquisadores</w:t>
      </w:r>
      <w:r w:rsidR="00E67D74" w:rsidRPr="00E67D74">
        <w:rPr>
          <w:rFonts w:ascii="Arial" w:eastAsia="Arial" w:hAnsi="Arial" w:cs="Arial"/>
          <w:sz w:val="24"/>
          <w:szCs w:val="24"/>
          <w:lang w:val="pt-BR"/>
        </w:rPr>
        <w:t>.</w:t>
      </w:r>
    </w:p>
    <w:p w14:paraId="4AC7E1DC" w14:textId="77777777" w:rsidR="00E67D74" w:rsidRPr="00E67D74" w:rsidRDefault="00E67D74" w:rsidP="00E67D74">
      <w:pPr>
        <w:spacing w:line="360" w:lineRule="auto"/>
        <w:ind w:firstLine="720"/>
        <w:jc w:val="both"/>
        <w:rPr>
          <w:rFonts w:ascii="Arial" w:eastAsia="Arial" w:hAnsi="Arial" w:cs="Arial"/>
          <w:sz w:val="24"/>
          <w:szCs w:val="24"/>
          <w:lang w:val="pt-BR"/>
        </w:rPr>
      </w:pPr>
    </w:p>
    <w:p w14:paraId="099149FD" w14:textId="1BCE8DB8" w:rsidR="0061594E" w:rsidRPr="00E67D74" w:rsidRDefault="00910400">
      <w:pPr>
        <w:pStyle w:val="Ttulo1"/>
        <w:numPr>
          <w:ilvl w:val="0"/>
          <w:numId w:val="2"/>
        </w:numPr>
        <w:tabs>
          <w:tab w:val="left" w:pos="720"/>
        </w:tabs>
        <w:spacing w:line="360" w:lineRule="auto"/>
        <w:ind w:left="1" w:right="22" w:firstLine="0"/>
      </w:pPr>
      <w:r w:rsidRPr="00E67D74">
        <w:t>O CONCEITO DE SANEAMENTO BÁSICO NO BRASIL</w:t>
      </w:r>
    </w:p>
    <w:p w14:paraId="03A4B15E" w14:textId="5E6B4124" w:rsidR="00803E9D" w:rsidRPr="00E67D74" w:rsidRDefault="00803E9D" w:rsidP="00803E9D">
      <w:pPr>
        <w:pStyle w:val="Corpodetexto"/>
        <w:spacing w:line="360" w:lineRule="auto"/>
        <w:ind w:right="11" w:firstLine="720"/>
        <w:jc w:val="both"/>
        <w:rPr>
          <w:rFonts w:ascii="Arial" w:hAnsi="Arial" w:cs="Arial"/>
        </w:rPr>
      </w:pPr>
      <w:r w:rsidRPr="00E67D74">
        <w:rPr>
          <w:rFonts w:ascii="Arial" w:hAnsi="Arial" w:cs="Arial"/>
        </w:rPr>
        <w:t>No Brasil, as primeiras iniciativas surgiram no século XVI, como a escavação de poços no Rio de Janeiro por ordem de Estácio de Sá (1561). Esses registros evidenciam a importância histórica do saneamento básico e seus impactos na saúde pública.</w:t>
      </w:r>
    </w:p>
    <w:p w14:paraId="1DB8068D" w14:textId="2E5F542F" w:rsidR="00803E9D" w:rsidRPr="00E67D74" w:rsidRDefault="00803E9D" w:rsidP="00E67D74">
      <w:pPr>
        <w:spacing w:before="120"/>
        <w:ind w:left="2836" w:right="13"/>
        <w:jc w:val="both"/>
        <w:rPr>
          <w:rFonts w:ascii="Arial" w:hAnsi="Arial" w:cs="Arial"/>
          <w:sz w:val="20"/>
        </w:rPr>
      </w:pPr>
      <w:r w:rsidRPr="00E67D74">
        <w:rPr>
          <w:rFonts w:ascii="Arial" w:hAnsi="Arial" w:cs="Arial"/>
          <w:sz w:val="20"/>
        </w:rPr>
        <w:t>Foram criadas leis que fiscalizavam os Portos e evitavam a entrada de navios com pessoas doentes. O Brasil foi um dos primeiros países do mundo a implantar redes de coleta para o escoamento da água da chuva. Porém, o sistema foi instalado somente no Rio de Janeiro e atendia a área da cidade onde se instalava a aristocracia. Os Arcos da Lapa foram o primeiro aqueduto construído no Brasil em 1723. (</w:t>
      </w:r>
      <w:r w:rsidR="002E0442" w:rsidRPr="00E67D74">
        <w:rPr>
          <w:rFonts w:ascii="Arial" w:hAnsi="Arial" w:cs="Arial"/>
          <w:sz w:val="20"/>
        </w:rPr>
        <w:t>Cavinatto</w:t>
      </w:r>
      <w:r w:rsidRPr="00E67D74">
        <w:rPr>
          <w:rFonts w:ascii="Arial" w:hAnsi="Arial" w:cs="Arial"/>
          <w:sz w:val="20"/>
        </w:rPr>
        <w:t xml:space="preserve">, 1992, p. 16, apud </w:t>
      </w:r>
      <w:r w:rsidR="002E0442" w:rsidRPr="00E67D74">
        <w:rPr>
          <w:rFonts w:ascii="Arial" w:hAnsi="Arial" w:cs="Arial"/>
          <w:sz w:val="20"/>
        </w:rPr>
        <w:t>Ribeiro e</w:t>
      </w:r>
      <w:r w:rsidR="001C2AC3" w:rsidRPr="00E67D74">
        <w:rPr>
          <w:rFonts w:ascii="Arial" w:hAnsi="Arial" w:cs="Arial"/>
          <w:sz w:val="20"/>
        </w:rPr>
        <w:t>t al.</w:t>
      </w:r>
      <w:r w:rsidRPr="00E67D74">
        <w:rPr>
          <w:rFonts w:ascii="Arial" w:hAnsi="Arial" w:cs="Arial"/>
          <w:sz w:val="20"/>
        </w:rPr>
        <w:t>, 2010, p. 6).</w:t>
      </w:r>
    </w:p>
    <w:p w14:paraId="6059EA80" w14:textId="77777777" w:rsidR="00803E9D" w:rsidRPr="00E67D74" w:rsidRDefault="00803E9D">
      <w:pPr>
        <w:pStyle w:val="Corpodetexto"/>
        <w:spacing w:line="360" w:lineRule="auto"/>
        <w:jc w:val="both"/>
        <w:rPr>
          <w:rFonts w:ascii="Arial" w:hAnsi="Arial" w:cs="Arial"/>
        </w:rPr>
        <w:sectPr w:rsidR="00803E9D" w:rsidRPr="00E67D74" w:rsidSect="009265DC">
          <w:pgSz w:w="11920" w:h="16840"/>
          <w:pgMar w:top="1701" w:right="1134" w:bottom="1134" w:left="1701" w:header="720" w:footer="720" w:gutter="0"/>
          <w:cols w:space="720"/>
          <w:docGrid w:linePitch="299"/>
        </w:sectPr>
      </w:pPr>
    </w:p>
    <w:p w14:paraId="74861A98" w14:textId="77777777" w:rsidR="0061594E" w:rsidRPr="00E67D74" w:rsidRDefault="00000000">
      <w:pPr>
        <w:pStyle w:val="Corpodetexto"/>
        <w:rPr>
          <w:rFonts w:ascii="Arial" w:hAnsi="Arial" w:cs="Arial"/>
        </w:rPr>
      </w:pPr>
      <w:r w:rsidRPr="00E67D74">
        <w:rPr>
          <w:rFonts w:ascii="Arial" w:hAnsi="Arial" w:cs="Arial"/>
          <w:noProof/>
        </w:rPr>
        <w:lastRenderedPageBreak/>
        <w:drawing>
          <wp:anchor distT="0" distB="0" distL="0" distR="0" simplePos="0" relativeHeight="487475200" behindDoc="1" locked="0" layoutInCell="1" allowOverlap="1" wp14:anchorId="3E70AA5D" wp14:editId="03447CF1">
            <wp:simplePos x="0" y="0"/>
            <wp:positionH relativeFrom="page">
              <wp:posOffset>0</wp:posOffset>
            </wp:positionH>
            <wp:positionV relativeFrom="page">
              <wp:posOffset>6985</wp:posOffset>
            </wp:positionV>
            <wp:extent cx="7562850" cy="1046650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62850" cy="10466507"/>
                    </a:xfrm>
                    <a:prstGeom prst="rect">
                      <a:avLst/>
                    </a:prstGeom>
                  </pic:spPr>
                </pic:pic>
              </a:graphicData>
            </a:graphic>
          </wp:anchor>
        </w:drawing>
      </w:r>
    </w:p>
    <w:p w14:paraId="57B74136" w14:textId="77777777" w:rsidR="0061594E" w:rsidRPr="00E67D74" w:rsidRDefault="0061594E">
      <w:pPr>
        <w:pStyle w:val="Corpodetexto"/>
        <w:rPr>
          <w:rFonts w:ascii="Arial" w:hAnsi="Arial" w:cs="Arial"/>
        </w:rPr>
      </w:pPr>
    </w:p>
    <w:p w14:paraId="2C4DA888" w14:textId="77777777" w:rsidR="0061594E" w:rsidRPr="00E67D74" w:rsidRDefault="0061594E">
      <w:pPr>
        <w:pStyle w:val="Corpodetexto"/>
        <w:rPr>
          <w:rFonts w:ascii="Arial" w:hAnsi="Arial" w:cs="Arial"/>
        </w:rPr>
      </w:pPr>
    </w:p>
    <w:p w14:paraId="3A47432C" w14:textId="77777777" w:rsidR="0061594E" w:rsidRPr="00E67D74" w:rsidRDefault="0061594E">
      <w:pPr>
        <w:pStyle w:val="Corpodetexto"/>
        <w:rPr>
          <w:rFonts w:ascii="Arial" w:hAnsi="Arial" w:cs="Arial"/>
        </w:rPr>
      </w:pPr>
    </w:p>
    <w:p w14:paraId="5AE8B9B0" w14:textId="77777777" w:rsidR="0061594E" w:rsidRPr="00E67D74" w:rsidRDefault="0061594E">
      <w:pPr>
        <w:pStyle w:val="Corpodetexto"/>
        <w:rPr>
          <w:rFonts w:ascii="Arial" w:hAnsi="Arial" w:cs="Arial"/>
        </w:rPr>
      </w:pPr>
    </w:p>
    <w:p w14:paraId="3B00DA8C" w14:textId="59D8E41E" w:rsidR="002E0442" w:rsidRPr="00E67D74" w:rsidRDefault="002E0442" w:rsidP="00803E9D">
      <w:pPr>
        <w:pStyle w:val="Corpodetexto"/>
        <w:spacing w:line="360" w:lineRule="auto"/>
        <w:ind w:left="1" w:right="14" w:firstLine="705"/>
        <w:jc w:val="both"/>
        <w:rPr>
          <w:rFonts w:ascii="Arial" w:hAnsi="Arial" w:cs="Arial"/>
        </w:rPr>
      </w:pPr>
      <w:r w:rsidRPr="00E67D74">
        <w:rPr>
          <w:rFonts w:ascii="Arial" w:hAnsi="Arial" w:cs="Arial"/>
        </w:rPr>
        <w:t>A institucionalização dos serviços de saneamento no Brasil ganhou força a partir dos anos 1940, com a criação de mecanismos de financiamento e autarquias. Em 1971, foi estabelecido o Plano Nacional de Saneamento (PLANASA), visando a universalização e gestão integrada desses serviços. O plano impulsionou a criação de companhias estaduais de água e esgoto, elevando o abastecimento urbano de 50% para 87% em 15 anos (CNI, 2014).</w:t>
      </w:r>
    </w:p>
    <w:p w14:paraId="26B58C75" w14:textId="615374DE" w:rsidR="002E0442" w:rsidRPr="00E67D74" w:rsidRDefault="002E0442" w:rsidP="00803E9D">
      <w:pPr>
        <w:pStyle w:val="Corpodetexto"/>
        <w:spacing w:line="360" w:lineRule="auto"/>
        <w:ind w:left="1" w:right="14" w:firstLine="705"/>
        <w:jc w:val="both"/>
        <w:rPr>
          <w:rFonts w:ascii="Arial" w:hAnsi="Arial" w:cs="Arial"/>
        </w:rPr>
      </w:pPr>
      <w:r w:rsidRPr="00E67D74">
        <w:rPr>
          <w:rFonts w:ascii="Arial" w:hAnsi="Arial" w:cs="Arial"/>
        </w:rPr>
        <w:t>Em contínuo, a Organização das Nações Unidas – ONU declarou, em Assembleia Geral em 28 de outubro, que:</w:t>
      </w:r>
    </w:p>
    <w:p w14:paraId="699AC342" w14:textId="6E16A1CE" w:rsidR="002E0442" w:rsidRPr="00E67D74" w:rsidRDefault="002E0442" w:rsidP="002E0442">
      <w:pPr>
        <w:spacing w:before="120"/>
        <w:ind w:left="2836" w:right="13"/>
        <w:jc w:val="both"/>
        <w:rPr>
          <w:rFonts w:ascii="Arial" w:hAnsi="Arial" w:cs="Arial"/>
          <w:sz w:val="20"/>
        </w:rPr>
      </w:pPr>
      <w:r w:rsidRPr="00E67D74">
        <w:rPr>
          <w:rFonts w:ascii="Arial" w:hAnsi="Arial" w:cs="Arial"/>
          <w:sz w:val="20"/>
        </w:rPr>
        <w:t>[...] reconheceu hoje o acesso à água potável como um direito humano fundamental e conclamou os quase 900 milhões de pessoas que carecem do líquido vital para o exercício desse direito. Numa resolução aprovada por 122 votos a favor, nenhum contra e 41 abstenções, a Assembleia também estipulou que o acesso aos cuidados básicos de saúde é um direito, uma vez que a poluição da água é uma das principais causas de mortalidade em países mais pobres. [...] (Souza, 2011).</w:t>
      </w:r>
    </w:p>
    <w:p w14:paraId="2E858066" w14:textId="77777777" w:rsidR="002E0442" w:rsidRPr="00E67D74" w:rsidRDefault="002E0442" w:rsidP="002E0442">
      <w:pPr>
        <w:spacing w:before="120"/>
        <w:ind w:left="2836" w:right="13"/>
        <w:jc w:val="both"/>
        <w:rPr>
          <w:rFonts w:ascii="Arial" w:hAnsi="Arial" w:cs="Arial"/>
          <w:sz w:val="20"/>
        </w:rPr>
      </w:pPr>
    </w:p>
    <w:p w14:paraId="25C42DD0" w14:textId="3E0F3C7A" w:rsidR="002E0442" w:rsidRPr="00E67D74" w:rsidRDefault="002E0442" w:rsidP="002E0442">
      <w:pPr>
        <w:pStyle w:val="Corpodetexto"/>
        <w:spacing w:line="360" w:lineRule="auto"/>
        <w:ind w:left="1" w:right="14" w:firstLine="705"/>
        <w:jc w:val="both"/>
        <w:rPr>
          <w:rFonts w:ascii="Arial" w:hAnsi="Arial" w:cs="Arial"/>
        </w:rPr>
      </w:pPr>
      <w:r w:rsidRPr="00E67D74">
        <w:rPr>
          <w:rFonts w:ascii="Arial" w:hAnsi="Arial" w:cs="Arial"/>
        </w:rPr>
        <w:t xml:space="preserve">O Art. 6° da Constituição Federal de 1988 evidencia como direitos sociais: “[...] a educação, a saúde, a alimentação, o trabalho, a moradia, o transporte, o lazer, a segurança, a previdência social, a proteção à maternidade e à infância, a assistência aos desamparados [...]” (Brasil, 1988). Apesar de não assinalar o acesso à água potável, este é figurando implicitamente entre esses, afinal a sobrevivência </w:t>
      </w:r>
      <w:r w:rsidR="00710EF5" w:rsidRPr="00E67D74">
        <w:rPr>
          <w:rFonts w:ascii="Arial" w:hAnsi="Arial" w:cs="Arial"/>
        </w:rPr>
        <w:t xml:space="preserve">humana </w:t>
      </w:r>
      <w:r w:rsidRPr="00E67D74">
        <w:rPr>
          <w:rFonts w:ascii="Arial" w:hAnsi="Arial" w:cs="Arial"/>
        </w:rPr>
        <w:t>depende dela.</w:t>
      </w:r>
    </w:p>
    <w:p w14:paraId="63C90858" w14:textId="7CD31183" w:rsidR="00803E9D" w:rsidRPr="00E67D74" w:rsidRDefault="00710EF5" w:rsidP="00710EF5">
      <w:pPr>
        <w:pStyle w:val="Corpodetexto"/>
        <w:spacing w:line="360" w:lineRule="auto"/>
        <w:ind w:left="1" w:right="14" w:firstLine="705"/>
        <w:jc w:val="both"/>
        <w:rPr>
          <w:rFonts w:ascii="Arial" w:hAnsi="Arial" w:cs="Arial"/>
        </w:rPr>
      </w:pPr>
      <w:r w:rsidRPr="00E67D74">
        <w:rPr>
          <w:rFonts w:ascii="Arial" w:hAnsi="Arial" w:cs="Arial"/>
        </w:rPr>
        <w:t xml:space="preserve">Para esclarecer as lacunas deixadas na Constituição Federal de 1988 referentes ao saneamento básico, em 5 de janeiro de 2007 foi sancionada a Lei Federal n° 11.445 nomeada Lei Nacional do Saneamento Básico – LNSB. </w:t>
      </w:r>
      <w:r w:rsidR="00803E9D" w:rsidRPr="00E67D74">
        <w:rPr>
          <w:rFonts w:ascii="Arial" w:hAnsi="Arial" w:cs="Arial"/>
        </w:rPr>
        <w:t>O saneamento básico é um conjunto de serviços essenciais que envolve múltiplos atores em uma complexa estrutura institucional</w:t>
      </w:r>
      <w:r w:rsidRPr="00E67D74">
        <w:rPr>
          <w:rFonts w:ascii="Arial" w:hAnsi="Arial" w:cs="Arial"/>
        </w:rPr>
        <w:t xml:space="preserve"> que engloba infraestrutura e instalações operacionais de abastecimento de água potável, esgotamento sanitário, limpeza urbana e manejo de resíduos sólidos e drenagem e manejo das águas pluviais urbanas.</w:t>
      </w:r>
      <w:r w:rsidR="008725EA" w:rsidRPr="00E67D74">
        <w:rPr>
          <w:rFonts w:ascii="Arial" w:hAnsi="Arial" w:cs="Arial"/>
        </w:rPr>
        <w:t xml:space="preserve"> Sendo assim, a LNSB foi criada como forma de arcabouço legal para que o Estado, concretizado por meio dos órgãos da administração</w:t>
      </w:r>
      <w:r w:rsidR="008725EA" w:rsidRPr="00E67D74">
        <w:rPr>
          <w:rFonts w:ascii="Arial" w:hAnsi="Arial" w:cs="Arial"/>
          <w:spacing w:val="41"/>
        </w:rPr>
        <w:t xml:space="preserve">  </w:t>
      </w:r>
      <w:r w:rsidR="008725EA" w:rsidRPr="00E67D74">
        <w:rPr>
          <w:rFonts w:ascii="Arial" w:hAnsi="Arial" w:cs="Arial"/>
        </w:rPr>
        <w:t>pública</w:t>
      </w:r>
      <w:r w:rsidR="008725EA" w:rsidRPr="00E67D74">
        <w:rPr>
          <w:rFonts w:ascii="Arial" w:hAnsi="Arial" w:cs="Arial"/>
          <w:spacing w:val="41"/>
        </w:rPr>
        <w:t xml:space="preserve">  </w:t>
      </w:r>
      <w:r w:rsidR="008725EA" w:rsidRPr="00E67D74">
        <w:rPr>
          <w:rFonts w:ascii="Arial" w:hAnsi="Arial" w:cs="Arial"/>
        </w:rPr>
        <w:t>e</w:t>
      </w:r>
      <w:r w:rsidR="008725EA" w:rsidRPr="00E67D74">
        <w:rPr>
          <w:rFonts w:ascii="Arial" w:hAnsi="Arial" w:cs="Arial"/>
          <w:spacing w:val="41"/>
        </w:rPr>
        <w:t xml:space="preserve">  </w:t>
      </w:r>
      <w:r w:rsidR="008725EA" w:rsidRPr="00E67D74">
        <w:rPr>
          <w:rFonts w:ascii="Arial" w:hAnsi="Arial" w:cs="Arial"/>
        </w:rPr>
        <w:t>a</w:t>
      </w:r>
      <w:r w:rsidR="008725EA" w:rsidRPr="00E67D74">
        <w:rPr>
          <w:rFonts w:ascii="Arial" w:hAnsi="Arial" w:cs="Arial"/>
          <w:spacing w:val="41"/>
        </w:rPr>
        <w:t xml:space="preserve">  </w:t>
      </w:r>
      <w:r w:rsidR="008725EA" w:rsidRPr="00E67D74">
        <w:rPr>
          <w:rFonts w:ascii="Arial" w:hAnsi="Arial" w:cs="Arial"/>
        </w:rPr>
        <w:t>sociedade</w:t>
      </w:r>
      <w:r w:rsidR="008725EA" w:rsidRPr="00E67D74">
        <w:rPr>
          <w:rFonts w:ascii="Arial" w:hAnsi="Arial" w:cs="Arial"/>
          <w:spacing w:val="41"/>
        </w:rPr>
        <w:t xml:space="preserve">  </w:t>
      </w:r>
      <w:r w:rsidR="008725EA" w:rsidRPr="00E67D74">
        <w:rPr>
          <w:rFonts w:ascii="Arial" w:hAnsi="Arial" w:cs="Arial"/>
        </w:rPr>
        <w:t>civil,</w:t>
      </w:r>
      <w:r w:rsidR="008725EA" w:rsidRPr="00E67D74">
        <w:rPr>
          <w:rFonts w:ascii="Arial" w:hAnsi="Arial" w:cs="Arial"/>
          <w:spacing w:val="41"/>
        </w:rPr>
        <w:t xml:space="preserve"> </w:t>
      </w:r>
      <w:r w:rsidR="008725EA" w:rsidRPr="00E67D74">
        <w:rPr>
          <w:rFonts w:ascii="Arial" w:hAnsi="Arial" w:cs="Arial"/>
        </w:rPr>
        <w:t>possam,</w:t>
      </w:r>
      <w:r w:rsidR="008725EA" w:rsidRPr="00E67D74">
        <w:rPr>
          <w:rFonts w:ascii="Arial" w:hAnsi="Arial" w:cs="Arial"/>
          <w:spacing w:val="42"/>
        </w:rPr>
        <w:t xml:space="preserve">  </w:t>
      </w:r>
      <w:r w:rsidR="008725EA" w:rsidRPr="00E67D74">
        <w:rPr>
          <w:rFonts w:ascii="Arial" w:hAnsi="Arial" w:cs="Arial"/>
        </w:rPr>
        <w:t>juntos,</w:t>
      </w:r>
      <w:r w:rsidR="008725EA" w:rsidRPr="00E67D74">
        <w:rPr>
          <w:rFonts w:ascii="Arial" w:hAnsi="Arial" w:cs="Arial"/>
          <w:spacing w:val="41"/>
        </w:rPr>
        <w:t xml:space="preserve">  </w:t>
      </w:r>
      <w:r w:rsidR="008725EA" w:rsidRPr="00E67D74">
        <w:rPr>
          <w:rFonts w:ascii="Arial" w:hAnsi="Arial" w:cs="Arial"/>
        </w:rPr>
        <w:t>trabalhar</w:t>
      </w:r>
      <w:r w:rsidR="008725EA" w:rsidRPr="00E67D74">
        <w:rPr>
          <w:rFonts w:ascii="Arial" w:hAnsi="Arial" w:cs="Arial"/>
          <w:spacing w:val="33"/>
        </w:rPr>
        <w:t xml:space="preserve">  </w:t>
      </w:r>
      <w:r w:rsidR="008725EA" w:rsidRPr="00E67D74">
        <w:rPr>
          <w:rFonts w:ascii="Arial" w:hAnsi="Arial" w:cs="Arial"/>
          <w:spacing w:val="-4"/>
        </w:rPr>
        <w:t>para</w:t>
      </w:r>
      <w:r w:rsidR="008725EA" w:rsidRPr="00E67D74">
        <w:rPr>
          <w:rFonts w:ascii="Arial" w:hAnsi="Arial" w:cs="Arial"/>
        </w:rPr>
        <w:t xml:space="preserve"> universalizar o acesso ao saneamento básico,</w:t>
      </w:r>
      <w:r w:rsidR="008725EA" w:rsidRPr="00E67D74">
        <w:rPr>
          <w:rFonts w:ascii="Arial" w:hAnsi="Arial" w:cs="Arial"/>
          <w:spacing w:val="41"/>
        </w:rPr>
        <w:t xml:space="preserve"> </w:t>
      </w:r>
    </w:p>
    <w:p w14:paraId="44BFAE4A" w14:textId="77777777" w:rsidR="00710EF5" w:rsidRPr="00E67D74" w:rsidRDefault="00710EF5" w:rsidP="00710EF5">
      <w:pPr>
        <w:pStyle w:val="Corpodetexto"/>
        <w:spacing w:line="360" w:lineRule="auto"/>
        <w:ind w:left="1" w:right="14" w:firstLine="705"/>
        <w:jc w:val="both"/>
        <w:rPr>
          <w:rFonts w:ascii="Arial" w:hAnsi="Arial" w:cs="Arial"/>
        </w:rPr>
      </w:pPr>
    </w:p>
    <w:p w14:paraId="262DBD90" w14:textId="77777777" w:rsidR="0061594E" w:rsidRPr="00E67D74" w:rsidRDefault="0061594E">
      <w:pPr>
        <w:pStyle w:val="Corpodetexto"/>
        <w:spacing w:line="360" w:lineRule="auto"/>
        <w:jc w:val="both"/>
        <w:rPr>
          <w:rFonts w:ascii="Arial" w:hAnsi="Arial" w:cs="Arial"/>
        </w:rPr>
        <w:sectPr w:rsidR="0061594E" w:rsidRPr="00E67D74" w:rsidSect="009265DC">
          <w:pgSz w:w="11920" w:h="16840"/>
          <w:pgMar w:top="1701" w:right="1134" w:bottom="1134" w:left="1701" w:header="720" w:footer="720" w:gutter="0"/>
          <w:cols w:space="720"/>
          <w:docGrid w:linePitch="299"/>
        </w:sectPr>
      </w:pPr>
    </w:p>
    <w:p w14:paraId="43CE0757" w14:textId="77777777" w:rsidR="0061594E" w:rsidRPr="00E67D74" w:rsidRDefault="00000000">
      <w:pPr>
        <w:pStyle w:val="Corpodetexto"/>
        <w:rPr>
          <w:rFonts w:ascii="Arial" w:hAnsi="Arial" w:cs="Arial"/>
        </w:rPr>
      </w:pPr>
      <w:r w:rsidRPr="00E67D74">
        <w:rPr>
          <w:rFonts w:ascii="Arial" w:hAnsi="Arial" w:cs="Arial"/>
          <w:noProof/>
        </w:rPr>
        <w:lastRenderedPageBreak/>
        <w:drawing>
          <wp:anchor distT="0" distB="0" distL="0" distR="0" simplePos="0" relativeHeight="487475712" behindDoc="1" locked="0" layoutInCell="1" allowOverlap="1" wp14:anchorId="7579E424" wp14:editId="61255080">
            <wp:simplePos x="0" y="0"/>
            <wp:positionH relativeFrom="page">
              <wp:posOffset>0</wp:posOffset>
            </wp:positionH>
            <wp:positionV relativeFrom="page">
              <wp:posOffset>-2540</wp:posOffset>
            </wp:positionV>
            <wp:extent cx="7562850" cy="1046650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62850" cy="10466507"/>
                    </a:xfrm>
                    <a:prstGeom prst="rect">
                      <a:avLst/>
                    </a:prstGeom>
                  </pic:spPr>
                </pic:pic>
              </a:graphicData>
            </a:graphic>
          </wp:anchor>
        </w:drawing>
      </w:r>
    </w:p>
    <w:p w14:paraId="51FC8020" w14:textId="77777777" w:rsidR="0061594E" w:rsidRPr="00E67D74" w:rsidRDefault="0061594E">
      <w:pPr>
        <w:pStyle w:val="Corpodetexto"/>
        <w:rPr>
          <w:rFonts w:ascii="Arial" w:hAnsi="Arial" w:cs="Arial"/>
        </w:rPr>
      </w:pPr>
    </w:p>
    <w:p w14:paraId="5ECC3E90" w14:textId="77777777" w:rsidR="0061594E" w:rsidRPr="00E67D74" w:rsidRDefault="0061594E">
      <w:pPr>
        <w:pStyle w:val="Corpodetexto"/>
        <w:rPr>
          <w:rFonts w:ascii="Arial" w:hAnsi="Arial" w:cs="Arial"/>
        </w:rPr>
      </w:pPr>
    </w:p>
    <w:p w14:paraId="5C890C94" w14:textId="77777777" w:rsidR="0061594E" w:rsidRPr="00E67D74" w:rsidRDefault="0061594E">
      <w:pPr>
        <w:pStyle w:val="Corpodetexto"/>
        <w:rPr>
          <w:rFonts w:ascii="Arial" w:hAnsi="Arial" w:cs="Arial"/>
        </w:rPr>
      </w:pPr>
    </w:p>
    <w:p w14:paraId="10B463AF" w14:textId="77777777" w:rsidR="0061594E" w:rsidRPr="00E67D74" w:rsidRDefault="0061594E">
      <w:pPr>
        <w:pStyle w:val="Corpodetexto"/>
        <w:rPr>
          <w:rFonts w:ascii="Arial" w:hAnsi="Arial" w:cs="Arial"/>
        </w:rPr>
      </w:pPr>
    </w:p>
    <w:p w14:paraId="66EB9A76" w14:textId="4853CA12" w:rsidR="0061594E" w:rsidRPr="00E67D74" w:rsidRDefault="00710EF5" w:rsidP="007966E7">
      <w:pPr>
        <w:pStyle w:val="Corpodetexto"/>
        <w:spacing w:line="360" w:lineRule="auto"/>
        <w:ind w:right="26"/>
        <w:jc w:val="both"/>
        <w:rPr>
          <w:rFonts w:ascii="Arial" w:hAnsi="Arial" w:cs="Arial"/>
        </w:rPr>
      </w:pPr>
      <w:r w:rsidRPr="00E67D74">
        <w:rPr>
          <w:rFonts w:ascii="Arial" w:hAnsi="Arial" w:cs="Arial"/>
        </w:rPr>
        <w:t>sendo assim um marco legal muito importante para a política de saneamento brasileira.</w:t>
      </w:r>
    </w:p>
    <w:p w14:paraId="2733945A" w14:textId="236C4EAA" w:rsidR="0061594E" w:rsidRPr="00E67D74" w:rsidRDefault="00000000" w:rsidP="0026627C">
      <w:pPr>
        <w:pStyle w:val="Corpodetexto"/>
        <w:spacing w:line="360" w:lineRule="auto"/>
        <w:ind w:left="1" w:right="16" w:firstLine="705"/>
        <w:jc w:val="both"/>
        <w:rPr>
          <w:rFonts w:ascii="Arial" w:hAnsi="Arial" w:cs="Arial"/>
        </w:rPr>
      </w:pPr>
      <w:r w:rsidRPr="00E67D74">
        <w:rPr>
          <w:rFonts w:ascii="Arial" w:hAnsi="Arial" w:cs="Arial"/>
        </w:rPr>
        <w:t>Porém, a</w:t>
      </w:r>
      <w:r w:rsidRPr="00E67D74">
        <w:rPr>
          <w:rFonts w:ascii="Arial" w:hAnsi="Arial" w:cs="Arial"/>
          <w:spacing w:val="40"/>
        </w:rPr>
        <w:t xml:space="preserve"> </w:t>
      </w:r>
      <w:r w:rsidRPr="00E67D74">
        <w:rPr>
          <w:rFonts w:ascii="Arial" w:hAnsi="Arial" w:cs="Arial"/>
        </w:rPr>
        <w:t>ausência de um serviço eficiente de abastecimento de água e esgotamento sanitário gera impactos socioambientais significativos. O lançamento inadequado de esgoto em rios e áreas urbanas compromete a qualidade da água e contribui para a disseminação de doenças. Além disso, a alta taxa de perdas de água tratada afeta a sustentabilidade dos mananciais hídricos, resultando em maior custo operacional para as empresas prestadoras. Esse entrave é observado nas diversas regiões do Brasil, igualmente nas Regiões Metropolitanas</w:t>
      </w:r>
      <w:r w:rsidR="00E94F88" w:rsidRPr="00E67D74">
        <w:rPr>
          <w:rFonts w:ascii="Arial" w:hAnsi="Arial" w:cs="Arial"/>
        </w:rPr>
        <w:t xml:space="preserve"> e seus municípios.</w:t>
      </w:r>
    </w:p>
    <w:p w14:paraId="1BF372F1" w14:textId="77777777" w:rsidR="0026627C" w:rsidRPr="00E67D74" w:rsidRDefault="0026627C" w:rsidP="0026627C">
      <w:pPr>
        <w:pStyle w:val="Corpodetexto"/>
        <w:spacing w:line="360" w:lineRule="auto"/>
        <w:ind w:left="1" w:right="16" w:firstLine="705"/>
        <w:jc w:val="both"/>
        <w:rPr>
          <w:rFonts w:ascii="Arial" w:hAnsi="Arial" w:cs="Arial"/>
        </w:rPr>
      </w:pPr>
    </w:p>
    <w:p w14:paraId="00CF1658" w14:textId="038E210E" w:rsidR="0061594E" w:rsidRPr="00E67D74" w:rsidRDefault="008725EA">
      <w:pPr>
        <w:pStyle w:val="Ttulo1"/>
        <w:numPr>
          <w:ilvl w:val="0"/>
          <w:numId w:val="2"/>
        </w:numPr>
        <w:tabs>
          <w:tab w:val="left" w:pos="720"/>
        </w:tabs>
        <w:spacing w:line="360" w:lineRule="auto"/>
        <w:ind w:left="1" w:right="16" w:firstLine="0"/>
      </w:pPr>
      <w:r w:rsidRPr="00E67D74">
        <w:t xml:space="preserve">A REGIÃO METROPOLITANA </w:t>
      </w:r>
      <w:r w:rsidR="00416F1E" w:rsidRPr="00E67D74">
        <w:t xml:space="preserve">DA ILHA DE UPAON-AÇU E AS </w:t>
      </w:r>
      <w:r w:rsidRPr="00E67D74">
        <w:t>POLÍTICAS</w:t>
      </w:r>
      <w:r w:rsidRPr="00E67D74">
        <w:rPr>
          <w:spacing w:val="-8"/>
        </w:rPr>
        <w:t xml:space="preserve"> </w:t>
      </w:r>
      <w:r w:rsidRPr="00E67D74">
        <w:t>PÚBLICAS</w:t>
      </w:r>
      <w:r w:rsidRPr="00E67D74">
        <w:rPr>
          <w:spacing w:val="-8"/>
        </w:rPr>
        <w:t xml:space="preserve"> </w:t>
      </w:r>
      <w:r w:rsidRPr="00E67D74">
        <w:t>DE</w:t>
      </w:r>
      <w:r w:rsidRPr="00E67D74">
        <w:rPr>
          <w:spacing w:val="-8"/>
        </w:rPr>
        <w:t xml:space="preserve"> </w:t>
      </w:r>
      <w:r w:rsidRPr="00E67D74">
        <w:t>S</w:t>
      </w:r>
      <w:r w:rsidR="00910400" w:rsidRPr="00E67D74">
        <w:t xml:space="preserve">ANEAMENTO: </w:t>
      </w:r>
      <w:r w:rsidR="00416F1E" w:rsidRPr="00E67D74">
        <w:t xml:space="preserve">EXPERIÊNCIA E IMPACTOS </w:t>
      </w:r>
      <w:r w:rsidR="00910400" w:rsidRPr="00E67D74">
        <w:t>SOCIOAMBIENTAIS</w:t>
      </w:r>
    </w:p>
    <w:p w14:paraId="2398D2B0" w14:textId="545170C8" w:rsidR="00031A27" w:rsidRPr="00E67D74" w:rsidRDefault="00BD08BA" w:rsidP="00031A27">
      <w:pPr>
        <w:pStyle w:val="Corpodetexto"/>
        <w:spacing w:line="360" w:lineRule="auto"/>
        <w:ind w:left="1" w:right="15" w:firstLine="705"/>
        <w:jc w:val="both"/>
        <w:rPr>
          <w:rFonts w:ascii="Arial" w:hAnsi="Arial" w:cs="Arial"/>
        </w:rPr>
      </w:pPr>
      <w:r w:rsidRPr="00E67D74">
        <w:rPr>
          <w:rFonts w:ascii="Arial" w:hAnsi="Arial" w:cs="Arial"/>
        </w:rPr>
        <w:t xml:space="preserve">A institucionalização das Regiões Metropolitanas (RMs) no Brasil, iniciada na década de 1970, buscava melhorar o planejamento urbano e a coordenação de políticas públicas em áreas de alta densidade populacional. Em 1998, o Brasil possuía várias regiões metropolitanas consolidadas </w:t>
      </w:r>
    </w:p>
    <w:p w14:paraId="31B25976" w14:textId="004D2758" w:rsidR="00031A27" w:rsidRPr="00E67D74" w:rsidRDefault="00031A27" w:rsidP="00031A27">
      <w:pPr>
        <w:pStyle w:val="Corpodetexto"/>
        <w:spacing w:line="360" w:lineRule="auto"/>
        <w:ind w:left="1" w:right="16" w:firstLine="705"/>
        <w:jc w:val="both"/>
        <w:rPr>
          <w:rFonts w:ascii="Arial" w:hAnsi="Arial" w:cs="Arial"/>
        </w:rPr>
      </w:pPr>
      <w:r w:rsidRPr="00E67D74">
        <w:rPr>
          <w:rFonts w:ascii="Arial" w:hAnsi="Arial" w:cs="Arial"/>
        </w:rPr>
        <w:t>Segundo o artigo 2º da Lei nº 13.089 de 12 de janeiro de 2015, uma Região Metropolitana se constitui como:</w:t>
      </w:r>
    </w:p>
    <w:p w14:paraId="221ED624" w14:textId="3EF22272" w:rsidR="00031A27" w:rsidRPr="00E67D74" w:rsidRDefault="00031A27" w:rsidP="00031A27">
      <w:pPr>
        <w:spacing w:before="120"/>
        <w:ind w:left="2836" w:right="16"/>
        <w:jc w:val="both"/>
        <w:rPr>
          <w:rFonts w:ascii="Arial" w:hAnsi="Arial" w:cs="Arial"/>
          <w:sz w:val="20"/>
        </w:rPr>
      </w:pPr>
      <w:r w:rsidRPr="00E67D74">
        <w:rPr>
          <w:rFonts w:ascii="Arial" w:hAnsi="Arial" w:cs="Arial"/>
          <w:sz w:val="20"/>
        </w:rPr>
        <w:t>[...] unidade regional instituída pelos Estados, mediante lei complementar, constituída por agrupamento de Municípios limítrofes para integrar a</w:t>
      </w:r>
      <w:r w:rsidRPr="00E67D74">
        <w:rPr>
          <w:rFonts w:ascii="Arial" w:hAnsi="Arial" w:cs="Arial"/>
          <w:spacing w:val="-4"/>
          <w:sz w:val="20"/>
        </w:rPr>
        <w:t xml:space="preserve"> </w:t>
      </w:r>
      <w:r w:rsidRPr="00E67D74">
        <w:rPr>
          <w:rFonts w:ascii="Arial" w:hAnsi="Arial" w:cs="Arial"/>
          <w:sz w:val="20"/>
        </w:rPr>
        <w:t>organização,</w:t>
      </w:r>
      <w:r w:rsidRPr="00E67D74">
        <w:rPr>
          <w:rFonts w:ascii="Arial" w:hAnsi="Arial" w:cs="Arial"/>
          <w:spacing w:val="-4"/>
          <w:sz w:val="20"/>
        </w:rPr>
        <w:t xml:space="preserve"> </w:t>
      </w:r>
      <w:r w:rsidRPr="00E67D74">
        <w:rPr>
          <w:rFonts w:ascii="Arial" w:hAnsi="Arial" w:cs="Arial"/>
          <w:sz w:val="20"/>
        </w:rPr>
        <w:t>o</w:t>
      </w:r>
      <w:r w:rsidRPr="00E67D74">
        <w:rPr>
          <w:rFonts w:ascii="Arial" w:hAnsi="Arial" w:cs="Arial"/>
          <w:spacing w:val="-4"/>
          <w:sz w:val="20"/>
        </w:rPr>
        <w:t xml:space="preserve"> </w:t>
      </w:r>
      <w:r w:rsidRPr="00E67D74">
        <w:rPr>
          <w:rFonts w:ascii="Arial" w:hAnsi="Arial" w:cs="Arial"/>
          <w:sz w:val="20"/>
        </w:rPr>
        <w:t>planejamento</w:t>
      </w:r>
      <w:r w:rsidRPr="00E67D74">
        <w:rPr>
          <w:rFonts w:ascii="Arial" w:hAnsi="Arial" w:cs="Arial"/>
          <w:spacing w:val="-4"/>
          <w:sz w:val="20"/>
        </w:rPr>
        <w:t xml:space="preserve"> </w:t>
      </w:r>
      <w:r w:rsidRPr="00E67D74">
        <w:rPr>
          <w:rFonts w:ascii="Arial" w:hAnsi="Arial" w:cs="Arial"/>
          <w:sz w:val="20"/>
        </w:rPr>
        <w:t>e</w:t>
      </w:r>
      <w:r w:rsidRPr="00E67D74">
        <w:rPr>
          <w:rFonts w:ascii="Arial" w:hAnsi="Arial" w:cs="Arial"/>
          <w:spacing w:val="-4"/>
          <w:sz w:val="20"/>
        </w:rPr>
        <w:t xml:space="preserve"> </w:t>
      </w:r>
      <w:r w:rsidRPr="00E67D74">
        <w:rPr>
          <w:rFonts w:ascii="Arial" w:hAnsi="Arial" w:cs="Arial"/>
          <w:sz w:val="20"/>
        </w:rPr>
        <w:t>a</w:t>
      </w:r>
      <w:r w:rsidRPr="00E67D74">
        <w:rPr>
          <w:rFonts w:ascii="Arial" w:hAnsi="Arial" w:cs="Arial"/>
          <w:spacing w:val="-4"/>
          <w:sz w:val="20"/>
        </w:rPr>
        <w:t xml:space="preserve"> </w:t>
      </w:r>
      <w:r w:rsidRPr="00E67D74">
        <w:rPr>
          <w:rFonts w:ascii="Arial" w:hAnsi="Arial" w:cs="Arial"/>
          <w:sz w:val="20"/>
        </w:rPr>
        <w:t>execução</w:t>
      </w:r>
      <w:r w:rsidRPr="00E67D74">
        <w:rPr>
          <w:rFonts w:ascii="Arial" w:hAnsi="Arial" w:cs="Arial"/>
          <w:spacing w:val="-4"/>
          <w:sz w:val="20"/>
        </w:rPr>
        <w:t xml:space="preserve"> </w:t>
      </w:r>
      <w:r w:rsidRPr="00E67D74">
        <w:rPr>
          <w:rFonts w:ascii="Arial" w:hAnsi="Arial" w:cs="Arial"/>
          <w:sz w:val="20"/>
        </w:rPr>
        <w:t>de</w:t>
      </w:r>
      <w:r w:rsidRPr="00E67D74">
        <w:rPr>
          <w:rFonts w:ascii="Arial" w:hAnsi="Arial" w:cs="Arial"/>
          <w:spacing w:val="-4"/>
          <w:sz w:val="20"/>
        </w:rPr>
        <w:t xml:space="preserve"> </w:t>
      </w:r>
      <w:r w:rsidRPr="00E67D74">
        <w:rPr>
          <w:rFonts w:ascii="Arial" w:hAnsi="Arial" w:cs="Arial"/>
          <w:sz w:val="20"/>
        </w:rPr>
        <w:t>funções públicas de interesse comum</w:t>
      </w:r>
      <w:r w:rsidRPr="00E67D74">
        <w:rPr>
          <w:rFonts w:ascii="Arial" w:hAnsi="Arial" w:cs="Arial"/>
          <w:spacing w:val="40"/>
          <w:sz w:val="20"/>
        </w:rPr>
        <w:t xml:space="preserve"> </w:t>
      </w:r>
      <w:r w:rsidRPr="00E67D74">
        <w:rPr>
          <w:rFonts w:ascii="Arial" w:hAnsi="Arial" w:cs="Arial"/>
          <w:sz w:val="20"/>
        </w:rPr>
        <w:t>(B</w:t>
      </w:r>
      <w:r w:rsidR="00591910" w:rsidRPr="00E67D74">
        <w:rPr>
          <w:rFonts w:ascii="Arial" w:hAnsi="Arial" w:cs="Arial"/>
          <w:sz w:val="20"/>
        </w:rPr>
        <w:t>rasil</w:t>
      </w:r>
      <w:r w:rsidRPr="00E67D74">
        <w:rPr>
          <w:rFonts w:ascii="Arial" w:hAnsi="Arial" w:cs="Arial"/>
          <w:sz w:val="20"/>
        </w:rPr>
        <w:t>, Constituição Federal de</w:t>
      </w:r>
      <w:r w:rsidRPr="00E67D74">
        <w:rPr>
          <w:rFonts w:ascii="Arial" w:hAnsi="Arial" w:cs="Arial"/>
          <w:spacing w:val="40"/>
          <w:sz w:val="20"/>
        </w:rPr>
        <w:t xml:space="preserve"> </w:t>
      </w:r>
      <w:r w:rsidRPr="00E67D74">
        <w:rPr>
          <w:rFonts w:ascii="Arial" w:hAnsi="Arial" w:cs="Arial"/>
          <w:sz w:val="20"/>
        </w:rPr>
        <w:t>1988, Lei nº 13.089, 2015).</w:t>
      </w:r>
    </w:p>
    <w:p w14:paraId="1409E77E" w14:textId="77777777" w:rsidR="00031A27" w:rsidRPr="00E67D74" w:rsidRDefault="00031A27" w:rsidP="00031A27">
      <w:pPr>
        <w:pStyle w:val="Corpodetexto"/>
        <w:spacing w:before="149"/>
        <w:rPr>
          <w:rFonts w:ascii="Arial" w:hAnsi="Arial" w:cs="Arial"/>
          <w:sz w:val="20"/>
        </w:rPr>
      </w:pPr>
    </w:p>
    <w:p w14:paraId="5432E5B6" w14:textId="51183726" w:rsidR="008725EA" w:rsidRPr="00E67D74" w:rsidRDefault="00031A27" w:rsidP="008725EA">
      <w:pPr>
        <w:pStyle w:val="Corpodetexto"/>
        <w:spacing w:line="360" w:lineRule="auto"/>
        <w:ind w:right="11" w:firstLine="720"/>
        <w:jc w:val="both"/>
        <w:rPr>
          <w:rFonts w:ascii="Arial" w:hAnsi="Arial" w:cs="Arial"/>
          <w:spacing w:val="-2"/>
        </w:rPr>
      </w:pPr>
      <w:r w:rsidRPr="00E67D74">
        <w:rPr>
          <w:rFonts w:ascii="Arial" w:hAnsi="Arial" w:cs="Arial"/>
        </w:rPr>
        <w:t xml:space="preserve">Destacando a Região Metropolitana do Maranhão, a Região Metropolitana da </w:t>
      </w:r>
      <w:r w:rsidR="00591910" w:rsidRPr="00E67D74">
        <w:rPr>
          <w:rFonts w:ascii="Arial" w:hAnsi="Arial" w:cs="Arial"/>
        </w:rPr>
        <w:t xml:space="preserve">Ilha de </w:t>
      </w:r>
      <w:r w:rsidRPr="00E67D74">
        <w:rPr>
          <w:rFonts w:ascii="Arial" w:hAnsi="Arial" w:cs="Arial"/>
        </w:rPr>
        <w:t>São Luís (RMGSL) é regida pela Lei Complementar – LCE n.º 174/2015, a qual</w:t>
      </w:r>
      <w:r w:rsidRPr="00E67D74">
        <w:rPr>
          <w:rFonts w:ascii="Arial" w:hAnsi="Arial" w:cs="Arial"/>
          <w:spacing w:val="-3"/>
        </w:rPr>
        <w:t xml:space="preserve"> </w:t>
      </w:r>
      <w:r w:rsidRPr="00E67D74">
        <w:rPr>
          <w:rFonts w:ascii="Arial" w:hAnsi="Arial" w:cs="Arial"/>
        </w:rPr>
        <w:t>dispõe</w:t>
      </w:r>
      <w:r w:rsidRPr="00E67D74">
        <w:rPr>
          <w:rFonts w:ascii="Arial" w:hAnsi="Arial" w:cs="Arial"/>
          <w:spacing w:val="-3"/>
        </w:rPr>
        <w:t xml:space="preserve"> </w:t>
      </w:r>
      <w:r w:rsidRPr="00E67D74">
        <w:rPr>
          <w:rFonts w:ascii="Arial" w:hAnsi="Arial" w:cs="Arial"/>
        </w:rPr>
        <w:t>sobre</w:t>
      </w:r>
      <w:r w:rsidRPr="00E67D74">
        <w:rPr>
          <w:rFonts w:ascii="Arial" w:hAnsi="Arial" w:cs="Arial"/>
          <w:spacing w:val="-3"/>
        </w:rPr>
        <w:t xml:space="preserve"> </w:t>
      </w:r>
      <w:r w:rsidRPr="00E67D74">
        <w:rPr>
          <w:rFonts w:ascii="Arial" w:hAnsi="Arial" w:cs="Arial"/>
        </w:rPr>
        <w:t>a</w:t>
      </w:r>
      <w:r w:rsidRPr="00E67D74">
        <w:rPr>
          <w:rFonts w:ascii="Arial" w:hAnsi="Arial" w:cs="Arial"/>
          <w:spacing w:val="-3"/>
        </w:rPr>
        <w:t xml:space="preserve"> </w:t>
      </w:r>
      <w:r w:rsidRPr="00E67D74">
        <w:rPr>
          <w:rFonts w:ascii="Arial" w:hAnsi="Arial" w:cs="Arial"/>
        </w:rPr>
        <w:t>instituição</w:t>
      </w:r>
      <w:r w:rsidRPr="00E67D74">
        <w:rPr>
          <w:rFonts w:ascii="Arial" w:hAnsi="Arial" w:cs="Arial"/>
          <w:spacing w:val="-3"/>
        </w:rPr>
        <w:t xml:space="preserve"> </w:t>
      </w:r>
      <w:r w:rsidRPr="00E67D74">
        <w:rPr>
          <w:rFonts w:ascii="Arial" w:hAnsi="Arial" w:cs="Arial"/>
        </w:rPr>
        <w:t>e</w:t>
      </w:r>
      <w:r w:rsidRPr="00E67D74">
        <w:rPr>
          <w:rFonts w:ascii="Arial" w:hAnsi="Arial" w:cs="Arial"/>
          <w:spacing w:val="-3"/>
        </w:rPr>
        <w:t xml:space="preserve"> </w:t>
      </w:r>
      <w:r w:rsidRPr="00E67D74">
        <w:rPr>
          <w:rFonts w:ascii="Arial" w:hAnsi="Arial" w:cs="Arial"/>
        </w:rPr>
        <w:t>gestão</w:t>
      </w:r>
      <w:r w:rsidRPr="00E67D74">
        <w:rPr>
          <w:rFonts w:ascii="Arial" w:hAnsi="Arial" w:cs="Arial"/>
          <w:spacing w:val="-3"/>
        </w:rPr>
        <w:t xml:space="preserve"> </w:t>
      </w:r>
      <w:r w:rsidRPr="00E67D74">
        <w:rPr>
          <w:rFonts w:ascii="Arial" w:hAnsi="Arial" w:cs="Arial"/>
        </w:rPr>
        <w:t>da</w:t>
      </w:r>
      <w:r w:rsidRPr="00E67D74">
        <w:rPr>
          <w:rFonts w:ascii="Arial" w:hAnsi="Arial" w:cs="Arial"/>
          <w:spacing w:val="-3"/>
        </w:rPr>
        <w:t xml:space="preserve"> </w:t>
      </w:r>
      <w:r w:rsidRPr="00E67D74">
        <w:rPr>
          <w:rFonts w:ascii="Arial" w:hAnsi="Arial" w:cs="Arial"/>
        </w:rPr>
        <w:t>RMGSL</w:t>
      </w:r>
      <w:r w:rsidRPr="00E67D74">
        <w:rPr>
          <w:rFonts w:ascii="Arial" w:hAnsi="Arial" w:cs="Arial"/>
          <w:spacing w:val="-3"/>
        </w:rPr>
        <w:t xml:space="preserve">. </w:t>
      </w:r>
      <w:r w:rsidR="008725EA" w:rsidRPr="00E67D74">
        <w:rPr>
          <w:rFonts w:ascii="Arial" w:hAnsi="Arial" w:cs="Arial"/>
        </w:rPr>
        <w:t>Assim, a RMGSL é composta pelos municípios de Alcântara, Axixá, Bacabeira, Cachoeira Grande, Icatu, Morros, Paço do Lumiar, Presidente Juscelino, Rosário, Raposa, São José de Ribamar, Santa Rita e São</w:t>
      </w:r>
      <w:r w:rsidR="008725EA" w:rsidRPr="00E67D74">
        <w:rPr>
          <w:rFonts w:ascii="Arial" w:hAnsi="Arial" w:cs="Arial"/>
          <w:spacing w:val="40"/>
        </w:rPr>
        <w:t xml:space="preserve"> </w:t>
      </w:r>
      <w:r w:rsidR="008725EA" w:rsidRPr="00E67D74">
        <w:rPr>
          <w:rFonts w:ascii="Arial" w:hAnsi="Arial" w:cs="Arial"/>
          <w:spacing w:val="-2"/>
        </w:rPr>
        <w:t xml:space="preserve">Luís. </w:t>
      </w:r>
    </w:p>
    <w:p w14:paraId="5C9DEDA2" w14:textId="7E50C009" w:rsidR="00031A27" w:rsidRPr="00E67D74" w:rsidRDefault="008725EA" w:rsidP="009265DC">
      <w:pPr>
        <w:pStyle w:val="Corpodetexto"/>
        <w:spacing w:line="360" w:lineRule="auto"/>
        <w:ind w:right="11" w:firstLine="720"/>
        <w:jc w:val="both"/>
        <w:rPr>
          <w:rFonts w:ascii="Arial" w:hAnsi="Arial" w:cs="Arial"/>
          <w:spacing w:val="-2"/>
        </w:rPr>
      </w:pPr>
      <w:r w:rsidRPr="00E67D74">
        <w:rPr>
          <w:rFonts w:ascii="Arial" w:hAnsi="Arial" w:cs="Arial"/>
        </w:rPr>
        <w:t>Porém, apesar da normativa, a região enfrenta a</w:t>
      </w:r>
      <w:r w:rsidRPr="00E67D74">
        <w:rPr>
          <w:rFonts w:ascii="Arial" w:hAnsi="Arial" w:cs="Arial"/>
          <w:spacing w:val="40"/>
        </w:rPr>
        <w:t xml:space="preserve"> </w:t>
      </w:r>
      <w:r w:rsidRPr="00E67D74">
        <w:rPr>
          <w:rFonts w:ascii="Arial" w:hAnsi="Arial" w:cs="Arial"/>
        </w:rPr>
        <w:t xml:space="preserve">ausência de um de um serviço </w:t>
      </w:r>
    </w:p>
    <w:p w14:paraId="4F8A8D5B" w14:textId="1950A420" w:rsidR="0061594E" w:rsidRPr="00E67D74" w:rsidRDefault="0061594E" w:rsidP="005C52DD">
      <w:pPr>
        <w:pStyle w:val="Corpodetexto"/>
        <w:spacing w:line="360" w:lineRule="auto"/>
        <w:ind w:left="1" w:right="17" w:firstLine="705"/>
        <w:jc w:val="both"/>
        <w:rPr>
          <w:rFonts w:ascii="Arial" w:hAnsi="Arial" w:cs="Arial"/>
        </w:rPr>
        <w:sectPr w:rsidR="0061594E" w:rsidRPr="00E67D74" w:rsidSect="009265DC">
          <w:pgSz w:w="11920" w:h="16840"/>
          <w:pgMar w:top="1701" w:right="1134" w:bottom="1134" w:left="1701" w:header="720" w:footer="720" w:gutter="0"/>
          <w:cols w:space="720"/>
          <w:docGrid w:linePitch="299"/>
        </w:sectPr>
      </w:pPr>
    </w:p>
    <w:p w14:paraId="115DC928" w14:textId="77777777" w:rsidR="0061594E" w:rsidRPr="00E67D74" w:rsidRDefault="00000000">
      <w:pPr>
        <w:pStyle w:val="Corpodetexto"/>
        <w:rPr>
          <w:rFonts w:ascii="Arial" w:hAnsi="Arial" w:cs="Arial"/>
        </w:rPr>
      </w:pPr>
      <w:r w:rsidRPr="00E67D74">
        <w:rPr>
          <w:rFonts w:ascii="Arial" w:hAnsi="Arial" w:cs="Arial"/>
          <w:noProof/>
        </w:rPr>
        <w:lastRenderedPageBreak/>
        <w:drawing>
          <wp:anchor distT="0" distB="0" distL="0" distR="0" simplePos="0" relativeHeight="487476224" behindDoc="1" locked="0" layoutInCell="1" allowOverlap="1" wp14:anchorId="020BA4FD" wp14:editId="13C5404D">
            <wp:simplePos x="0" y="0"/>
            <wp:positionH relativeFrom="page">
              <wp:posOffset>0</wp:posOffset>
            </wp:positionH>
            <wp:positionV relativeFrom="page">
              <wp:posOffset>6985</wp:posOffset>
            </wp:positionV>
            <wp:extent cx="7562850" cy="104665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62850" cy="10466507"/>
                    </a:xfrm>
                    <a:prstGeom prst="rect">
                      <a:avLst/>
                    </a:prstGeom>
                  </pic:spPr>
                </pic:pic>
              </a:graphicData>
            </a:graphic>
          </wp:anchor>
        </w:drawing>
      </w:r>
    </w:p>
    <w:p w14:paraId="55FAC8FD" w14:textId="01FDF647" w:rsidR="0061594E" w:rsidRPr="00E67D74" w:rsidRDefault="0061594E">
      <w:pPr>
        <w:pStyle w:val="Corpodetexto"/>
        <w:rPr>
          <w:rFonts w:ascii="Arial" w:hAnsi="Arial" w:cs="Arial"/>
        </w:rPr>
      </w:pPr>
    </w:p>
    <w:p w14:paraId="10FD7A5D" w14:textId="2528AD2E" w:rsidR="0061594E" w:rsidRPr="00E67D74" w:rsidRDefault="0061594E">
      <w:pPr>
        <w:pStyle w:val="Corpodetexto"/>
        <w:rPr>
          <w:rFonts w:ascii="Arial" w:hAnsi="Arial" w:cs="Arial"/>
        </w:rPr>
      </w:pPr>
    </w:p>
    <w:p w14:paraId="7AA95481" w14:textId="6195A96B" w:rsidR="008725EA" w:rsidRPr="00E67D74" w:rsidRDefault="008725EA" w:rsidP="008725EA">
      <w:pPr>
        <w:pStyle w:val="Corpodetexto"/>
        <w:spacing w:line="360" w:lineRule="auto"/>
        <w:ind w:right="16"/>
        <w:jc w:val="both"/>
        <w:rPr>
          <w:rFonts w:ascii="Arial" w:hAnsi="Arial" w:cs="Arial"/>
        </w:rPr>
      </w:pPr>
    </w:p>
    <w:p w14:paraId="18B85953" w14:textId="0F60E9CF" w:rsidR="003C08D9" w:rsidRPr="00E67D74" w:rsidRDefault="003C08D9" w:rsidP="008725EA">
      <w:pPr>
        <w:pStyle w:val="Corpodetexto"/>
        <w:spacing w:line="360" w:lineRule="auto"/>
        <w:ind w:right="16"/>
        <w:jc w:val="both"/>
        <w:rPr>
          <w:rFonts w:ascii="Arial" w:hAnsi="Arial" w:cs="Arial"/>
        </w:rPr>
      </w:pPr>
    </w:p>
    <w:p w14:paraId="77B2ABDA" w14:textId="37E7BB06" w:rsidR="0061594E" w:rsidRPr="00E67D74" w:rsidRDefault="00BD08BA" w:rsidP="008725EA">
      <w:pPr>
        <w:pStyle w:val="Corpodetexto"/>
        <w:spacing w:line="360" w:lineRule="auto"/>
        <w:ind w:right="16"/>
        <w:jc w:val="both"/>
        <w:rPr>
          <w:rFonts w:ascii="Arial" w:hAnsi="Arial" w:cs="Arial"/>
          <w:lang w:val="pt-BR"/>
        </w:rPr>
      </w:pPr>
      <w:r w:rsidRPr="00E67D74">
        <w:rPr>
          <w:rFonts w:ascii="Arial" w:hAnsi="Arial" w:cs="Arial"/>
        </w:rPr>
        <w:t>eficiente de abastecimento de água e esgotamento sanitário gera impactos socioambientais significativos, comprometendo a qualidade da água e contribui para a disseminação de doenças. Além disso, a alta taxa de perdas de água tratada afeta a sustentabilidade dos mananciais hídricos, resultando em maior custo operacional para as empresas prestadoras.</w:t>
      </w:r>
      <w:r w:rsidR="0030560A" w:rsidRPr="00E67D74">
        <w:rPr>
          <w:rFonts w:ascii="Arial" w:hAnsi="Arial" w:cs="Arial"/>
        </w:rPr>
        <w:t xml:space="preserve"> </w:t>
      </w:r>
      <w:r w:rsidR="0030560A" w:rsidRPr="00E67D74">
        <w:rPr>
          <w:rFonts w:ascii="Arial" w:hAnsi="Arial" w:cs="Arial"/>
          <w:lang w:val="pt-BR"/>
        </w:rPr>
        <w:t>Esse cenário está diretamente ligado a falhas históricas na gestão pública, como aponta Heller (2016), o atraso no saneamento brasileiro decorre de uma cultura política que prioriza obras de cunho resolutivo imediato em detrimento de políticas sustentáveis de longo prazo. Em consonância, Gonçalves (2016) reforça que a participação social é crucial para a eficácia das políticas públicas, pois modelos centralizados e sem transparência tendem a fracassar em contextos de escassez hídrica e conflitos socioambientais.</w:t>
      </w:r>
    </w:p>
    <w:p w14:paraId="3E7C18C1" w14:textId="77777777" w:rsidR="002A6834" w:rsidRPr="00E67D74" w:rsidRDefault="002A6834" w:rsidP="002A6834">
      <w:pPr>
        <w:pStyle w:val="Corpodetexto"/>
        <w:spacing w:line="360" w:lineRule="auto"/>
        <w:ind w:left="1" w:right="14" w:firstLine="705"/>
        <w:jc w:val="both"/>
        <w:rPr>
          <w:rFonts w:ascii="Arial" w:hAnsi="Arial" w:cs="Arial"/>
          <w:spacing w:val="-2"/>
        </w:rPr>
      </w:pPr>
    </w:p>
    <w:p w14:paraId="08184379" w14:textId="03EA3624" w:rsidR="00910400" w:rsidRPr="00E67D74" w:rsidRDefault="00354050" w:rsidP="00910400">
      <w:pPr>
        <w:spacing w:line="360" w:lineRule="auto"/>
        <w:jc w:val="both"/>
        <w:rPr>
          <w:rFonts w:ascii="Arial" w:hAnsi="Arial" w:cs="Arial"/>
          <w:b/>
          <w:sz w:val="24"/>
          <w:szCs w:val="24"/>
        </w:rPr>
      </w:pPr>
      <w:r w:rsidRPr="00E67D74">
        <w:rPr>
          <w:rFonts w:ascii="Arial" w:hAnsi="Arial" w:cs="Arial"/>
          <w:b/>
          <w:sz w:val="24"/>
          <w:szCs w:val="24"/>
        </w:rPr>
        <w:t>3</w:t>
      </w:r>
      <w:r w:rsidR="00910400" w:rsidRPr="00E67D74">
        <w:rPr>
          <w:rFonts w:ascii="Arial" w:hAnsi="Arial" w:cs="Arial"/>
          <w:b/>
          <w:sz w:val="24"/>
          <w:szCs w:val="24"/>
        </w:rPr>
        <w:t>.1</w:t>
      </w:r>
      <w:r w:rsidR="00910400" w:rsidRPr="00E67D74">
        <w:rPr>
          <w:rFonts w:ascii="Arial" w:hAnsi="Arial" w:cs="Arial"/>
          <w:b/>
          <w:sz w:val="24"/>
          <w:szCs w:val="24"/>
        </w:rPr>
        <w:tab/>
      </w:r>
      <w:r w:rsidR="00A0528F" w:rsidRPr="00E67D74">
        <w:rPr>
          <w:rFonts w:ascii="Arial" w:hAnsi="Arial" w:cs="Arial"/>
          <w:b/>
          <w:sz w:val="24"/>
          <w:szCs w:val="24"/>
        </w:rPr>
        <w:t xml:space="preserve">Análise dos indicadores de saneamento </w:t>
      </w:r>
      <w:r w:rsidR="00D609A0" w:rsidRPr="00E67D74">
        <w:rPr>
          <w:rFonts w:ascii="Arial" w:hAnsi="Arial" w:cs="Arial"/>
          <w:b/>
          <w:sz w:val="24"/>
          <w:szCs w:val="24"/>
        </w:rPr>
        <w:t>da Ilha de</w:t>
      </w:r>
      <w:r w:rsidR="00A0528F" w:rsidRPr="00E67D74">
        <w:rPr>
          <w:rFonts w:ascii="Arial" w:hAnsi="Arial" w:cs="Arial"/>
          <w:b/>
          <w:sz w:val="24"/>
          <w:szCs w:val="24"/>
        </w:rPr>
        <w:t xml:space="preserve"> São Luís</w:t>
      </w:r>
      <w:r w:rsidR="00D609A0" w:rsidRPr="00E67D74">
        <w:rPr>
          <w:rFonts w:ascii="Arial" w:hAnsi="Arial" w:cs="Arial"/>
          <w:b/>
          <w:sz w:val="24"/>
          <w:szCs w:val="24"/>
        </w:rPr>
        <w:t>/MA</w:t>
      </w:r>
      <w:r w:rsidR="00A0528F" w:rsidRPr="00E67D74">
        <w:rPr>
          <w:rFonts w:ascii="Arial" w:hAnsi="Arial" w:cs="Arial"/>
          <w:b/>
          <w:sz w:val="24"/>
          <w:szCs w:val="24"/>
        </w:rPr>
        <w:t>: perdas, consumo e falta de transparência</w:t>
      </w:r>
    </w:p>
    <w:p w14:paraId="32C3AB51" w14:textId="69B58422" w:rsidR="002A6834" w:rsidRPr="00E67D74" w:rsidRDefault="002A6834" w:rsidP="002A6834">
      <w:pPr>
        <w:spacing w:line="360" w:lineRule="auto"/>
        <w:ind w:firstLine="720"/>
        <w:jc w:val="both"/>
        <w:rPr>
          <w:rFonts w:ascii="Arial" w:hAnsi="Arial" w:cs="Arial"/>
          <w:bCs/>
          <w:sz w:val="24"/>
          <w:szCs w:val="24"/>
        </w:rPr>
      </w:pPr>
      <w:r w:rsidRPr="00E67D74">
        <w:rPr>
          <w:rFonts w:ascii="Arial" w:hAnsi="Arial" w:cs="Arial"/>
          <w:bCs/>
          <w:sz w:val="24"/>
          <w:szCs w:val="24"/>
        </w:rPr>
        <w:t>A partir do exposto, nota-se que a integração metropolitana é essencial para reduzir desigualdades, otimizar recursos e garantir direitos. Seu sucesso depende de modelos jurídicos sólidos, como os do Marcos Legal</w:t>
      </w:r>
      <w:r w:rsidR="00416F1E" w:rsidRPr="00E67D74">
        <w:rPr>
          <w:rFonts w:ascii="Arial" w:hAnsi="Arial" w:cs="Arial"/>
          <w:bCs/>
          <w:sz w:val="24"/>
          <w:szCs w:val="24"/>
        </w:rPr>
        <w:t xml:space="preserve"> do Saneamento (Lei nº 14.026/20)</w:t>
      </w:r>
      <w:r w:rsidRPr="00E67D74">
        <w:rPr>
          <w:rFonts w:ascii="Arial" w:hAnsi="Arial" w:cs="Arial"/>
          <w:bCs/>
          <w:sz w:val="24"/>
          <w:szCs w:val="24"/>
        </w:rPr>
        <w:t>, aliados ao compromisso político que quilibre tranparência, fiscalização e justiça ambiental.</w:t>
      </w:r>
    </w:p>
    <w:p w14:paraId="191BD05D" w14:textId="435A8A40" w:rsidR="00416F1E" w:rsidRPr="00E67D74" w:rsidRDefault="00416F1E" w:rsidP="002A6834">
      <w:pPr>
        <w:spacing w:line="360" w:lineRule="auto"/>
        <w:ind w:firstLine="720"/>
        <w:jc w:val="both"/>
        <w:rPr>
          <w:rFonts w:ascii="Arial" w:hAnsi="Arial" w:cs="Arial"/>
          <w:bCs/>
          <w:sz w:val="24"/>
          <w:szCs w:val="24"/>
        </w:rPr>
      </w:pPr>
      <w:r w:rsidRPr="00E67D74">
        <w:rPr>
          <w:rFonts w:ascii="Arial" w:hAnsi="Arial" w:cs="Arial"/>
          <w:bCs/>
          <w:sz w:val="24"/>
          <w:szCs w:val="24"/>
        </w:rPr>
        <w:t xml:space="preserve">A Lei n° 14.026/2020, criou um arcabouço legal para que o Estado, concretizado por meio dos órgãos da administração pública e a sociedade civil, possam, juntos, trabalhar para universalizar o acesso ao saneamento básico, sendo assim muito </w:t>
      </w:r>
      <w:r w:rsidR="00BE1EFF" w:rsidRPr="00E67D74">
        <w:rPr>
          <w:rFonts w:ascii="Arial" w:hAnsi="Arial" w:cs="Arial"/>
          <w:bCs/>
          <w:sz w:val="24"/>
          <w:szCs w:val="24"/>
        </w:rPr>
        <w:t>um dispositivo quantioso</w:t>
      </w:r>
      <w:r w:rsidRPr="00E67D74">
        <w:rPr>
          <w:rFonts w:ascii="Arial" w:hAnsi="Arial" w:cs="Arial"/>
          <w:bCs/>
          <w:sz w:val="24"/>
          <w:szCs w:val="24"/>
        </w:rPr>
        <w:t xml:space="preserve"> para a política de saneamento brasileira</w:t>
      </w:r>
    </w:p>
    <w:p w14:paraId="09020E11" w14:textId="2EE2502F" w:rsidR="00287872" w:rsidRPr="00E67D74" w:rsidRDefault="00287872" w:rsidP="00287872">
      <w:pPr>
        <w:pStyle w:val="Corpodetexto"/>
        <w:spacing w:line="360" w:lineRule="auto"/>
        <w:ind w:left="1" w:right="18" w:firstLine="705"/>
        <w:jc w:val="both"/>
        <w:rPr>
          <w:rFonts w:ascii="Arial" w:hAnsi="Arial" w:cs="Arial"/>
        </w:rPr>
      </w:pPr>
      <w:r w:rsidRPr="00E67D74">
        <w:rPr>
          <w:rFonts w:ascii="Arial" w:hAnsi="Arial" w:cs="Arial"/>
        </w:rPr>
        <w:t>Entretanto, a desigualdade no saneamento básico é evidente, principalmente entre os municípios pertencentes</w:t>
      </w:r>
      <w:r w:rsidRPr="00E67D74">
        <w:rPr>
          <w:rFonts w:ascii="Arial" w:hAnsi="Arial" w:cs="Arial"/>
          <w:spacing w:val="40"/>
        </w:rPr>
        <w:t xml:space="preserve"> </w:t>
      </w:r>
      <w:r w:rsidRPr="00E67D74">
        <w:rPr>
          <w:rFonts w:ascii="Arial" w:hAnsi="Arial" w:cs="Arial"/>
        </w:rPr>
        <w:t xml:space="preserve">à Ilha de São Luís, composta pelos municípios de São Luís, São José de Ribamar, Paço do Lumiar e Raposa. Como sequela, a falta de investimento em infraestrutura contribui para o ciclo de pobreza e problemas de saúde pública. Na tebela 1, a seguir, é destacado dados do Sistema de Informações sobre Saneamento (SNIS, 2022). </w:t>
      </w:r>
    </w:p>
    <w:p w14:paraId="41630756" w14:textId="77777777" w:rsidR="008725EA" w:rsidRPr="00E67D74" w:rsidRDefault="008725EA" w:rsidP="00287872">
      <w:pPr>
        <w:pStyle w:val="Corpodetexto"/>
        <w:spacing w:line="360" w:lineRule="auto"/>
        <w:ind w:left="1" w:right="18" w:firstLine="705"/>
        <w:jc w:val="both"/>
        <w:rPr>
          <w:rFonts w:ascii="Arial" w:hAnsi="Arial" w:cs="Arial"/>
        </w:rPr>
      </w:pPr>
    </w:p>
    <w:p w14:paraId="73D8A2FA" w14:textId="77777777" w:rsidR="008725EA" w:rsidRPr="00E67D74" w:rsidRDefault="008725EA" w:rsidP="00287872">
      <w:pPr>
        <w:pStyle w:val="Corpodetexto"/>
        <w:spacing w:line="360" w:lineRule="auto"/>
        <w:ind w:left="1" w:right="18" w:firstLine="705"/>
        <w:jc w:val="both"/>
        <w:rPr>
          <w:rFonts w:ascii="Arial" w:hAnsi="Arial" w:cs="Arial"/>
        </w:rPr>
      </w:pPr>
    </w:p>
    <w:p w14:paraId="39A7A86B" w14:textId="77777777" w:rsidR="008725EA" w:rsidRPr="00E67D74" w:rsidRDefault="008725EA" w:rsidP="00287872">
      <w:pPr>
        <w:pStyle w:val="Corpodetexto"/>
        <w:spacing w:line="360" w:lineRule="auto"/>
        <w:ind w:left="1" w:right="18" w:firstLine="705"/>
        <w:jc w:val="both"/>
        <w:rPr>
          <w:rFonts w:ascii="Arial" w:hAnsi="Arial" w:cs="Arial"/>
        </w:rPr>
      </w:pPr>
    </w:p>
    <w:p w14:paraId="3CBF1128" w14:textId="73478DE8" w:rsidR="00287872" w:rsidRPr="00E67D74" w:rsidRDefault="00416F1E" w:rsidP="003C08D9">
      <w:pPr>
        <w:pStyle w:val="Corpodetexto"/>
        <w:spacing w:line="360" w:lineRule="auto"/>
        <w:ind w:left="1" w:right="18" w:firstLine="705"/>
        <w:jc w:val="both"/>
        <w:rPr>
          <w:rFonts w:ascii="Arial" w:hAnsi="Arial" w:cs="Arial"/>
        </w:rPr>
      </w:pPr>
      <w:r w:rsidRPr="00E67D74">
        <w:rPr>
          <w:rFonts w:ascii="Arial" w:hAnsi="Arial" w:cs="Arial"/>
          <w:noProof/>
        </w:rPr>
        <w:drawing>
          <wp:anchor distT="0" distB="0" distL="0" distR="0" simplePos="0" relativeHeight="487480832" behindDoc="1" locked="0" layoutInCell="1" allowOverlap="1" wp14:anchorId="59268870" wp14:editId="016D6BB1">
            <wp:simplePos x="0" y="0"/>
            <wp:positionH relativeFrom="page">
              <wp:align>right</wp:align>
            </wp:positionH>
            <wp:positionV relativeFrom="page">
              <wp:posOffset>-73660</wp:posOffset>
            </wp:positionV>
            <wp:extent cx="7562850" cy="10466510"/>
            <wp:effectExtent l="0" t="0" r="0" b="0"/>
            <wp:wrapNone/>
            <wp:docPr id="51450477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62850" cy="10466510"/>
                    </a:xfrm>
                    <a:prstGeom prst="rect">
                      <a:avLst/>
                    </a:prstGeom>
                  </pic:spPr>
                </pic:pic>
              </a:graphicData>
            </a:graphic>
            <wp14:sizeRelH relativeFrom="margin">
              <wp14:pctWidth>0</wp14:pctWidth>
            </wp14:sizeRelH>
            <wp14:sizeRelV relativeFrom="margin">
              <wp14:pctHeight>0</wp14:pctHeight>
            </wp14:sizeRelV>
          </wp:anchor>
        </w:drawing>
      </w:r>
    </w:p>
    <w:p w14:paraId="40AF1F9E" w14:textId="5DC91B3F" w:rsidR="0085456E" w:rsidRPr="00E67D74" w:rsidRDefault="00000000" w:rsidP="00416F1E">
      <w:pPr>
        <w:pStyle w:val="Corpodetexto"/>
        <w:rPr>
          <w:rFonts w:ascii="Arial" w:hAnsi="Arial" w:cs="Arial"/>
        </w:rPr>
      </w:pPr>
      <w:r w:rsidRPr="00E67D74">
        <w:rPr>
          <w:rFonts w:ascii="Arial" w:hAnsi="Arial" w:cs="Arial"/>
          <w:noProof/>
        </w:rPr>
        <w:drawing>
          <wp:anchor distT="0" distB="0" distL="0" distR="0" simplePos="0" relativeHeight="487476736" behindDoc="1" locked="0" layoutInCell="1" allowOverlap="1" wp14:anchorId="11407AE8" wp14:editId="0E8AC98A">
            <wp:simplePos x="0" y="0"/>
            <wp:positionH relativeFrom="page">
              <wp:posOffset>0</wp:posOffset>
            </wp:positionH>
            <wp:positionV relativeFrom="page">
              <wp:posOffset>6982</wp:posOffset>
            </wp:positionV>
            <wp:extent cx="7562850" cy="1046651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62850" cy="10466510"/>
                    </a:xfrm>
                    <a:prstGeom prst="rect">
                      <a:avLst/>
                    </a:prstGeom>
                  </pic:spPr>
                </pic:pic>
              </a:graphicData>
            </a:graphic>
            <wp14:sizeRelH relativeFrom="margin">
              <wp14:pctWidth>0</wp14:pctWidth>
            </wp14:sizeRelH>
            <wp14:sizeRelV relativeFrom="margin">
              <wp14:pctHeight>0</wp14:pctHeight>
            </wp14:sizeRelV>
          </wp:anchor>
        </w:drawing>
      </w:r>
    </w:p>
    <w:p w14:paraId="2C26756B" w14:textId="51273B10" w:rsidR="0085456E" w:rsidRPr="00E67D74" w:rsidRDefault="0085456E" w:rsidP="0085456E">
      <w:pPr>
        <w:spacing w:after="160"/>
        <w:jc w:val="center"/>
        <w:rPr>
          <w:rFonts w:ascii="Arial" w:eastAsia="Times New Roman" w:hAnsi="Arial" w:cs="Arial"/>
          <w:sz w:val="24"/>
          <w:szCs w:val="24"/>
          <w:lang w:eastAsia="pt-BR"/>
        </w:rPr>
      </w:pPr>
      <w:r w:rsidRPr="00E67D74">
        <w:rPr>
          <w:rFonts w:ascii="Arial" w:eastAsia="Times New Roman" w:hAnsi="Arial" w:cs="Arial"/>
          <w:b/>
          <w:bCs/>
          <w:sz w:val="24"/>
          <w:szCs w:val="24"/>
          <w:lang w:eastAsia="pt-BR"/>
        </w:rPr>
        <w:t>Tabela 1</w:t>
      </w:r>
      <w:r w:rsidRPr="00E67D74">
        <w:rPr>
          <w:rFonts w:ascii="Arial" w:eastAsia="Times New Roman" w:hAnsi="Arial" w:cs="Arial"/>
          <w:sz w:val="24"/>
          <w:szCs w:val="24"/>
          <w:lang w:eastAsia="pt-BR"/>
        </w:rPr>
        <w:t xml:space="preserve">: Indicadores de água da Região Metropolitana da </w:t>
      </w:r>
      <w:r w:rsidR="0021043D" w:rsidRPr="00E67D74">
        <w:rPr>
          <w:rFonts w:ascii="Arial" w:eastAsia="Times New Roman" w:hAnsi="Arial" w:cs="Arial"/>
          <w:sz w:val="24"/>
          <w:szCs w:val="24"/>
          <w:lang w:eastAsia="pt-BR"/>
        </w:rPr>
        <w:t>Ilha de</w:t>
      </w:r>
      <w:r w:rsidRPr="00E67D74">
        <w:rPr>
          <w:rFonts w:ascii="Arial" w:eastAsia="Times New Roman" w:hAnsi="Arial" w:cs="Arial"/>
          <w:sz w:val="24"/>
          <w:szCs w:val="24"/>
          <w:lang w:eastAsia="pt-BR"/>
        </w:rPr>
        <w:t xml:space="preserve"> São Luís/MA</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47"/>
        <w:gridCol w:w="1008"/>
        <w:gridCol w:w="1069"/>
        <w:gridCol w:w="992"/>
        <w:gridCol w:w="1120"/>
        <w:gridCol w:w="1332"/>
        <w:gridCol w:w="1186"/>
        <w:gridCol w:w="1165"/>
      </w:tblGrid>
      <w:tr w:rsidR="00D24C2E" w:rsidRPr="00E67D74" w14:paraId="51743A2B" w14:textId="77777777" w:rsidTr="00D24C2E">
        <w:trPr>
          <w:trHeight w:val="554"/>
        </w:trPr>
        <w:tc>
          <w:tcPr>
            <w:tcW w:w="947"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A734177" w14:textId="06FDFBCF"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b/>
                <w:bCs/>
                <w:sz w:val="20"/>
                <w:szCs w:val="20"/>
                <w:lang w:eastAsia="pt-BR"/>
              </w:rPr>
              <w:t>Município</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12A369E5"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b/>
                <w:bCs/>
                <w:sz w:val="20"/>
                <w:szCs w:val="20"/>
                <w:lang w:eastAsia="pt-BR"/>
              </w:rPr>
              <w:t>População estimada (SNIS, 2022)</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22222CBE"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b/>
                <w:bCs/>
                <w:sz w:val="20"/>
                <w:szCs w:val="20"/>
                <w:lang w:eastAsia="pt-BR"/>
              </w:rPr>
              <w:t>Prestador</w:t>
            </w:r>
          </w:p>
        </w:tc>
        <w:tc>
          <w:tcPr>
            <w:tcW w:w="211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141B317E"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b/>
                <w:bCs/>
                <w:sz w:val="20"/>
                <w:szCs w:val="20"/>
                <w:lang w:eastAsia="pt-BR"/>
              </w:rPr>
              <w:t>Financeiro</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724678A6" w14:textId="5BD2C80D"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b/>
                <w:bCs/>
                <w:sz w:val="20"/>
                <w:szCs w:val="20"/>
                <w:lang w:eastAsia="pt-BR"/>
              </w:rPr>
              <w:t>Perdas de</w:t>
            </w:r>
            <w:r w:rsidR="00D24C2E" w:rsidRPr="00E67D74">
              <w:rPr>
                <w:rFonts w:ascii="Arial" w:eastAsia="Times New Roman" w:hAnsi="Arial" w:cs="Arial"/>
                <w:b/>
                <w:bCs/>
                <w:sz w:val="20"/>
                <w:szCs w:val="20"/>
                <w:lang w:eastAsia="pt-BR"/>
              </w:rPr>
              <w:t xml:space="preserve"> </w:t>
            </w:r>
            <w:r w:rsidRPr="00E67D74">
              <w:rPr>
                <w:rFonts w:ascii="Arial" w:eastAsia="Times New Roman" w:hAnsi="Arial" w:cs="Arial"/>
                <w:b/>
                <w:bCs/>
                <w:sz w:val="20"/>
                <w:szCs w:val="20"/>
                <w:lang w:eastAsia="pt-BR"/>
              </w:rPr>
              <w:t>distribuição de</w:t>
            </w:r>
            <w:r w:rsidR="00D24C2E" w:rsidRPr="00E67D74">
              <w:rPr>
                <w:rFonts w:ascii="Arial" w:eastAsia="Times New Roman" w:hAnsi="Arial" w:cs="Arial"/>
                <w:b/>
                <w:bCs/>
                <w:sz w:val="20"/>
                <w:szCs w:val="20"/>
                <w:lang w:eastAsia="pt-BR"/>
              </w:rPr>
              <w:t xml:space="preserve"> </w:t>
            </w:r>
            <w:r w:rsidRPr="00E67D74">
              <w:rPr>
                <w:rFonts w:ascii="Arial" w:eastAsia="Times New Roman" w:hAnsi="Arial" w:cs="Arial"/>
                <w:b/>
                <w:bCs/>
                <w:sz w:val="20"/>
                <w:szCs w:val="20"/>
                <w:lang w:eastAsia="pt-BR"/>
              </w:rPr>
              <w:t>água</w:t>
            </w:r>
          </w:p>
          <w:p w14:paraId="148F7C42" w14:textId="77777777" w:rsidR="0085456E" w:rsidRPr="00E67D74" w:rsidRDefault="0085456E">
            <w:pPr>
              <w:jc w:val="both"/>
              <w:rPr>
                <w:rFonts w:ascii="Arial" w:eastAsia="Times New Roman" w:hAnsi="Arial" w:cs="Arial"/>
                <w:sz w:val="24"/>
                <w:szCs w:val="24"/>
                <w:lang w:eastAsia="pt-BR"/>
              </w:rPr>
            </w:pPr>
          </w:p>
        </w:tc>
        <w:tc>
          <w:tcPr>
            <w:tcW w:w="235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hideMark/>
          </w:tcPr>
          <w:p w14:paraId="5F9E9E81" w14:textId="77777777" w:rsidR="0085456E" w:rsidRPr="00E67D74" w:rsidRDefault="0085456E">
            <w:pPr>
              <w:jc w:val="both"/>
              <w:rPr>
                <w:rFonts w:ascii="Arial" w:eastAsia="Times New Roman" w:hAnsi="Arial" w:cs="Arial"/>
                <w:b/>
                <w:bCs/>
                <w:sz w:val="20"/>
                <w:szCs w:val="20"/>
                <w:lang w:eastAsia="pt-BR"/>
              </w:rPr>
            </w:pPr>
            <w:r w:rsidRPr="00E67D74">
              <w:rPr>
                <w:rFonts w:ascii="Arial" w:eastAsia="Times New Roman" w:hAnsi="Arial" w:cs="Arial"/>
                <w:b/>
                <w:bCs/>
                <w:sz w:val="20"/>
                <w:szCs w:val="20"/>
                <w:lang w:eastAsia="pt-BR"/>
              </w:rPr>
              <w:t>Consumo</w:t>
            </w:r>
          </w:p>
          <w:p w14:paraId="6333B359" w14:textId="77777777" w:rsidR="0085456E" w:rsidRPr="00E67D74" w:rsidRDefault="0085456E">
            <w:pPr>
              <w:jc w:val="both"/>
              <w:rPr>
                <w:rFonts w:ascii="Arial" w:eastAsia="Times New Roman" w:hAnsi="Arial" w:cs="Arial"/>
                <w:sz w:val="24"/>
                <w:szCs w:val="24"/>
                <w:lang w:eastAsia="pt-BR"/>
              </w:rPr>
            </w:pPr>
          </w:p>
        </w:tc>
      </w:tr>
      <w:tr w:rsidR="00D24C2E" w:rsidRPr="00E67D74" w14:paraId="217FEB33" w14:textId="77777777" w:rsidTr="00D24C2E">
        <w:trPr>
          <w:trHeight w:val="421"/>
        </w:trPr>
        <w:tc>
          <w:tcPr>
            <w:tcW w:w="947" w:type="dxa"/>
            <w:vMerge/>
            <w:tcBorders>
              <w:top w:val="single" w:sz="4" w:space="0" w:color="000000"/>
              <w:left w:val="single" w:sz="4" w:space="0" w:color="000000"/>
              <w:bottom w:val="single" w:sz="4" w:space="0" w:color="000000"/>
              <w:right w:val="single" w:sz="4" w:space="0" w:color="000000"/>
            </w:tcBorders>
            <w:vAlign w:val="center"/>
            <w:hideMark/>
          </w:tcPr>
          <w:p w14:paraId="72E85F7B" w14:textId="77777777" w:rsidR="0085456E" w:rsidRPr="00E67D74" w:rsidRDefault="0085456E">
            <w:pPr>
              <w:rPr>
                <w:rFonts w:ascii="Arial" w:eastAsia="Times New Roman" w:hAnsi="Arial" w:cs="Arial"/>
                <w:sz w:val="24"/>
                <w:szCs w:val="24"/>
                <w:lang w:eastAsia="pt-BR"/>
              </w:rPr>
            </w:pPr>
          </w:p>
        </w:tc>
        <w:tc>
          <w:tcPr>
            <w:tcW w:w="1008" w:type="dxa"/>
            <w:vMerge/>
            <w:tcBorders>
              <w:top w:val="single" w:sz="4" w:space="0" w:color="000000"/>
              <w:left w:val="single" w:sz="4" w:space="0" w:color="000000"/>
              <w:bottom w:val="single" w:sz="4" w:space="0" w:color="000000"/>
              <w:right w:val="single" w:sz="4" w:space="0" w:color="000000"/>
            </w:tcBorders>
            <w:vAlign w:val="center"/>
            <w:hideMark/>
          </w:tcPr>
          <w:p w14:paraId="57A3E60C" w14:textId="77777777" w:rsidR="0085456E" w:rsidRPr="00E67D74" w:rsidRDefault="0085456E">
            <w:pPr>
              <w:rPr>
                <w:rFonts w:ascii="Arial" w:eastAsia="Times New Roman" w:hAnsi="Arial" w:cs="Arial"/>
                <w:sz w:val="24"/>
                <w:szCs w:val="24"/>
                <w:lang w:eastAsia="pt-BR"/>
              </w:rPr>
            </w:pPr>
          </w:p>
        </w:tc>
        <w:tc>
          <w:tcPr>
            <w:tcW w:w="1069" w:type="dxa"/>
            <w:vMerge/>
            <w:tcBorders>
              <w:top w:val="single" w:sz="4" w:space="0" w:color="000000"/>
              <w:left w:val="single" w:sz="4" w:space="0" w:color="000000"/>
              <w:bottom w:val="single" w:sz="4" w:space="0" w:color="000000"/>
              <w:right w:val="single" w:sz="4" w:space="0" w:color="000000"/>
            </w:tcBorders>
            <w:vAlign w:val="center"/>
            <w:hideMark/>
          </w:tcPr>
          <w:p w14:paraId="45BD37A5" w14:textId="77777777" w:rsidR="0085456E" w:rsidRPr="00E67D74" w:rsidRDefault="0085456E">
            <w:pPr>
              <w:rPr>
                <w:rFonts w:ascii="Arial" w:eastAsia="Times New Roman" w:hAnsi="Arial" w:cs="Arial"/>
                <w:sz w:val="24"/>
                <w:szCs w:val="24"/>
                <w:lang w:eastAsia="pt-BR"/>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70C9441" w14:textId="77777777" w:rsidR="0085456E" w:rsidRPr="00E67D74" w:rsidRDefault="0085456E">
            <w:pPr>
              <w:spacing w:line="43" w:lineRule="atLeast"/>
              <w:jc w:val="both"/>
              <w:rPr>
                <w:rFonts w:ascii="Arial" w:eastAsia="Times New Roman" w:hAnsi="Arial" w:cs="Arial"/>
                <w:sz w:val="20"/>
                <w:szCs w:val="20"/>
                <w:lang w:eastAsia="pt-BR"/>
              </w:rPr>
            </w:pPr>
            <w:hyperlink r:id="rId9" w:history="1">
              <w:r w:rsidRPr="00E67D74">
                <w:rPr>
                  <w:rStyle w:val="Hyperlink"/>
                  <w:rFonts w:ascii="Arial" w:eastAsia="Times New Roman" w:hAnsi="Arial" w:cs="Arial"/>
                  <w:b/>
                  <w:bCs/>
                  <w:color w:val="auto"/>
                  <w:sz w:val="20"/>
                  <w:szCs w:val="20"/>
                  <w:u w:val="none"/>
                  <w:lang w:eastAsia="pt-BR"/>
                </w:rPr>
                <w:t>Tarifa média de água</w:t>
              </w:r>
            </w:hyperlink>
          </w:p>
        </w:tc>
        <w:tc>
          <w:tcPr>
            <w:tcW w:w="1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8A036E4" w14:textId="44B54C3A" w:rsidR="0085456E" w:rsidRPr="00E67D74" w:rsidRDefault="0085456E">
            <w:pPr>
              <w:spacing w:line="43" w:lineRule="atLeast"/>
              <w:jc w:val="both"/>
              <w:rPr>
                <w:rFonts w:ascii="Arial" w:eastAsia="Times New Roman" w:hAnsi="Arial" w:cs="Arial"/>
                <w:sz w:val="20"/>
                <w:szCs w:val="20"/>
                <w:lang w:eastAsia="pt-BR"/>
              </w:rPr>
            </w:pPr>
            <w:hyperlink r:id="rId10" w:history="1">
              <w:r w:rsidRPr="00E67D74">
                <w:rPr>
                  <w:rStyle w:val="Hyperlink"/>
                  <w:rFonts w:ascii="Arial" w:eastAsia="Times New Roman" w:hAnsi="Arial" w:cs="Arial"/>
                  <w:b/>
                  <w:bCs/>
                  <w:color w:val="auto"/>
                  <w:sz w:val="20"/>
                  <w:szCs w:val="20"/>
                  <w:u w:val="none"/>
                  <w:lang w:eastAsia="pt-BR"/>
                </w:rPr>
                <w:t xml:space="preserve">Perdas </w:t>
              </w:r>
              <w:r w:rsidR="00D25180" w:rsidRPr="00E67D74">
                <w:rPr>
                  <w:rStyle w:val="Hyperlink"/>
                  <w:rFonts w:ascii="Arial" w:eastAsia="Times New Roman" w:hAnsi="Arial" w:cs="Arial"/>
                  <w:b/>
                  <w:bCs/>
                  <w:color w:val="auto"/>
                  <w:sz w:val="20"/>
                  <w:szCs w:val="20"/>
                  <w:u w:val="none"/>
                  <w:lang w:eastAsia="pt-BR"/>
                </w:rPr>
                <w:t xml:space="preserve">de </w:t>
              </w:r>
              <w:r w:rsidRPr="00E67D74">
                <w:rPr>
                  <w:rStyle w:val="Hyperlink"/>
                  <w:rFonts w:ascii="Arial" w:eastAsia="Times New Roman" w:hAnsi="Arial" w:cs="Arial"/>
                  <w:b/>
                  <w:bCs/>
                  <w:color w:val="auto"/>
                  <w:sz w:val="20"/>
                  <w:szCs w:val="20"/>
                  <w:u w:val="none"/>
                  <w:lang w:eastAsia="pt-BR"/>
                </w:rPr>
                <w:t>faturamento</w:t>
              </w:r>
            </w:hyperlink>
          </w:p>
        </w:tc>
        <w:tc>
          <w:tcPr>
            <w:tcW w:w="133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681ED" w14:textId="77777777" w:rsidR="0085456E" w:rsidRPr="00E67D74" w:rsidRDefault="0085456E">
            <w:pPr>
              <w:rPr>
                <w:rFonts w:ascii="Arial" w:eastAsia="Times New Roman" w:hAnsi="Arial" w:cs="Arial"/>
                <w:sz w:val="24"/>
                <w:szCs w:val="24"/>
                <w:lang w:eastAsia="pt-BR"/>
              </w:rPr>
            </w:pPr>
          </w:p>
        </w:tc>
        <w:tc>
          <w:tcPr>
            <w:tcW w:w="11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893244F" w14:textId="77777777" w:rsidR="0085456E" w:rsidRPr="00E67D74" w:rsidRDefault="0085456E">
            <w:pPr>
              <w:spacing w:line="43" w:lineRule="atLeast"/>
              <w:jc w:val="both"/>
              <w:rPr>
                <w:rFonts w:ascii="Arial" w:eastAsia="Times New Roman" w:hAnsi="Arial" w:cs="Arial"/>
                <w:sz w:val="20"/>
                <w:szCs w:val="20"/>
                <w:lang w:eastAsia="pt-BR"/>
              </w:rPr>
            </w:pPr>
            <w:r w:rsidRPr="00E67D74">
              <w:rPr>
                <w:rFonts w:ascii="Arial" w:eastAsia="Times New Roman" w:hAnsi="Arial" w:cs="Arial"/>
                <w:b/>
                <w:bCs/>
                <w:sz w:val="20"/>
                <w:szCs w:val="20"/>
                <w:lang w:eastAsia="pt-BR"/>
              </w:rPr>
              <w:t>Consumo per capita</w:t>
            </w:r>
          </w:p>
          <w:p w14:paraId="4FE4C1EA" w14:textId="77777777" w:rsidR="0085456E" w:rsidRPr="00E67D74" w:rsidRDefault="0085456E">
            <w:pPr>
              <w:spacing w:line="43" w:lineRule="atLeast"/>
              <w:jc w:val="both"/>
              <w:rPr>
                <w:rFonts w:ascii="Arial" w:eastAsia="Times New Roman" w:hAnsi="Arial" w:cs="Arial"/>
                <w:sz w:val="24"/>
                <w:szCs w:val="24"/>
                <w:lang w:eastAsia="pt-BR"/>
              </w:rPr>
            </w:pPr>
          </w:p>
        </w:tc>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5F01855" w14:textId="77777777" w:rsidR="0085456E" w:rsidRPr="00E67D74" w:rsidRDefault="0085456E">
            <w:pPr>
              <w:spacing w:line="43" w:lineRule="atLeast"/>
              <w:jc w:val="both"/>
              <w:rPr>
                <w:rFonts w:ascii="Arial" w:eastAsia="Times New Roman" w:hAnsi="Arial" w:cs="Arial"/>
                <w:sz w:val="20"/>
                <w:szCs w:val="20"/>
                <w:lang w:eastAsia="pt-BR"/>
              </w:rPr>
            </w:pPr>
            <w:r w:rsidRPr="00E67D74">
              <w:rPr>
                <w:rFonts w:ascii="Arial" w:eastAsia="Times New Roman" w:hAnsi="Arial" w:cs="Arial"/>
                <w:b/>
                <w:bCs/>
                <w:sz w:val="20"/>
                <w:szCs w:val="20"/>
                <w:lang w:eastAsia="pt-BR"/>
              </w:rPr>
              <w:t>Consumo economia</w:t>
            </w:r>
          </w:p>
          <w:p w14:paraId="36E2450E" w14:textId="77777777" w:rsidR="0085456E" w:rsidRPr="00E67D74" w:rsidRDefault="0085456E">
            <w:pPr>
              <w:spacing w:line="43" w:lineRule="atLeast"/>
              <w:jc w:val="both"/>
              <w:rPr>
                <w:rFonts w:ascii="Arial" w:eastAsia="Times New Roman" w:hAnsi="Arial" w:cs="Arial"/>
                <w:sz w:val="24"/>
                <w:szCs w:val="24"/>
                <w:lang w:eastAsia="pt-BR"/>
              </w:rPr>
            </w:pPr>
          </w:p>
        </w:tc>
      </w:tr>
      <w:tr w:rsidR="00D24C2E" w:rsidRPr="00E67D74" w14:paraId="03F89A17" w14:textId="77777777" w:rsidTr="00D24C2E">
        <w:trPr>
          <w:trHeight w:val="266"/>
        </w:trPr>
        <w:tc>
          <w:tcPr>
            <w:tcW w:w="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36ED772" w14:textId="77777777" w:rsidR="0085456E" w:rsidRPr="00E67D74" w:rsidRDefault="0085456E">
            <w:pPr>
              <w:jc w:val="both"/>
              <w:rPr>
                <w:rFonts w:ascii="Arial" w:eastAsia="Times New Roman" w:hAnsi="Arial" w:cs="Arial"/>
                <w:b/>
                <w:bCs/>
                <w:sz w:val="20"/>
                <w:szCs w:val="20"/>
                <w:lang w:eastAsia="pt-BR"/>
              </w:rPr>
            </w:pPr>
            <w:r w:rsidRPr="00E67D74">
              <w:rPr>
                <w:rFonts w:ascii="Arial" w:eastAsia="Times New Roman" w:hAnsi="Arial" w:cs="Arial"/>
                <w:b/>
                <w:bCs/>
                <w:sz w:val="20"/>
                <w:szCs w:val="20"/>
                <w:lang w:eastAsia="pt-BR"/>
              </w:rPr>
              <w:t>São Luís</w:t>
            </w:r>
          </w:p>
        </w:tc>
        <w:tc>
          <w:tcPr>
            <w:tcW w:w="1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4C1B0A"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b/>
                <w:bCs/>
                <w:sz w:val="24"/>
                <w:szCs w:val="24"/>
                <w:lang w:eastAsia="pt-BR"/>
              </w:rPr>
              <w:t xml:space="preserve"> </w:t>
            </w:r>
            <w:r w:rsidRPr="00E67D74">
              <w:rPr>
                <w:rFonts w:ascii="Arial" w:eastAsia="Times New Roman" w:hAnsi="Arial" w:cs="Arial"/>
                <w:sz w:val="20"/>
                <w:szCs w:val="20"/>
                <w:lang w:eastAsia="pt-BR"/>
              </w:rPr>
              <w:t>1.037.775 hab.</w:t>
            </w:r>
          </w:p>
          <w:p w14:paraId="18B61452" w14:textId="77777777" w:rsidR="0085456E" w:rsidRPr="00E67D74" w:rsidRDefault="0085456E">
            <w:pPr>
              <w:jc w:val="both"/>
              <w:rPr>
                <w:rFonts w:ascii="Arial" w:eastAsia="Times New Roman" w:hAnsi="Arial" w:cs="Arial"/>
                <w:sz w:val="24"/>
                <w:szCs w:val="24"/>
                <w:lang w:eastAsia="pt-BR"/>
              </w:rPr>
            </w:pPr>
          </w:p>
        </w:tc>
        <w:tc>
          <w:tcPr>
            <w:tcW w:w="10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63E6C"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CAEMA</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5644A" w14:textId="77777777" w:rsidR="0085456E" w:rsidRPr="00E67D74" w:rsidRDefault="0085456E">
            <w:pPr>
              <w:jc w:val="both"/>
              <w:rPr>
                <w:rFonts w:ascii="Arial" w:eastAsia="Times New Roman" w:hAnsi="Arial" w:cs="Arial"/>
                <w:sz w:val="20"/>
                <w:szCs w:val="20"/>
                <w:lang w:eastAsia="pt-BR"/>
              </w:rPr>
            </w:pPr>
          </w:p>
          <w:p w14:paraId="31E5476C"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4,40 R$/m³</w:t>
            </w:r>
          </w:p>
          <w:p w14:paraId="43F1BA39" w14:textId="77777777" w:rsidR="0085456E" w:rsidRPr="00E67D74" w:rsidRDefault="0085456E">
            <w:pPr>
              <w:jc w:val="both"/>
              <w:rPr>
                <w:rFonts w:ascii="Arial" w:eastAsia="Times New Roman" w:hAnsi="Arial" w:cs="Arial"/>
                <w:sz w:val="24"/>
                <w:szCs w:val="24"/>
                <w:lang w:eastAsia="pt-BR"/>
              </w:rPr>
            </w:pPr>
          </w:p>
          <w:p w14:paraId="2B81FB31" w14:textId="77777777" w:rsidR="0085456E" w:rsidRPr="00E67D74" w:rsidRDefault="0085456E">
            <w:pPr>
              <w:jc w:val="both"/>
              <w:rPr>
                <w:rFonts w:ascii="Arial" w:eastAsia="Times New Roman" w:hAnsi="Arial" w:cs="Arial"/>
                <w:sz w:val="24"/>
                <w:szCs w:val="24"/>
                <w:lang w:eastAsia="pt-BR"/>
              </w:rPr>
            </w:pP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8E6284"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55,93%</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62204"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55,93%</w:t>
            </w:r>
          </w:p>
          <w:p w14:paraId="4A33D8E8" w14:textId="77777777" w:rsidR="0085456E" w:rsidRPr="00E67D74" w:rsidRDefault="0085456E">
            <w:pPr>
              <w:jc w:val="both"/>
              <w:rPr>
                <w:rFonts w:ascii="Arial" w:eastAsia="Times New Roman" w:hAnsi="Arial" w:cs="Arial"/>
                <w:sz w:val="24"/>
                <w:szCs w:val="24"/>
                <w:lang w:eastAsia="pt-BR"/>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1513DF"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124,09 l/hab./dia.</w:t>
            </w:r>
          </w:p>
          <w:p w14:paraId="3DA838D0" w14:textId="77777777" w:rsidR="0085456E" w:rsidRPr="00E67D74" w:rsidRDefault="0085456E">
            <w:pPr>
              <w:jc w:val="both"/>
              <w:rPr>
                <w:rFonts w:ascii="Arial" w:eastAsia="Times New Roman" w:hAnsi="Arial" w:cs="Arial"/>
                <w:sz w:val="24"/>
                <w:szCs w:val="24"/>
                <w:lang w:eastAsia="pt-BR"/>
              </w:rPr>
            </w:pP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8657E"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12,34 m³/mês/econ.</w:t>
            </w:r>
          </w:p>
          <w:p w14:paraId="667A7C1F" w14:textId="77777777" w:rsidR="0085456E" w:rsidRPr="00E67D74" w:rsidRDefault="0085456E">
            <w:pPr>
              <w:jc w:val="both"/>
              <w:rPr>
                <w:rFonts w:ascii="Arial" w:eastAsia="Times New Roman" w:hAnsi="Arial" w:cs="Arial"/>
                <w:sz w:val="24"/>
                <w:szCs w:val="24"/>
                <w:lang w:eastAsia="pt-BR"/>
              </w:rPr>
            </w:pPr>
          </w:p>
        </w:tc>
      </w:tr>
      <w:tr w:rsidR="00D24C2E" w:rsidRPr="00E67D74" w14:paraId="5D7A53B3" w14:textId="77777777" w:rsidTr="00D24C2E">
        <w:trPr>
          <w:trHeight w:val="266"/>
        </w:trPr>
        <w:tc>
          <w:tcPr>
            <w:tcW w:w="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33C1C40" w14:textId="77777777" w:rsidR="0085456E" w:rsidRPr="00E67D74" w:rsidRDefault="0085456E">
            <w:pPr>
              <w:jc w:val="both"/>
              <w:rPr>
                <w:rFonts w:ascii="Arial" w:eastAsia="Times New Roman" w:hAnsi="Arial" w:cs="Arial"/>
                <w:b/>
                <w:bCs/>
                <w:sz w:val="20"/>
                <w:szCs w:val="20"/>
                <w:lang w:eastAsia="pt-BR"/>
              </w:rPr>
            </w:pPr>
            <w:r w:rsidRPr="00E67D74">
              <w:rPr>
                <w:rFonts w:ascii="Arial" w:eastAsia="Times New Roman" w:hAnsi="Arial" w:cs="Arial"/>
                <w:b/>
                <w:bCs/>
                <w:sz w:val="20"/>
                <w:szCs w:val="20"/>
                <w:lang w:eastAsia="pt-BR"/>
              </w:rPr>
              <w:t>São José de Ribamar</w:t>
            </w:r>
          </w:p>
        </w:tc>
        <w:tc>
          <w:tcPr>
            <w:tcW w:w="1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4B06B"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244.579 hab.</w:t>
            </w:r>
          </w:p>
          <w:p w14:paraId="08C0EBBD" w14:textId="77777777" w:rsidR="0085456E" w:rsidRPr="00E67D74" w:rsidRDefault="0085456E">
            <w:pPr>
              <w:jc w:val="both"/>
              <w:rPr>
                <w:rFonts w:ascii="Arial" w:eastAsia="Times New Roman" w:hAnsi="Arial" w:cs="Arial"/>
                <w:sz w:val="24"/>
                <w:szCs w:val="24"/>
                <w:lang w:eastAsia="pt-BR"/>
              </w:rPr>
            </w:pPr>
          </w:p>
        </w:tc>
        <w:tc>
          <w:tcPr>
            <w:tcW w:w="10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07698"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BRK Ambiental - São José de Ribamar S.A</w:t>
            </w:r>
          </w:p>
          <w:p w14:paraId="34728341" w14:textId="77777777" w:rsidR="0085456E" w:rsidRPr="00E67D74" w:rsidRDefault="0085456E">
            <w:pPr>
              <w:jc w:val="both"/>
              <w:rPr>
                <w:rFonts w:ascii="Arial" w:eastAsia="Times New Roman" w:hAnsi="Arial" w:cs="Arial"/>
                <w:sz w:val="24"/>
                <w:szCs w:val="24"/>
                <w:lang w:eastAsia="pt-BR"/>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222CF5"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5,07 R$/m³</w:t>
            </w:r>
          </w:p>
          <w:p w14:paraId="42236C66" w14:textId="77777777" w:rsidR="0085456E" w:rsidRPr="00E67D74" w:rsidRDefault="0085456E">
            <w:pPr>
              <w:jc w:val="both"/>
              <w:rPr>
                <w:rFonts w:ascii="Arial" w:eastAsia="Times New Roman" w:hAnsi="Arial" w:cs="Arial"/>
                <w:sz w:val="24"/>
                <w:szCs w:val="24"/>
                <w:lang w:eastAsia="pt-BR"/>
              </w:rPr>
            </w:pP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26423"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b/>
                <w:bCs/>
                <w:sz w:val="24"/>
                <w:szCs w:val="24"/>
                <w:lang w:eastAsia="pt-BR"/>
              </w:rPr>
              <w:t> </w:t>
            </w:r>
            <w:r w:rsidRPr="00E67D74">
              <w:rPr>
                <w:rFonts w:ascii="Arial" w:eastAsia="Times New Roman" w:hAnsi="Arial" w:cs="Arial"/>
                <w:sz w:val="20"/>
                <w:szCs w:val="20"/>
                <w:lang w:eastAsia="pt-BR"/>
              </w:rPr>
              <w:t>52,10%</w:t>
            </w:r>
          </w:p>
          <w:p w14:paraId="4AC87FCF" w14:textId="77777777" w:rsidR="0085456E" w:rsidRPr="00E67D74" w:rsidRDefault="0085456E">
            <w:pPr>
              <w:jc w:val="both"/>
              <w:rPr>
                <w:rFonts w:ascii="Arial" w:eastAsia="Times New Roman" w:hAnsi="Arial" w:cs="Arial"/>
                <w:sz w:val="24"/>
                <w:szCs w:val="24"/>
                <w:lang w:eastAsia="pt-BR"/>
              </w:rPr>
            </w:pP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DC1406"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 61,95%</w:t>
            </w:r>
          </w:p>
          <w:p w14:paraId="7DF8EC43" w14:textId="77777777" w:rsidR="0085456E" w:rsidRPr="00E67D74" w:rsidRDefault="0085456E">
            <w:pPr>
              <w:jc w:val="both"/>
              <w:rPr>
                <w:rFonts w:ascii="Arial" w:eastAsia="Times New Roman" w:hAnsi="Arial" w:cs="Arial"/>
                <w:sz w:val="20"/>
                <w:szCs w:val="20"/>
                <w:lang w:eastAsia="pt-BR"/>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8CCE7C"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505,37 l/hab./dia.</w:t>
            </w:r>
          </w:p>
          <w:p w14:paraId="21DA4689" w14:textId="77777777" w:rsidR="0085456E" w:rsidRPr="00E67D74" w:rsidRDefault="0085456E">
            <w:pPr>
              <w:jc w:val="both"/>
              <w:rPr>
                <w:rFonts w:ascii="Arial" w:eastAsia="Times New Roman" w:hAnsi="Arial" w:cs="Arial"/>
                <w:sz w:val="20"/>
                <w:szCs w:val="20"/>
                <w:lang w:eastAsia="pt-BR"/>
              </w:rPr>
            </w:pP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D0C74A"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 8,85 m³/mês/econ.</w:t>
            </w:r>
          </w:p>
        </w:tc>
      </w:tr>
      <w:tr w:rsidR="00D24C2E" w:rsidRPr="00E67D74" w14:paraId="1E3714C5" w14:textId="77777777" w:rsidTr="00D24C2E">
        <w:trPr>
          <w:trHeight w:val="1411"/>
        </w:trPr>
        <w:tc>
          <w:tcPr>
            <w:tcW w:w="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38E9D07F" w14:textId="77777777" w:rsidR="0085456E" w:rsidRPr="00E67D74" w:rsidRDefault="0085456E">
            <w:pPr>
              <w:jc w:val="both"/>
              <w:rPr>
                <w:rFonts w:ascii="Arial" w:eastAsia="Times New Roman" w:hAnsi="Arial" w:cs="Arial"/>
                <w:b/>
                <w:bCs/>
                <w:sz w:val="20"/>
                <w:szCs w:val="20"/>
                <w:lang w:eastAsia="pt-BR"/>
              </w:rPr>
            </w:pPr>
            <w:r w:rsidRPr="00E67D74">
              <w:rPr>
                <w:rFonts w:ascii="Arial" w:eastAsia="Times New Roman" w:hAnsi="Arial" w:cs="Arial"/>
                <w:b/>
                <w:bCs/>
                <w:sz w:val="20"/>
                <w:szCs w:val="20"/>
                <w:lang w:eastAsia="pt-BR"/>
              </w:rPr>
              <w:t>Paço do Lumiar</w:t>
            </w:r>
          </w:p>
        </w:tc>
        <w:tc>
          <w:tcPr>
            <w:tcW w:w="1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06323"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145.643 hab.</w:t>
            </w:r>
          </w:p>
        </w:tc>
        <w:tc>
          <w:tcPr>
            <w:tcW w:w="10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182F1A"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Serviço Autônomo de Água e Esgoto/BRK Ambiental - Paço do Lumiar S.A</w:t>
            </w:r>
          </w:p>
          <w:p w14:paraId="13D3B5D1" w14:textId="77777777" w:rsidR="0085456E" w:rsidRPr="00E67D74" w:rsidRDefault="0085456E">
            <w:pPr>
              <w:jc w:val="both"/>
              <w:rPr>
                <w:rFonts w:ascii="Arial" w:eastAsia="Times New Roman" w:hAnsi="Arial" w:cs="Arial"/>
                <w:sz w:val="20"/>
                <w:szCs w:val="20"/>
                <w:lang w:eastAsia="pt-BR"/>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F2BD56"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3,53 R$/m³</w:t>
            </w:r>
          </w:p>
          <w:p w14:paraId="6A565EBC" w14:textId="77777777" w:rsidR="0085456E" w:rsidRPr="00E67D74" w:rsidRDefault="0085456E">
            <w:pPr>
              <w:jc w:val="both"/>
              <w:rPr>
                <w:rFonts w:ascii="Arial" w:eastAsia="Times New Roman" w:hAnsi="Arial" w:cs="Arial"/>
                <w:sz w:val="20"/>
                <w:szCs w:val="20"/>
                <w:lang w:eastAsia="pt-BR"/>
              </w:rPr>
            </w:pPr>
          </w:p>
          <w:p w14:paraId="0E7D51FA" w14:textId="77777777" w:rsidR="0085456E" w:rsidRPr="00E67D74" w:rsidRDefault="0085456E">
            <w:pPr>
              <w:jc w:val="both"/>
              <w:rPr>
                <w:rFonts w:ascii="Arial" w:eastAsia="Times New Roman" w:hAnsi="Arial" w:cs="Arial"/>
                <w:sz w:val="20"/>
                <w:szCs w:val="20"/>
                <w:lang w:eastAsia="pt-BR"/>
              </w:rPr>
            </w:pP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BEAB13"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 44,55%</w:t>
            </w:r>
          </w:p>
          <w:p w14:paraId="45B5EE24" w14:textId="77777777" w:rsidR="0085456E" w:rsidRPr="00E67D74" w:rsidRDefault="0085456E">
            <w:pPr>
              <w:jc w:val="both"/>
              <w:rPr>
                <w:rFonts w:ascii="Arial" w:eastAsia="Times New Roman" w:hAnsi="Arial" w:cs="Arial"/>
                <w:sz w:val="20"/>
                <w:szCs w:val="20"/>
                <w:lang w:eastAsia="pt-BR"/>
              </w:rPr>
            </w:pP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7DA6D4"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 51,26%</w:t>
            </w:r>
          </w:p>
          <w:p w14:paraId="4276055B" w14:textId="77777777" w:rsidR="0085456E" w:rsidRPr="00E67D74" w:rsidRDefault="0085456E">
            <w:pPr>
              <w:jc w:val="both"/>
              <w:rPr>
                <w:rFonts w:ascii="Arial" w:eastAsia="Times New Roman" w:hAnsi="Arial" w:cs="Arial"/>
                <w:sz w:val="20"/>
                <w:szCs w:val="20"/>
                <w:lang w:eastAsia="pt-BR"/>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B85517"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163,56 l/hab./dia.</w:t>
            </w:r>
          </w:p>
          <w:p w14:paraId="6EA535CF" w14:textId="77777777" w:rsidR="0085456E" w:rsidRPr="00E67D74" w:rsidRDefault="0085456E">
            <w:pPr>
              <w:jc w:val="both"/>
              <w:rPr>
                <w:rFonts w:ascii="Arial" w:eastAsia="Times New Roman" w:hAnsi="Arial" w:cs="Arial"/>
                <w:sz w:val="20"/>
                <w:szCs w:val="20"/>
                <w:lang w:eastAsia="pt-BR"/>
              </w:rPr>
            </w:pP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0E39F6"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 11,65 m³/mês/econ.</w:t>
            </w:r>
          </w:p>
          <w:p w14:paraId="63D284A2" w14:textId="77777777" w:rsidR="0085456E" w:rsidRPr="00E67D74" w:rsidRDefault="0085456E">
            <w:pPr>
              <w:jc w:val="both"/>
              <w:rPr>
                <w:rFonts w:ascii="Arial" w:eastAsia="Times New Roman" w:hAnsi="Arial" w:cs="Arial"/>
                <w:sz w:val="20"/>
                <w:szCs w:val="20"/>
                <w:lang w:eastAsia="pt-BR"/>
              </w:rPr>
            </w:pPr>
          </w:p>
        </w:tc>
      </w:tr>
      <w:tr w:rsidR="00D24C2E" w:rsidRPr="00E67D74" w14:paraId="3B80BB88" w14:textId="77777777" w:rsidTr="00D24C2E">
        <w:trPr>
          <w:trHeight w:val="403"/>
        </w:trPr>
        <w:tc>
          <w:tcPr>
            <w:tcW w:w="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42247BD8" w14:textId="77777777" w:rsidR="0085456E" w:rsidRPr="00E67D74" w:rsidRDefault="0085456E">
            <w:pPr>
              <w:jc w:val="both"/>
              <w:rPr>
                <w:rFonts w:ascii="Arial" w:eastAsia="Times New Roman" w:hAnsi="Arial" w:cs="Arial"/>
                <w:b/>
                <w:bCs/>
                <w:sz w:val="20"/>
                <w:szCs w:val="20"/>
                <w:lang w:eastAsia="pt-BR"/>
              </w:rPr>
            </w:pPr>
            <w:r w:rsidRPr="00E67D74">
              <w:rPr>
                <w:rFonts w:ascii="Arial" w:eastAsia="Times New Roman" w:hAnsi="Arial" w:cs="Arial"/>
                <w:b/>
                <w:bCs/>
                <w:sz w:val="20"/>
                <w:szCs w:val="20"/>
                <w:lang w:eastAsia="pt-BR"/>
              </w:rPr>
              <w:t>Raposa</w:t>
            </w:r>
          </w:p>
        </w:tc>
        <w:tc>
          <w:tcPr>
            <w:tcW w:w="10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FE2BE" w14:textId="77777777"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30.839 hab.</w:t>
            </w:r>
          </w:p>
          <w:p w14:paraId="529A3B42" w14:textId="77777777" w:rsidR="0085456E" w:rsidRPr="00E67D74" w:rsidRDefault="0085456E">
            <w:pPr>
              <w:jc w:val="both"/>
              <w:rPr>
                <w:rFonts w:ascii="Arial" w:eastAsia="Times New Roman" w:hAnsi="Arial" w:cs="Arial"/>
                <w:sz w:val="20"/>
                <w:szCs w:val="20"/>
                <w:lang w:eastAsia="pt-BR"/>
              </w:rPr>
            </w:pPr>
          </w:p>
        </w:tc>
        <w:tc>
          <w:tcPr>
            <w:tcW w:w="10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E04193" w14:textId="30BF4F32" w:rsidR="0085456E" w:rsidRPr="00E67D74" w:rsidRDefault="0085456E">
            <w:pPr>
              <w:jc w:val="both"/>
              <w:rPr>
                <w:rFonts w:ascii="Arial" w:eastAsia="Times New Roman" w:hAnsi="Arial" w:cs="Arial"/>
                <w:sz w:val="20"/>
                <w:szCs w:val="20"/>
                <w:lang w:eastAsia="pt-BR"/>
              </w:rPr>
            </w:pPr>
            <w:r w:rsidRPr="00E67D74">
              <w:rPr>
                <w:rFonts w:ascii="Arial" w:eastAsia="Times New Roman" w:hAnsi="Arial" w:cs="Arial"/>
                <w:sz w:val="20"/>
                <w:szCs w:val="20"/>
                <w:lang w:eastAsia="pt-BR"/>
              </w:rPr>
              <w:t>Não</w:t>
            </w:r>
            <w:r w:rsidR="00BE1EFF" w:rsidRPr="00E67D74">
              <w:rPr>
                <w:rFonts w:ascii="Arial" w:eastAsia="Times New Roman" w:hAnsi="Arial" w:cs="Arial"/>
                <w:sz w:val="20"/>
                <w:szCs w:val="20"/>
                <w:lang w:eastAsia="pt-BR"/>
              </w:rPr>
              <w:t xml:space="preserve"> </w:t>
            </w:r>
            <w:r w:rsidRPr="00E67D74">
              <w:rPr>
                <w:rFonts w:ascii="Arial" w:eastAsia="Times New Roman" w:hAnsi="Arial" w:cs="Arial"/>
                <w:sz w:val="20"/>
                <w:szCs w:val="20"/>
                <w:lang w:eastAsia="pt-BR"/>
              </w:rPr>
              <w:t>respondeu</w:t>
            </w:r>
            <w:r w:rsidR="00BE1EFF" w:rsidRPr="00E67D74">
              <w:rPr>
                <w:rFonts w:ascii="Arial" w:eastAsia="Times New Roman" w:hAnsi="Arial" w:cs="Arial"/>
                <w:sz w:val="20"/>
                <w:szCs w:val="20"/>
                <w:lang w:eastAsia="pt-BR"/>
              </w:rPr>
              <w:t xml:space="preserve"> </w:t>
            </w:r>
            <w:r w:rsidRPr="00E67D74">
              <w:rPr>
                <w:rFonts w:ascii="Arial" w:eastAsia="Times New Roman" w:hAnsi="Arial" w:cs="Arial"/>
                <w:sz w:val="20"/>
                <w:szCs w:val="20"/>
                <w:lang w:eastAsia="pt-BR"/>
              </w:rPr>
              <w:t>ao SNIS</w:t>
            </w:r>
            <w:r w:rsidR="00BE1EFF" w:rsidRPr="00E67D74">
              <w:rPr>
                <w:rFonts w:ascii="Arial" w:eastAsia="Times New Roman" w:hAnsi="Arial" w:cs="Arial"/>
                <w:sz w:val="20"/>
                <w:szCs w:val="20"/>
                <w:lang w:eastAsia="pt-BR"/>
              </w:rPr>
              <w:t xml:space="preserve"> (2022)</w:t>
            </w:r>
          </w:p>
          <w:p w14:paraId="13405BC7" w14:textId="77777777" w:rsidR="0085456E" w:rsidRPr="00E67D74" w:rsidRDefault="0085456E">
            <w:pPr>
              <w:jc w:val="both"/>
              <w:rPr>
                <w:rFonts w:ascii="Arial" w:eastAsia="Times New Roman" w:hAnsi="Arial" w:cs="Arial"/>
                <w:sz w:val="20"/>
                <w:szCs w:val="20"/>
                <w:lang w:eastAsia="pt-BR"/>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0D9DB0"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sz w:val="24"/>
                <w:szCs w:val="24"/>
                <w:lang w:eastAsia="pt-BR"/>
              </w:rPr>
              <w:t>-</w:t>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742DA"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sz w:val="24"/>
                <w:szCs w:val="24"/>
                <w:lang w:eastAsia="pt-BR"/>
              </w:rPr>
              <w:t>-</w:t>
            </w:r>
          </w:p>
        </w:tc>
        <w:tc>
          <w:tcPr>
            <w:tcW w:w="13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7C7DD6"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sz w:val="24"/>
                <w:szCs w:val="24"/>
                <w:lang w:eastAsia="pt-BR"/>
              </w:rPr>
              <w:t>-</w:t>
            </w: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F45002"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sz w:val="24"/>
                <w:szCs w:val="24"/>
                <w:lang w:eastAsia="pt-BR"/>
              </w:rPr>
              <w:t>-</w:t>
            </w:r>
          </w:p>
        </w:tc>
        <w:tc>
          <w:tcPr>
            <w:tcW w:w="11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AE51B0" w14:textId="77777777" w:rsidR="0085456E" w:rsidRPr="00E67D74" w:rsidRDefault="0085456E">
            <w:pPr>
              <w:jc w:val="both"/>
              <w:rPr>
                <w:rFonts w:ascii="Arial" w:eastAsia="Times New Roman" w:hAnsi="Arial" w:cs="Arial"/>
                <w:sz w:val="24"/>
                <w:szCs w:val="24"/>
                <w:lang w:eastAsia="pt-BR"/>
              </w:rPr>
            </w:pPr>
            <w:r w:rsidRPr="00E67D74">
              <w:rPr>
                <w:rFonts w:ascii="Arial" w:eastAsia="Times New Roman" w:hAnsi="Arial" w:cs="Arial"/>
                <w:sz w:val="24"/>
                <w:szCs w:val="24"/>
                <w:lang w:eastAsia="pt-BR"/>
              </w:rPr>
              <w:t>-</w:t>
            </w:r>
          </w:p>
        </w:tc>
      </w:tr>
    </w:tbl>
    <w:p w14:paraId="54A72E24" w14:textId="769E16B0" w:rsidR="0085456E" w:rsidRPr="00E67D74" w:rsidRDefault="0085456E" w:rsidP="0085456E">
      <w:pPr>
        <w:jc w:val="both"/>
        <w:rPr>
          <w:rFonts w:ascii="Arial" w:eastAsia="Times New Roman" w:hAnsi="Arial" w:cs="Arial"/>
          <w:sz w:val="24"/>
          <w:szCs w:val="24"/>
          <w:lang w:eastAsia="pt-BR"/>
        </w:rPr>
      </w:pPr>
      <w:r w:rsidRPr="00E67D74">
        <w:rPr>
          <w:rFonts w:ascii="Arial" w:eastAsia="Times New Roman" w:hAnsi="Arial" w:cs="Arial"/>
          <w:b/>
          <w:bCs/>
          <w:sz w:val="20"/>
          <w:szCs w:val="20"/>
          <w:lang w:eastAsia="pt-BR"/>
        </w:rPr>
        <w:t>Fonte:</w:t>
      </w:r>
      <w:r w:rsidRPr="00E67D74">
        <w:rPr>
          <w:rFonts w:ascii="Arial" w:eastAsia="Times New Roman" w:hAnsi="Arial" w:cs="Arial"/>
          <w:sz w:val="20"/>
          <w:szCs w:val="20"/>
          <w:lang w:eastAsia="pt-BR"/>
        </w:rPr>
        <w:t xml:space="preserve"> Painel de Indicadores- S</w:t>
      </w:r>
      <w:r w:rsidR="003C639F" w:rsidRPr="00E67D74">
        <w:rPr>
          <w:rFonts w:ascii="Arial" w:eastAsia="Times New Roman" w:hAnsi="Arial" w:cs="Arial"/>
          <w:sz w:val="20"/>
          <w:szCs w:val="20"/>
          <w:lang w:eastAsia="pt-BR"/>
        </w:rPr>
        <w:t xml:space="preserve">istema </w:t>
      </w:r>
      <w:r w:rsidRPr="00E67D74">
        <w:rPr>
          <w:rFonts w:ascii="Arial" w:eastAsia="Times New Roman" w:hAnsi="Arial" w:cs="Arial"/>
          <w:sz w:val="20"/>
          <w:szCs w:val="20"/>
          <w:lang w:eastAsia="pt-BR"/>
        </w:rPr>
        <w:t>N</w:t>
      </w:r>
      <w:r w:rsidR="003C639F" w:rsidRPr="00E67D74">
        <w:rPr>
          <w:rFonts w:ascii="Arial" w:eastAsia="Times New Roman" w:hAnsi="Arial" w:cs="Arial"/>
          <w:sz w:val="20"/>
          <w:szCs w:val="20"/>
          <w:lang w:eastAsia="pt-BR"/>
        </w:rPr>
        <w:t xml:space="preserve">acional de </w:t>
      </w:r>
      <w:r w:rsidRPr="00E67D74">
        <w:rPr>
          <w:rFonts w:ascii="Arial" w:eastAsia="Times New Roman" w:hAnsi="Arial" w:cs="Arial"/>
          <w:sz w:val="20"/>
          <w:szCs w:val="20"/>
          <w:lang w:eastAsia="pt-BR"/>
        </w:rPr>
        <w:t>I</w:t>
      </w:r>
      <w:r w:rsidR="003C639F" w:rsidRPr="00E67D74">
        <w:rPr>
          <w:rFonts w:ascii="Arial" w:eastAsia="Times New Roman" w:hAnsi="Arial" w:cs="Arial"/>
          <w:sz w:val="20"/>
          <w:szCs w:val="20"/>
          <w:lang w:eastAsia="pt-BR"/>
        </w:rPr>
        <w:t xml:space="preserve">nformações sobre </w:t>
      </w:r>
      <w:r w:rsidRPr="00E67D74">
        <w:rPr>
          <w:rFonts w:ascii="Arial" w:eastAsia="Times New Roman" w:hAnsi="Arial" w:cs="Arial"/>
          <w:sz w:val="20"/>
          <w:szCs w:val="20"/>
          <w:lang w:eastAsia="pt-BR"/>
        </w:rPr>
        <w:t>S</w:t>
      </w:r>
      <w:r w:rsidR="003C639F" w:rsidRPr="00E67D74">
        <w:rPr>
          <w:rFonts w:ascii="Arial" w:eastAsia="Times New Roman" w:hAnsi="Arial" w:cs="Arial"/>
          <w:sz w:val="20"/>
          <w:szCs w:val="20"/>
          <w:lang w:eastAsia="pt-BR"/>
        </w:rPr>
        <w:t>anemento-SNIS</w:t>
      </w:r>
      <w:r w:rsidRPr="00E67D74">
        <w:rPr>
          <w:rFonts w:ascii="Arial" w:eastAsia="Times New Roman" w:hAnsi="Arial" w:cs="Arial"/>
          <w:sz w:val="20"/>
          <w:szCs w:val="20"/>
          <w:lang w:eastAsia="pt-BR"/>
        </w:rPr>
        <w:t xml:space="preserve"> (2022).</w:t>
      </w:r>
    </w:p>
    <w:p w14:paraId="2CA1FDD6" w14:textId="77777777" w:rsidR="0085456E" w:rsidRPr="00E67D74" w:rsidRDefault="0085456E" w:rsidP="0085456E">
      <w:pPr>
        <w:spacing w:after="240"/>
        <w:rPr>
          <w:rFonts w:ascii="Arial" w:eastAsia="Times New Roman" w:hAnsi="Arial" w:cs="Arial"/>
          <w:sz w:val="24"/>
          <w:szCs w:val="24"/>
          <w:lang w:eastAsia="pt-BR"/>
        </w:rPr>
      </w:pPr>
    </w:p>
    <w:p w14:paraId="6DBE32EB" w14:textId="77777777" w:rsidR="003A7A76" w:rsidRPr="00E67D74" w:rsidRDefault="00287872" w:rsidP="00287872">
      <w:pPr>
        <w:pStyle w:val="Corpodetexto"/>
        <w:spacing w:line="360" w:lineRule="auto"/>
        <w:ind w:right="17" w:firstLine="720"/>
        <w:jc w:val="both"/>
        <w:rPr>
          <w:rFonts w:ascii="Arial" w:hAnsi="Arial" w:cs="Arial"/>
        </w:rPr>
      </w:pPr>
      <w:r w:rsidRPr="00E67D74">
        <w:rPr>
          <w:rFonts w:ascii="Arial" w:hAnsi="Arial" w:cs="Arial"/>
        </w:rPr>
        <w:t>Os dados da Região Metropolitana de São Luís revelam desafios significativos na gestão hídrica. Em São Luís, as perdas na distribuição de água atingem 55,93%, refletindo ineficiência na rede e prejuízos financeiros. São José de Ribamar, apesar de ter a tarifa mais alta (R$ 5,07/m³), apresenta um consumo per capita excessivo (505,37 l/hab./dia), sugerindo desperdício ou problemas na medição. Já Paço do Lumiar tem menores perdas (44,55%) e tarifa mais acessível (R$ 3,53/m³), mas ainda enfrenta desperdício acima de 50%.</w:t>
      </w:r>
    </w:p>
    <w:p w14:paraId="40113F7C" w14:textId="3DB139DC" w:rsidR="0085456E" w:rsidRPr="00E67D74" w:rsidRDefault="003A7A76" w:rsidP="009265DC">
      <w:pPr>
        <w:pStyle w:val="Corpodetexto"/>
        <w:spacing w:line="360" w:lineRule="auto"/>
        <w:ind w:right="17" w:firstLine="720"/>
        <w:jc w:val="both"/>
        <w:rPr>
          <w:rFonts w:ascii="Arial" w:hAnsi="Arial" w:cs="Arial"/>
        </w:rPr>
      </w:pPr>
      <w:r w:rsidRPr="00E67D74">
        <w:rPr>
          <w:rFonts w:ascii="Arial" w:hAnsi="Arial" w:cs="Arial"/>
          <w:lang w:val="pt-BR"/>
        </w:rPr>
        <w:t xml:space="preserve">Além disso, a ausência de informações do município da Raposa no SNIS </w:t>
      </w:r>
    </w:p>
    <w:p w14:paraId="5964BB92" w14:textId="43B8256E" w:rsidR="0061594E" w:rsidRPr="00E67D74" w:rsidRDefault="0061594E" w:rsidP="009265DC">
      <w:pPr>
        <w:pStyle w:val="Corpodetexto"/>
        <w:spacing w:line="360" w:lineRule="auto"/>
        <w:ind w:left="1" w:right="18" w:firstLine="705"/>
        <w:jc w:val="both"/>
        <w:rPr>
          <w:rFonts w:ascii="Arial" w:hAnsi="Arial" w:cs="Arial"/>
        </w:rPr>
        <w:sectPr w:rsidR="0061594E" w:rsidRPr="00E67D74" w:rsidSect="009265DC">
          <w:pgSz w:w="11920" w:h="16840"/>
          <w:pgMar w:top="1701" w:right="1134" w:bottom="1134" w:left="1701" w:header="720" w:footer="720" w:gutter="0"/>
          <w:cols w:space="720"/>
          <w:docGrid w:linePitch="299"/>
        </w:sectPr>
      </w:pPr>
    </w:p>
    <w:p w14:paraId="087CA5D6" w14:textId="77777777" w:rsidR="0061594E" w:rsidRPr="00E67D74" w:rsidRDefault="00000000">
      <w:pPr>
        <w:pStyle w:val="Corpodetexto"/>
        <w:rPr>
          <w:rFonts w:ascii="Arial" w:hAnsi="Arial" w:cs="Arial"/>
          <w:sz w:val="20"/>
        </w:rPr>
      </w:pPr>
      <w:r w:rsidRPr="00E67D74">
        <w:rPr>
          <w:rFonts w:ascii="Arial" w:hAnsi="Arial" w:cs="Arial"/>
          <w:noProof/>
          <w:sz w:val="20"/>
        </w:rPr>
        <w:lastRenderedPageBreak/>
        <w:drawing>
          <wp:anchor distT="0" distB="0" distL="0" distR="0" simplePos="0" relativeHeight="487477760" behindDoc="1" locked="0" layoutInCell="1" allowOverlap="1" wp14:anchorId="33FA5B2F" wp14:editId="2688DC8A">
            <wp:simplePos x="0" y="0"/>
            <wp:positionH relativeFrom="page">
              <wp:posOffset>0</wp:posOffset>
            </wp:positionH>
            <wp:positionV relativeFrom="page">
              <wp:posOffset>6982</wp:posOffset>
            </wp:positionV>
            <wp:extent cx="7562850" cy="1046651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62850" cy="10466510"/>
                    </a:xfrm>
                    <a:prstGeom prst="rect">
                      <a:avLst/>
                    </a:prstGeom>
                  </pic:spPr>
                </pic:pic>
              </a:graphicData>
            </a:graphic>
          </wp:anchor>
        </w:drawing>
      </w:r>
    </w:p>
    <w:p w14:paraId="30F2B565" w14:textId="77777777" w:rsidR="0061594E" w:rsidRPr="00E67D74" w:rsidRDefault="0061594E">
      <w:pPr>
        <w:pStyle w:val="Corpodetexto"/>
        <w:rPr>
          <w:rFonts w:ascii="Arial" w:hAnsi="Arial" w:cs="Arial"/>
          <w:sz w:val="20"/>
        </w:rPr>
      </w:pPr>
    </w:p>
    <w:p w14:paraId="6A25B570" w14:textId="77777777" w:rsidR="0061594E" w:rsidRPr="00E67D74" w:rsidRDefault="0061594E">
      <w:pPr>
        <w:pStyle w:val="Corpodetexto"/>
        <w:rPr>
          <w:rFonts w:ascii="Arial" w:hAnsi="Arial" w:cs="Arial"/>
          <w:sz w:val="20"/>
        </w:rPr>
      </w:pPr>
    </w:p>
    <w:p w14:paraId="43AE6A0C" w14:textId="77777777" w:rsidR="0061594E" w:rsidRPr="00E67D74" w:rsidRDefault="0061594E">
      <w:pPr>
        <w:pStyle w:val="Corpodetexto"/>
        <w:rPr>
          <w:rFonts w:ascii="Arial" w:hAnsi="Arial" w:cs="Arial"/>
          <w:sz w:val="20"/>
        </w:rPr>
      </w:pPr>
    </w:p>
    <w:p w14:paraId="15271877" w14:textId="77777777" w:rsidR="0061594E" w:rsidRPr="00E67D74" w:rsidRDefault="0061594E">
      <w:pPr>
        <w:pStyle w:val="Corpodetexto"/>
        <w:rPr>
          <w:rFonts w:ascii="Arial" w:hAnsi="Arial" w:cs="Arial"/>
          <w:sz w:val="20"/>
        </w:rPr>
      </w:pPr>
    </w:p>
    <w:p w14:paraId="17E2595C" w14:textId="77777777" w:rsidR="0061594E" w:rsidRPr="00E67D74" w:rsidRDefault="0061594E">
      <w:pPr>
        <w:pStyle w:val="Corpodetexto"/>
        <w:rPr>
          <w:rFonts w:ascii="Arial" w:hAnsi="Arial" w:cs="Arial"/>
          <w:sz w:val="20"/>
        </w:rPr>
      </w:pPr>
    </w:p>
    <w:p w14:paraId="3899CA22" w14:textId="78DEF232" w:rsidR="007D1FB5" w:rsidRPr="00E67D74" w:rsidRDefault="009265DC" w:rsidP="003A7A76">
      <w:pPr>
        <w:pStyle w:val="Corpodetexto"/>
        <w:spacing w:line="360" w:lineRule="auto"/>
        <w:ind w:right="17"/>
        <w:jc w:val="both"/>
        <w:rPr>
          <w:rFonts w:ascii="Arial" w:hAnsi="Arial" w:cs="Arial"/>
          <w:lang w:val="pt-BR"/>
        </w:rPr>
      </w:pPr>
      <w:r w:rsidRPr="00E67D74">
        <w:rPr>
          <w:rFonts w:ascii="Arial" w:hAnsi="Arial" w:cs="Arial"/>
          <w:lang w:val="pt-BR"/>
        </w:rPr>
        <w:t xml:space="preserve">(2022) </w:t>
      </w:r>
      <w:r w:rsidRPr="00E67D74">
        <w:rPr>
          <w:rFonts w:ascii="Arial" w:hAnsi="Arial" w:cs="Arial"/>
        </w:rPr>
        <w:t>evidencia</w:t>
      </w:r>
      <w:r w:rsidRPr="00E67D74">
        <w:rPr>
          <w:rFonts w:ascii="Arial" w:hAnsi="Arial" w:cs="Arial"/>
          <w:lang w:val="pt-BR"/>
        </w:rPr>
        <w:t xml:space="preserve"> lacunas na transparência e na gestão de dados sobre saneamento </w:t>
      </w:r>
      <w:r w:rsidR="007D1FB5" w:rsidRPr="00E67D74">
        <w:rPr>
          <w:rFonts w:ascii="Arial" w:hAnsi="Arial" w:cs="Arial"/>
          <w:lang w:val="pt-BR"/>
        </w:rPr>
        <w:t>básico. A falta de dados compromete a elaboração de políticas públicas eficientes, dificultando o diagnóstico de problemas e a alocação de recursos. Essa omissão pode estar relacionada à falta de capacidade técnica, infraestrutura inadequada ou falhas na prestação de contas por parte do município</w:t>
      </w:r>
      <w:r w:rsidR="00296E39" w:rsidRPr="00E67D74">
        <w:rPr>
          <w:rFonts w:ascii="Arial" w:hAnsi="Arial" w:cs="Arial"/>
          <w:lang w:val="pt-BR"/>
        </w:rPr>
        <w:t>.</w:t>
      </w:r>
    </w:p>
    <w:p w14:paraId="43D63603" w14:textId="334EC048" w:rsidR="00296E39" w:rsidRPr="00E67D74" w:rsidRDefault="00014523" w:rsidP="00296E39">
      <w:pPr>
        <w:pStyle w:val="Corpodetexto"/>
        <w:spacing w:line="360" w:lineRule="auto"/>
        <w:ind w:right="17" w:firstLine="720"/>
        <w:jc w:val="both"/>
        <w:rPr>
          <w:rFonts w:ascii="Arial" w:hAnsi="Arial" w:cs="Arial"/>
          <w:lang w:val="pt-BR"/>
        </w:rPr>
      </w:pPr>
      <w:r w:rsidRPr="00E67D74">
        <w:rPr>
          <w:rFonts w:ascii="Arial" w:hAnsi="Arial" w:cs="Arial"/>
          <w:lang w:val="pt-BR"/>
        </w:rPr>
        <w:t>E</w:t>
      </w:r>
      <w:r w:rsidR="007D1FB5" w:rsidRPr="00E67D74">
        <w:rPr>
          <w:rFonts w:ascii="Arial" w:hAnsi="Arial" w:cs="Arial"/>
          <w:lang w:val="pt-BR"/>
        </w:rPr>
        <w:t xml:space="preserve">m 2023, o SNIS </w:t>
      </w:r>
      <w:r w:rsidRPr="00E67D74">
        <w:rPr>
          <w:rFonts w:ascii="Arial" w:hAnsi="Arial" w:cs="Arial"/>
          <w:lang w:val="pt-BR"/>
        </w:rPr>
        <w:t xml:space="preserve">(Sistema Nacional de Informações sobre Saneamento) </w:t>
      </w:r>
      <w:r w:rsidR="007D1FB5" w:rsidRPr="00E67D74">
        <w:rPr>
          <w:rFonts w:ascii="Arial" w:hAnsi="Arial" w:cs="Arial"/>
          <w:lang w:val="pt-BR"/>
        </w:rPr>
        <w:t>foi substituído pelo SINISA (Sistema Nacional de Informações em Saneamento Básico), conforme determinação do Novo Marco Regulatório do Saneamento (Lei nº 14.026/2020). O SINISA assume o papel de consolidar e aprimorar a coleta de dados, visando maior eficiência e transparência no setor (B</w:t>
      </w:r>
      <w:r w:rsidR="00591910" w:rsidRPr="00E67D74">
        <w:rPr>
          <w:rFonts w:ascii="Arial" w:hAnsi="Arial" w:cs="Arial"/>
          <w:lang w:val="pt-BR"/>
        </w:rPr>
        <w:t>rasil</w:t>
      </w:r>
      <w:r w:rsidR="007D1FB5" w:rsidRPr="00E67D74">
        <w:rPr>
          <w:rFonts w:ascii="Arial" w:hAnsi="Arial" w:cs="Arial"/>
          <w:lang w:val="pt-BR"/>
        </w:rPr>
        <w:t>, 2024). Espera-se que, com essa mudança, municípios como Raposa sejam incentivados a reportar seus indicadores, garantindo maior controle social e melhor planejamento das ações em saneamento.</w:t>
      </w:r>
      <w:r w:rsidR="00354050" w:rsidRPr="00E67D74">
        <w:rPr>
          <w:rFonts w:ascii="Arial" w:hAnsi="Arial" w:cs="Arial"/>
          <w:lang w:val="pt-BR"/>
        </w:rPr>
        <w:t xml:space="preserve"> </w:t>
      </w:r>
    </w:p>
    <w:p w14:paraId="0274268C" w14:textId="077DCEE7" w:rsidR="00DC791C" w:rsidRPr="00DC791C" w:rsidRDefault="00DC791C" w:rsidP="00DC791C">
      <w:pPr>
        <w:pStyle w:val="Corpodetexto"/>
        <w:spacing w:line="360" w:lineRule="auto"/>
        <w:ind w:right="17" w:firstLine="720"/>
        <w:jc w:val="both"/>
        <w:rPr>
          <w:rFonts w:ascii="Arial" w:hAnsi="Arial" w:cs="Arial"/>
          <w:lang w:val="pt-BR"/>
        </w:rPr>
      </w:pPr>
      <w:r w:rsidRPr="00DC791C">
        <w:rPr>
          <w:rFonts w:ascii="Arial" w:hAnsi="Arial" w:cs="Arial"/>
          <w:lang w:val="pt-BR"/>
        </w:rPr>
        <w:t>David Harvey, ao discutir o direito à cidade, destaca que “a liberdade de fazer e refazer nossas cidades é, em última instância, a liberdade de nos reinventarmos” (H</w:t>
      </w:r>
      <w:r w:rsidR="00591910" w:rsidRPr="00E67D74">
        <w:rPr>
          <w:rFonts w:ascii="Arial" w:hAnsi="Arial" w:cs="Arial"/>
          <w:lang w:val="pt-BR"/>
        </w:rPr>
        <w:t>arvey</w:t>
      </w:r>
      <w:r w:rsidRPr="00DC791C">
        <w:rPr>
          <w:rFonts w:ascii="Arial" w:hAnsi="Arial" w:cs="Arial"/>
          <w:lang w:val="pt-BR"/>
        </w:rPr>
        <w:t>, 2012). Essa reinvenção exige não apenas intervenções técnicas, mas também uma luta coletiva pela apropriação do espaço urbano – especialmente por comunidades marginalizadas, que reivindicam saneamento, água potável e dignidade. Como Gramsci alerta, "a construção de uma nova hegemonia passa pela transformação material e pela conquista das consciências" (G</w:t>
      </w:r>
      <w:r w:rsidRPr="00E67D74">
        <w:rPr>
          <w:rFonts w:ascii="Arial" w:hAnsi="Arial" w:cs="Arial"/>
          <w:lang w:val="pt-BR"/>
        </w:rPr>
        <w:t>ramsci</w:t>
      </w:r>
      <w:r w:rsidRPr="00DC791C">
        <w:rPr>
          <w:rFonts w:ascii="Arial" w:hAnsi="Arial" w:cs="Arial"/>
          <w:lang w:val="pt-BR"/>
        </w:rPr>
        <w:t>, 2001, p. 238), o que inclui demandas por transparência, tarifas justas e educação socioambiental.</w:t>
      </w:r>
    </w:p>
    <w:p w14:paraId="3CF770DF" w14:textId="043244EA" w:rsidR="00DC791C" w:rsidRPr="00DC791C" w:rsidRDefault="00DC791C" w:rsidP="00DC791C">
      <w:pPr>
        <w:pStyle w:val="Corpodetexto"/>
        <w:spacing w:line="360" w:lineRule="auto"/>
        <w:ind w:right="17" w:firstLine="720"/>
        <w:jc w:val="both"/>
        <w:rPr>
          <w:rFonts w:ascii="Arial" w:hAnsi="Arial" w:cs="Arial"/>
          <w:lang w:val="pt-BR"/>
        </w:rPr>
      </w:pPr>
      <w:r w:rsidRPr="00E67D74">
        <w:rPr>
          <w:rFonts w:ascii="Arial" w:hAnsi="Arial" w:cs="Arial"/>
          <w:lang w:val="pt-BR"/>
        </w:rPr>
        <w:t>A</w:t>
      </w:r>
      <w:r w:rsidRPr="00DC791C">
        <w:rPr>
          <w:rFonts w:ascii="Arial" w:hAnsi="Arial" w:cs="Arial"/>
          <w:lang w:val="pt-BR"/>
        </w:rPr>
        <w:t xml:space="preserve"> região demanda ações imediatas: medição inteligente, expansão do tratamento de esgoto (onde a cobertura é inferior a 30%) e manutenção de redes. Porém, tais medidas só terão efeito duradouro se articuladas a um projeto político que, nas palavras de Gramsci, "envolva os intelectuais orgânicos e as classes subalternas na reelaboração crítica da realidade" (G</w:t>
      </w:r>
      <w:r w:rsidRPr="00E67D74">
        <w:rPr>
          <w:rFonts w:ascii="Arial" w:hAnsi="Arial" w:cs="Arial"/>
          <w:lang w:val="pt-BR"/>
        </w:rPr>
        <w:t>ramsci</w:t>
      </w:r>
      <w:r w:rsidRPr="00DC791C">
        <w:rPr>
          <w:rFonts w:ascii="Arial" w:hAnsi="Arial" w:cs="Arial"/>
          <w:lang w:val="pt-BR"/>
        </w:rPr>
        <w:t>, 1991, p. 15). A luta por saneamento é, assim, parte de uma transformação maior – a reinvenção da cidade e de seus cidadãos.</w:t>
      </w:r>
    </w:p>
    <w:p w14:paraId="7F899128" w14:textId="1FDD3ED7" w:rsidR="00354050" w:rsidRPr="00E67D74" w:rsidRDefault="00354050" w:rsidP="00296E39">
      <w:pPr>
        <w:pStyle w:val="Corpodetexto"/>
        <w:spacing w:line="360" w:lineRule="auto"/>
        <w:ind w:right="17" w:firstLine="720"/>
        <w:jc w:val="both"/>
        <w:rPr>
          <w:rFonts w:ascii="Arial" w:hAnsi="Arial" w:cs="Arial"/>
          <w:lang w:val="pt-BR"/>
        </w:rPr>
      </w:pPr>
    </w:p>
    <w:p w14:paraId="60042D77" w14:textId="22E2D20B" w:rsidR="007D1FB5" w:rsidRPr="00E67D74" w:rsidRDefault="007D1FB5" w:rsidP="00354050">
      <w:pPr>
        <w:pStyle w:val="Corpodetexto"/>
        <w:spacing w:line="360" w:lineRule="auto"/>
        <w:ind w:right="17"/>
        <w:jc w:val="both"/>
        <w:rPr>
          <w:rFonts w:ascii="Arial" w:hAnsi="Arial" w:cs="Arial"/>
        </w:rPr>
        <w:sectPr w:rsidR="007D1FB5" w:rsidRPr="00E67D74" w:rsidSect="009265DC">
          <w:pgSz w:w="11920" w:h="16840"/>
          <w:pgMar w:top="1701" w:right="1134" w:bottom="1134" w:left="1701" w:header="720" w:footer="720" w:gutter="0"/>
          <w:cols w:space="720"/>
          <w:docGrid w:linePitch="299"/>
        </w:sectPr>
      </w:pPr>
    </w:p>
    <w:p w14:paraId="1B510719" w14:textId="77777777" w:rsidR="0061594E" w:rsidRPr="00E67D74" w:rsidRDefault="00000000">
      <w:pPr>
        <w:pStyle w:val="Corpodetexto"/>
        <w:rPr>
          <w:rFonts w:ascii="Arial" w:hAnsi="Arial" w:cs="Arial"/>
        </w:rPr>
      </w:pPr>
      <w:r w:rsidRPr="00E67D74">
        <w:rPr>
          <w:rFonts w:ascii="Arial" w:hAnsi="Arial" w:cs="Arial"/>
          <w:noProof/>
        </w:rPr>
        <w:lastRenderedPageBreak/>
        <w:drawing>
          <wp:anchor distT="0" distB="0" distL="0" distR="0" simplePos="0" relativeHeight="487478272" behindDoc="1" locked="0" layoutInCell="1" allowOverlap="1" wp14:anchorId="01F67BB9" wp14:editId="1869900B">
            <wp:simplePos x="0" y="0"/>
            <wp:positionH relativeFrom="page">
              <wp:align>right</wp:align>
            </wp:positionH>
            <wp:positionV relativeFrom="page">
              <wp:posOffset>-107950</wp:posOffset>
            </wp:positionV>
            <wp:extent cx="7562850" cy="1046651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62850" cy="10466510"/>
                    </a:xfrm>
                    <a:prstGeom prst="rect">
                      <a:avLst/>
                    </a:prstGeom>
                  </pic:spPr>
                </pic:pic>
              </a:graphicData>
            </a:graphic>
          </wp:anchor>
        </w:drawing>
      </w:r>
    </w:p>
    <w:p w14:paraId="0E8A0DE5" w14:textId="77777777" w:rsidR="0061594E" w:rsidRPr="00E67D74" w:rsidRDefault="0061594E">
      <w:pPr>
        <w:pStyle w:val="Corpodetexto"/>
        <w:rPr>
          <w:rFonts w:ascii="Arial" w:hAnsi="Arial" w:cs="Arial"/>
        </w:rPr>
      </w:pPr>
    </w:p>
    <w:p w14:paraId="6143CC6D" w14:textId="77777777" w:rsidR="0061594E" w:rsidRPr="00E67D74" w:rsidRDefault="0061594E">
      <w:pPr>
        <w:pStyle w:val="Corpodetexto"/>
        <w:rPr>
          <w:rFonts w:ascii="Arial" w:hAnsi="Arial" w:cs="Arial"/>
        </w:rPr>
      </w:pPr>
    </w:p>
    <w:p w14:paraId="01066152" w14:textId="77777777" w:rsidR="0061594E" w:rsidRPr="00E67D74" w:rsidRDefault="0061594E">
      <w:pPr>
        <w:pStyle w:val="Corpodetexto"/>
        <w:rPr>
          <w:rFonts w:ascii="Arial" w:hAnsi="Arial" w:cs="Arial"/>
        </w:rPr>
      </w:pPr>
    </w:p>
    <w:p w14:paraId="6CD03398" w14:textId="77777777" w:rsidR="0061594E" w:rsidRPr="00E67D74" w:rsidRDefault="0061594E">
      <w:pPr>
        <w:pStyle w:val="Corpodetexto"/>
        <w:rPr>
          <w:rFonts w:ascii="Arial" w:hAnsi="Arial" w:cs="Arial"/>
        </w:rPr>
      </w:pPr>
    </w:p>
    <w:p w14:paraId="1A94E32B" w14:textId="4CB4A73A" w:rsidR="0024021B" w:rsidRPr="00E67D74" w:rsidRDefault="00354050" w:rsidP="0024021B">
      <w:pPr>
        <w:pStyle w:val="Ttulo1"/>
        <w:numPr>
          <w:ilvl w:val="0"/>
          <w:numId w:val="2"/>
        </w:numPr>
        <w:tabs>
          <w:tab w:val="left" w:pos="720"/>
        </w:tabs>
        <w:rPr>
          <w:spacing w:val="-2"/>
        </w:rPr>
      </w:pPr>
      <w:r w:rsidRPr="00E67D74">
        <w:rPr>
          <w:spacing w:val="-2"/>
        </w:rPr>
        <w:t>CONCLUSÃO</w:t>
      </w:r>
    </w:p>
    <w:p w14:paraId="54AFB3B0" w14:textId="77777777" w:rsidR="0024021B" w:rsidRPr="00E67D74" w:rsidRDefault="0024021B" w:rsidP="0024021B">
      <w:pPr>
        <w:pStyle w:val="Ttulo1"/>
        <w:tabs>
          <w:tab w:val="left" w:pos="720"/>
        </w:tabs>
        <w:ind w:left="721"/>
        <w:rPr>
          <w:spacing w:val="-2"/>
        </w:rPr>
      </w:pPr>
    </w:p>
    <w:p w14:paraId="4A26267D" w14:textId="20D15614" w:rsidR="00D9412D" w:rsidRPr="00D9412D" w:rsidRDefault="00D9412D" w:rsidP="00D9412D">
      <w:pPr>
        <w:pStyle w:val="Corpodetexto"/>
        <w:spacing w:before="1" w:line="360" w:lineRule="auto"/>
        <w:ind w:right="23" w:firstLine="720"/>
        <w:jc w:val="both"/>
        <w:rPr>
          <w:rFonts w:ascii="Arial" w:hAnsi="Arial" w:cs="Arial"/>
          <w:lang w:val="pt-BR"/>
        </w:rPr>
      </w:pPr>
      <w:r w:rsidRPr="00D9412D">
        <w:rPr>
          <w:rFonts w:ascii="Arial" w:hAnsi="Arial" w:cs="Arial"/>
          <w:lang w:val="pt-BR"/>
        </w:rPr>
        <w:t>Os graves problemas de saneamento na Ilha de Upaon-Açu - como as altas perdas hídricas em São Luís (55,93%) e o consumo excessivo em São José de Ribamar (505,37 l/</w:t>
      </w:r>
      <w:r w:rsidR="002D6B51" w:rsidRPr="00D9412D">
        <w:rPr>
          <w:rFonts w:ascii="Arial" w:hAnsi="Arial" w:cs="Arial"/>
          <w:lang w:val="pt-BR"/>
        </w:rPr>
        <w:t>hab.</w:t>
      </w:r>
      <w:r w:rsidRPr="00D9412D">
        <w:rPr>
          <w:rFonts w:ascii="Arial" w:hAnsi="Arial" w:cs="Arial"/>
          <w:lang w:val="pt-BR"/>
        </w:rPr>
        <w:t>/dia) - revelam falhas estruturais na gestão pública. A solução exige mais que medidas técnicas: é preciso combinar inovação tecnológica com participação social efetiva.</w:t>
      </w:r>
    </w:p>
    <w:p w14:paraId="349F6220" w14:textId="77777777" w:rsidR="00D9412D" w:rsidRPr="00D9412D" w:rsidRDefault="00D9412D" w:rsidP="00D9412D">
      <w:pPr>
        <w:pStyle w:val="Corpodetexto"/>
        <w:spacing w:before="1" w:line="360" w:lineRule="auto"/>
        <w:ind w:right="23" w:firstLine="720"/>
        <w:jc w:val="both"/>
        <w:rPr>
          <w:rFonts w:ascii="Arial" w:hAnsi="Arial" w:cs="Arial"/>
          <w:lang w:val="pt-BR"/>
        </w:rPr>
      </w:pPr>
      <w:r w:rsidRPr="00D9412D">
        <w:rPr>
          <w:rFonts w:ascii="Arial" w:hAnsi="Arial" w:cs="Arial"/>
          <w:lang w:val="pt-BR"/>
        </w:rPr>
        <w:t>O Marco Legal do Saneamento oferece oportunidades, mas sua eficácia dependerá de transparência e engajamento comunitário. A universalização do saneamento na região deve ser entendida como um processo político transformador, que promova justiça social e cidadania ativa, colocando as populações marginalizadas no centro das decisões sobre seu território.</w:t>
      </w:r>
    </w:p>
    <w:p w14:paraId="1532AB9C" w14:textId="527A5D81" w:rsidR="002C2F59" w:rsidRPr="00E67D74" w:rsidRDefault="002C2F59" w:rsidP="00F65A7B">
      <w:pPr>
        <w:pStyle w:val="Ttulo1"/>
        <w:tabs>
          <w:tab w:val="left" w:pos="720"/>
        </w:tabs>
        <w:spacing w:line="360" w:lineRule="auto"/>
        <w:ind w:firstLine="720"/>
        <w:jc w:val="both"/>
        <w:rPr>
          <w:b w:val="0"/>
          <w:bCs w:val="0"/>
          <w:lang w:val="pt-BR"/>
        </w:rPr>
      </w:pPr>
      <w:r w:rsidRPr="00E67D74">
        <w:rPr>
          <w:b w:val="0"/>
          <w:bCs w:val="0"/>
          <w:lang w:val="pt-BR"/>
        </w:rPr>
        <w:t>A transição para o SINISA representa um avanço potencial, pois centraliza e moderniza a gestão de dados, facilitando a fiscalização e o planejamento integrado. No entanto, é imprescindível que essa mudança seja acompanhada por:</w:t>
      </w:r>
      <w:r w:rsidR="00F65A7B" w:rsidRPr="00E67D74">
        <w:rPr>
          <w:b w:val="0"/>
          <w:bCs w:val="0"/>
          <w:lang w:val="pt-BR"/>
        </w:rPr>
        <w:t xml:space="preserve"> </w:t>
      </w:r>
      <w:r w:rsidRPr="00E67D74">
        <w:rPr>
          <w:b w:val="0"/>
          <w:bCs w:val="0"/>
          <w:lang w:val="pt-BR"/>
        </w:rPr>
        <w:t>Investimentos em infraestrutura para reduzir perdas e expandir redes</w:t>
      </w:r>
      <w:r w:rsidR="00F65A7B" w:rsidRPr="00E67D74">
        <w:rPr>
          <w:b w:val="0"/>
          <w:bCs w:val="0"/>
          <w:lang w:val="pt-BR"/>
        </w:rPr>
        <w:t>, f</w:t>
      </w:r>
      <w:r w:rsidRPr="00E67D74">
        <w:rPr>
          <w:b w:val="0"/>
          <w:bCs w:val="0"/>
          <w:lang w:val="pt-BR"/>
        </w:rPr>
        <w:t>ortalecimento da participação social, conforme defendido por Gonçalves (2019), para garantir transparência</w:t>
      </w:r>
      <w:r w:rsidR="00F65A7B" w:rsidRPr="00E67D74">
        <w:rPr>
          <w:b w:val="0"/>
          <w:bCs w:val="0"/>
          <w:lang w:val="pt-BR"/>
        </w:rPr>
        <w:t xml:space="preserve"> e i</w:t>
      </w:r>
      <w:r w:rsidRPr="00E67D74">
        <w:rPr>
          <w:b w:val="0"/>
          <w:bCs w:val="0"/>
          <w:lang w:val="pt-BR"/>
        </w:rPr>
        <w:t>nclusão de municípios omitidos no sistema de informações.</w:t>
      </w:r>
    </w:p>
    <w:p w14:paraId="3B70C9BB" w14:textId="0B445128" w:rsidR="0041143E" w:rsidRPr="00E67D74" w:rsidRDefault="0041143E" w:rsidP="00F65A7B">
      <w:pPr>
        <w:pStyle w:val="Ttulo1"/>
        <w:tabs>
          <w:tab w:val="left" w:pos="720"/>
        </w:tabs>
        <w:spacing w:line="360" w:lineRule="auto"/>
        <w:ind w:firstLine="720"/>
        <w:jc w:val="both"/>
        <w:rPr>
          <w:b w:val="0"/>
          <w:bCs w:val="0"/>
          <w:lang w:val="pt-BR"/>
        </w:rPr>
      </w:pPr>
      <w:r w:rsidRPr="00E67D74">
        <w:rPr>
          <w:b w:val="0"/>
          <w:bCs w:val="0"/>
        </w:rPr>
        <w:t>Em conformidade, a solução para esses problemas não se resume a intervenções técnicas isoladas. Na linha do pensamento de Harvey (2012) e Gramsci (2001), é imprescindível combinar eficiência operacional (medição inteligente, redução de perdas, expansão da rede de esgoto) com um projeto político inclusivo e transformador.</w:t>
      </w:r>
    </w:p>
    <w:p w14:paraId="469F8629" w14:textId="2AC96C6E" w:rsidR="0024021B" w:rsidRPr="00E67D74" w:rsidRDefault="0024021B" w:rsidP="0024021B">
      <w:pPr>
        <w:pStyle w:val="Corpodetexto"/>
        <w:spacing w:before="1" w:line="360" w:lineRule="auto"/>
        <w:ind w:right="23" w:firstLine="720"/>
        <w:jc w:val="both"/>
        <w:rPr>
          <w:rFonts w:ascii="Arial" w:hAnsi="Arial" w:cs="Arial"/>
        </w:rPr>
      </w:pPr>
      <w:r w:rsidRPr="00E67D74">
        <w:rPr>
          <w:rFonts w:ascii="Arial" w:hAnsi="Arial" w:cs="Arial"/>
        </w:rPr>
        <w:t>O saneamento básico é fundamental para a saúde pública, qualidade de vida e sustentabilidade ambiental, indo além do acesso à água e esgoto. Para que os serviços atendam às reais necessidades da população, é essencial fortalecer a participação popular no planejamento e fiscalização, garantindo transparência eficiência.</w:t>
      </w:r>
      <w:r w:rsidR="0041143E" w:rsidRPr="00E67D74">
        <w:rPr>
          <w:rFonts w:ascii="Arial" w:hAnsi="Arial" w:cs="Arial"/>
        </w:rPr>
        <w:t xml:space="preserve"> A luta por saneamento na RMGSL é, portanto, parte essencial da construção de uma cidade mais justa e saudável – onde o acesso à água e esgoto não seja privilégio, mas direito de todos.</w:t>
      </w:r>
    </w:p>
    <w:p w14:paraId="643299D7" w14:textId="77777777" w:rsidR="002A6834" w:rsidRPr="00E67D74" w:rsidRDefault="002A6834" w:rsidP="0041143E">
      <w:pPr>
        <w:pStyle w:val="Ttulo1"/>
        <w:tabs>
          <w:tab w:val="left" w:pos="720"/>
        </w:tabs>
        <w:spacing w:line="360" w:lineRule="auto"/>
        <w:ind w:left="0"/>
        <w:jc w:val="both"/>
        <w:rPr>
          <w:b w:val="0"/>
          <w:bCs w:val="0"/>
        </w:rPr>
      </w:pPr>
    </w:p>
    <w:p w14:paraId="0AED562E" w14:textId="77777777" w:rsidR="0061594E" w:rsidRPr="00E67D74" w:rsidRDefault="0061594E" w:rsidP="00D9412D">
      <w:pPr>
        <w:rPr>
          <w:rFonts w:ascii="Arial" w:hAnsi="Arial" w:cs="Arial"/>
          <w:sz w:val="24"/>
        </w:rPr>
        <w:sectPr w:rsidR="0061594E" w:rsidRPr="00E67D74" w:rsidSect="009265DC">
          <w:pgSz w:w="11920" w:h="16840"/>
          <w:pgMar w:top="1701" w:right="1134" w:bottom="1134" w:left="1701" w:header="720" w:footer="720" w:gutter="0"/>
          <w:cols w:space="720"/>
          <w:docGrid w:linePitch="299"/>
        </w:sectPr>
      </w:pPr>
    </w:p>
    <w:p w14:paraId="4E0FDFC7" w14:textId="77777777" w:rsidR="0061594E" w:rsidRPr="00E67D74" w:rsidRDefault="00000000">
      <w:pPr>
        <w:pStyle w:val="Corpodetexto"/>
        <w:rPr>
          <w:rFonts w:ascii="Arial" w:hAnsi="Arial" w:cs="Arial"/>
        </w:rPr>
      </w:pPr>
      <w:r w:rsidRPr="00E67D74">
        <w:rPr>
          <w:rFonts w:ascii="Arial" w:hAnsi="Arial" w:cs="Arial"/>
          <w:noProof/>
        </w:rPr>
        <w:lastRenderedPageBreak/>
        <w:drawing>
          <wp:anchor distT="0" distB="0" distL="0" distR="0" simplePos="0" relativeHeight="487478784" behindDoc="1" locked="0" layoutInCell="1" allowOverlap="1" wp14:anchorId="40FA5CD6" wp14:editId="5FC84D77">
            <wp:simplePos x="0" y="0"/>
            <wp:positionH relativeFrom="page">
              <wp:posOffset>0</wp:posOffset>
            </wp:positionH>
            <wp:positionV relativeFrom="page">
              <wp:posOffset>6982</wp:posOffset>
            </wp:positionV>
            <wp:extent cx="7562850" cy="104665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62850" cy="10466510"/>
                    </a:xfrm>
                    <a:prstGeom prst="rect">
                      <a:avLst/>
                    </a:prstGeom>
                  </pic:spPr>
                </pic:pic>
              </a:graphicData>
            </a:graphic>
          </wp:anchor>
        </w:drawing>
      </w:r>
    </w:p>
    <w:p w14:paraId="5208B08E" w14:textId="77777777" w:rsidR="0061594E" w:rsidRPr="00E67D74" w:rsidRDefault="0061594E">
      <w:pPr>
        <w:pStyle w:val="Corpodetexto"/>
        <w:rPr>
          <w:rFonts w:ascii="Arial" w:hAnsi="Arial" w:cs="Arial"/>
        </w:rPr>
      </w:pPr>
    </w:p>
    <w:p w14:paraId="326A1A91" w14:textId="77777777" w:rsidR="0061594E" w:rsidRPr="00E67D74" w:rsidRDefault="0061594E">
      <w:pPr>
        <w:pStyle w:val="Corpodetexto"/>
        <w:rPr>
          <w:rFonts w:ascii="Arial" w:hAnsi="Arial" w:cs="Arial"/>
        </w:rPr>
      </w:pPr>
    </w:p>
    <w:p w14:paraId="2B8A047E" w14:textId="77777777" w:rsidR="0061594E" w:rsidRPr="00E67D74" w:rsidRDefault="0061594E">
      <w:pPr>
        <w:pStyle w:val="Corpodetexto"/>
        <w:rPr>
          <w:rFonts w:ascii="Arial" w:hAnsi="Arial" w:cs="Arial"/>
        </w:rPr>
      </w:pPr>
    </w:p>
    <w:p w14:paraId="68DB2B1D" w14:textId="77777777" w:rsidR="0061594E" w:rsidRPr="00E67D74" w:rsidRDefault="0061594E">
      <w:pPr>
        <w:pStyle w:val="Corpodetexto"/>
        <w:rPr>
          <w:rFonts w:ascii="Arial" w:hAnsi="Arial" w:cs="Arial"/>
        </w:rPr>
      </w:pPr>
    </w:p>
    <w:p w14:paraId="6AACE137" w14:textId="64EC3A0E" w:rsidR="00354050" w:rsidRPr="00E67D74" w:rsidRDefault="00354050" w:rsidP="00354050">
      <w:pPr>
        <w:spacing w:before="1"/>
        <w:ind w:right="12"/>
        <w:rPr>
          <w:rFonts w:ascii="Arial" w:hAnsi="Arial" w:cs="Arial"/>
          <w:b/>
          <w:sz w:val="24"/>
        </w:rPr>
      </w:pPr>
      <w:r w:rsidRPr="00E67D74">
        <w:rPr>
          <w:rFonts w:ascii="Arial" w:hAnsi="Arial" w:cs="Arial"/>
          <w:b/>
          <w:sz w:val="24"/>
        </w:rPr>
        <w:t xml:space="preserve">REFERÊNCIAS </w:t>
      </w:r>
    </w:p>
    <w:p w14:paraId="0548DC04" w14:textId="77777777" w:rsidR="00354050" w:rsidRPr="00E67D74" w:rsidRDefault="00354050" w:rsidP="00354050">
      <w:pPr>
        <w:spacing w:before="1"/>
        <w:ind w:right="12"/>
        <w:rPr>
          <w:rFonts w:ascii="Arial" w:hAnsi="Arial" w:cs="Arial"/>
          <w:sz w:val="24"/>
        </w:rPr>
      </w:pPr>
    </w:p>
    <w:p w14:paraId="7C6FB8E3" w14:textId="77777777" w:rsidR="00D10E7F" w:rsidRDefault="00354050" w:rsidP="00354050">
      <w:pPr>
        <w:pStyle w:val="Corpodetexto"/>
        <w:spacing w:line="360" w:lineRule="auto"/>
        <w:rPr>
          <w:rFonts w:ascii="Arial" w:hAnsi="Arial" w:cs="Arial"/>
          <w:b/>
          <w:bCs/>
          <w:lang w:val="pt-BR"/>
        </w:rPr>
      </w:pPr>
      <w:r w:rsidRPr="00E67D74">
        <w:rPr>
          <w:rFonts w:ascii="Arial" w:hAnsi="Arial" w:cs="Arial"/>
          <w:lang w:val="pt-BR"/>
        </w:rPr>
        <w:t xml:space="preserve">BRASIL. Constituição (1988). </w:t>
      </w:r>
      <w:r w:rsidRPr="00E67D74">
        <w:rPr>
          <w:rFonts w:ascii="Arial" w:hAnsi="Arial" w:cs="Arial"/>
          <w:b/>
          <w:bCs/>
          <w:lang w:val="pt-BR"/>
        </w:rPr>
        <w:t xml:space="preserve">Constituição </w:t>
      </w:r>
      <w:r w:rsidR="00667B72">
        <w:rPr>
          <w:rFonts w:ascii="Arial" w:hAnsi="Arial" w:cs="Arial"/>
          <w:b/>
          <w:bCs/>
          <w:lang w:val="pt-BR"/>
        </w:rPr>
        <w:t>da República Federativa do</w:t>
      </w:r>
      <w:r w:rsidR="00D10E7F">
        <w:rPr>
          <w:rFonts w:ascii="Arial" w:hAnsi="Arial" w:cs="Arial"/>
          <w:b/>
          <w:bCs/>
          <w:lang w:val="pt-BR"/>
        </w:rPr>
        <w:t xml:space="preserve"> Brasil</w:t>
      </w:r>
      <w:r w:rsidRPr="00E67D74">
        <w:rPr>
          <w:rFonts w:ascii="Arial" w:hAnsi="Arial" w:cs="Arial"/>
          <w:b/>
          <w:bCs/>
          <w:lang w:val="pt-BR"/>
        </w:rPr>
        <w:t xml:space="preserve"> de</w:t>
      </w:r>
    </w:p>
    <w:p w14:paraId="3B11F378" w14:textId="0AB9293D" w:rsidR="0061594E" w:rsidRPr="00E67D74" w:rsidRDefault="00354050" w:rsidP="00354050">
      <w:pPr>
        <w:pStyle w:val="Corpodetexto"/>
        <w:spacing w:line="360" w:lineRule="auto"/>
        <w:rPr>
          <w:rFonts w:ascii="Arial" w:hAnsi="Arial" w:cs="Arial"/>
          <w:lang w:val="pt-BR"/>
        </w:rPr>
      </w:pPr>
      <w:r w:rsidRPr="00E67D74">
        <w:rPr>
          <w:rFonts w:ascii="Arial" w:hAnsi="Arial" w:cs="Arial"/>
          <w:b/>
          <w:bCs/>
          <w:lang w:val="pt-BR"/>
        </w:rPr>
        <w:t>1988</w:t>
      </w:r>
      <w:r w:rsidR="00667B72">
        <w:rPr>
          <w:rFonts w:ascii="Arial" w:hAnsi="Arial" w:cs="Arial"/>
          <w:b/>
          <w:bCs/>
          <w:lang w:val="pt-BR"/>
        </w:rPr>
        <w:t>- Artigo 6º</w:t>
      </w:r>
      <w:r w:rsidRPr="00E67D74">
        <w:rPr>
          <w:rFonts w:ascii="Arial" w:hAnsi="Arial" w:cs="Arial"/>
          <w:lang w:val="pt-BR"/>
        </w:rPr>
        <w:t xml:space="preserve">. Brasília, DF: Presidência da República, 1988. Disponível em: </w:t>
      </w:r>
      <w:hyperlink r:id="rId11" w:history="1">
        <w:r w:rsidRPr="00E67D74">
          <w:rPr>
            <w:rStyle w:val="Hyperlink"/>
            <w:rFonts w:ascii="Arial" w:hAnsi="Arial" w:cs="Arial"/>
            <w:lang w:val="pt-BR"/>
          </w:rPr>
          <w:t>http://www.planalto.gov.br/ccivil_03/constituicao/constituicao.htm</w:t>
        </w:r>
      </w:hyperlink>
      <w:r w:rsidRPr="00E67D74">
        <w:rPr>
          <w:rFonts w:ascii="Arial" w:hAnsi="Arial" w:cs="Arial"/>
          <w:lang w:val="pt-BR"/>
        </w:rPr>
        <w:t>. Acesso em: 20 de março de 2025.</w:t>
      </w:r>
    </w:p>
    <w:p w14:paraId="0B1D4A06" w14:textId="0F912861" w:rsidR="007D1FB5" w:rsidRPr="00E67D74" w:rsidRDefault="007D1FB5" w:rsidP="007D1FB5">
      <w:pPr>
        <w:pStyle w:val="Corpodetexto"/>
        <w:spacing w:line="360" w:lineRule="auto"/>
        <w:rPr>
          <w:rFonts w:ascii="Arial" w:hAnsi="Arial" w:cs="Arial"/>
          <w:lang w:val="pt-BR"/>
        </w:rPr>
      </w:pPr>
      <w:r w:rsidRPr="00E67D74">
        <w:rPr>
          <w:rFonts w:ascii="Arial" w:hAnsi="Arial" w:cs="Arial"/>
          <w:lang w:val="pt-BR"/>
        </w:rPr>
        <w:t xml:space="preserve">BRASIL. Constituição (1988). </w:t>
      </w:r>
      <w:r w:rsidRPr="00E67D74">
        <w:rPr>
          <w:rFonts w:ascii="Arial" w:hAnsi="Arial" w:cs="Arial"/>
          <w:b/>
          <w:bCs/>
          <w:lang w:val="pt-BR"/>
        </w:rPr>
        <w:t>Lei n° 14.026 de 15 de julho de 2020 da Constituição Federal de 1988</w:t>
      </w:r>
      <w:r w:rsidRPr="00E67D74">
        <w:rPr>
          <w:rFonts w:ascii="Arial" w:hAnsi="Arial" w:cs="Arial"/>
          <w:lang w:val="pt-BR"/>
        </w:rPr>
        <w:t xml:space="preserve">. Brasília, DF: Presidência da República, 1988. Disponível em: </w:t>
      </w:r>
      <w:hyperlink r:id="rId12" w:history="1">
        <w:r w:rsidRPr="00E67D74">
          <w:rPr>
            <w:rStyle w:val="Hyperlink"/>
            <w:rFonts w:ascii="Arial" w:hAnsi="Arial" w:cs="Arial"/>
            <w:lang w:val="pt-BR"/>
          </w:rPr>
          <w:t>https://www.planalto.gov.br/ccivil_03/_ato2019-2022/2020/lei/l14026.htm</w:t>
        </w:r>
      </w:hyperlink>
      <w:r w:rsidRPr="00E67D74">
        <w:rPr>
          <w:rFonts w:ascii="Arial" w:hAnsi="Arial" w:cs="Arial"/>
          <w:lang w:val="pt-BR"/>
        </w:rPr>
        <w:t xml:space="preserve"> . Acesso em: 20 de março de 2025.</w:t>
      </w:r>
    </w:p>
    <w:p w14:paraId="7DAD9162" w14:textId="3D49D190" w:rsidR="007D1FB5" w:rsidRPr="00E67D74" w:rsidRDefault="007D1FB5" w:rsidP="007D1FB5">
      <w:pPr>
        <w:pStyle w:val="Corpodetexto"/>
        <w:spacing w:line="360" w:lineRule="auto"/>
        <w:rPr>
          <w:rFonts w:ascii="Arial" w:hAnsi="Arial" w:cs="Arial"/>
          <w:lang w:val="pt-BR"/>
        </w:rPr>
      </w:pPr>
      <w:r w:rsidRPr="00E67D74">
        <w:rPr>
          <w:rFonts w:ascii="Arial" w:hAnsi="Arial" w:cs="Arial"/>
          <w:lang w:val="pt-BR"/>
        </w:rPr>
        <w:t xml:space="preserve">BRASIL. Constituição (1988). </w:t>
      </w:r>
      <w:r w:rsidRPr="00E67D74">
        <w:rPr>
          <w:rFonts w:ascii="Arial" w:hAnsi="Arial" w:cs="Arial"/>
          <w:b/>
          <w:bCs/>
          <w:lang w:val="pt-BR"/>
        </w:rPr>
        <w:t>Lei n° 13.089 de 12 de janeiro de 2015 da Constituição Federal de 1988</w:t>
      </w:r>
      <w:r w:rsidRPr="00E67D74">
        <w:rPr>
          <w:rFonts w:ascii="Arial" w:hAnsi="Arial" w:cs="Arial"/>
          <w:lang w:val="pt-BR"/>
        </w:rPr>
        <w:t xml:space="preserve">. Brasília, DF: Presidência da República, 1988. Disponível em: </w:t>
      </w:r>
      <w:hyperlink r:id="rId13" w:history="1">
        <w:r w:rsidRPr="00E67D74">
          <w:rPr>
            <w:rStyle w:val="Hyperlink"/>
            <w:rFonts w:ascii="Arial" w:hAnsi="Arial" w:cs="Arial"/>
            <w:lang w:val="pt-BR"/>
          </w:rPr>
          <w:t>https://www.planalto.gov.br/ccivil_03/_Ato2015-2018/2015/Lei/L13089.htm</w:t>
        </w:r>
      </w:hyperlink>
      <w:r w:rsidRPr="00E67D74">
        <w:rPr>
          <w:rFonts w:ascii="Arial" w:hAnsi="Arial" w:cs="Arial"/>
          <w:lang w:val="pt-BR"/>
        </w:rPr>
        <w:t xml:space="preserve"> . Acesso em: 20 de março de 2025.</w:t>
      </w:r>
    </w:p>
    <w:p w14:paraId="06AF4834" w14:textId="1FB1FE46" w:rsidR="007D1FB5" w:rsidRPr="00E67D74" w:rsidRDefault="007D1FB5" w:rsidP="007D1FB5">
      <w:pPr>
        <w:pStyle w:val="Corpodetexto"/>
        <w:spacing w:line="360" w:lineRule="auto"/>
        <w:rPr>
          <w:rFonts w:ascii="Arial" w:hAnsi="Arial" w:cs="Arial"/>
          <w:lang w:val="pt-BR"/>
        </w:rPr>
      </w:pPr>
      <w:r w:rsidRPr="00E67D74">
        <w:rPr>
          <w:rFonts w:ascii="Arial" w:hAnsi="Arial" w:cs="Arial"/>
          <w:lang w:val="pt-BR"/>
        </w:rPr>
        <w:t xml:space="preserve">BRASIL. Constituição (1988). </w:t>
      </w:r>
      <w:r w:rsidRPr="00E67D74">
        <w:rPr>
          <w:rFonts w:ascii="Arial" w:hAnsi="Arial" w:cs="Arial"/>
          <w:b/>
          <w:bCs/>
          <w:lang w:val="pt-BR"/>
        </w:rPr>
        <w:t>Lei n° 11.445 de 5 de janeiro de 2007 da Constituição Federal de 1988</w:t>
      </w:r>
      <w:r w:rsidRPr="00E67D74">
        <w:rPr>
          <w:rFonts w:ascii="Arial" w:hAnsi="Arial" w:cs="Arial"/>
          <w:lang w:val="pt-BR"/>
        </w:rPr>
        <w:t xml:space="preserve">. Brasília, DF: Presidência da República, 1988. Disponível em: </w:t>
      </w:r>
      <w:hyperlink r:id="rId14" w:history="1">
        <w:r w:rsidRPr="00E67D74">
          <w:rPr>
            <w:rStyle w:val="Hyperlink"/>
            <w:rFonts w:ascii="Arial" w:hAnsi="Arial" w:cs="Arial"/>
            <w:lang w:val="pt-BR"/>
          </w:rPr>
          <w:t>https://www.planalto.gov.br/ccivil_03/_ato2007-2010/2007/lei/l11445.htm</w:t>
        </w:r>
      </w:hyperlink>
      <w:r w:rsidRPr="00E67D74">
        <w:rPr>
          <w:rFonts w:ascii="Arial" w:hAnsi="Arial" w:cs="Arial"/>
          <w:lang w:val="pt-BR"/>
        </w:rPr>
        <w:t xml:space="preserve"> . Acesso em: 20 de março de 2025.</w:t>
      </w:r>
    </w:p>
    <w:p w14:paraId="319E185E" w14:textId="186919D9" w:rsidR="00D81352" w:rsidRPr="00E67D74" w:rsidRDefault="00D81352" w:rsidP="007D1FB5">
      <w:pPr>
        <w:pStyle w:val="Corpodetexto"/>
        <w:spacing w:line="360" w:lineRule="auto"/>
        <w:rPr>
          <w:rFonts w:ascii="Arial" w:hAnsi="Arial" w:cs="Arial"/>
        </w:rPr>
      </w:pPr>
      <w:r w:rsidRPr="00E67D74">
        <w:rPr>
          <w:rFonts w:ascii="Arial" w:hAnsi="Arial" w:cs="Arial"/>
        </w:rPr>
        <w:t>BRASIL. Ministério das Cidades. </w:t>
      </w:r>
      <w:r w:rsidRPr="00E67D74">
        <w:rPr>
          <w:rFonts w:ascii="Arial" w:hAnsi="Arial" w:cs="Arial"/>
          <w:b/>
          <w:bCs/>
        </w:rPr>
        <w:t>SINISA: Sistema Nacional de Informações em Saneamento Básico</w:t>
      </w:r>
      <w:r w:rsidR="003670F3" w:rsidRPr="00E67D74">
        <w:rPr>
          <w:rFonts w:ascii="Arial" w:hAnsi="Arial" w:cs="Arial"/>
          <w:b/>
          <w:bCs/>
        </w:rPr>
        <w:t xml:space="preserve">, </w:t>
      </w:r>
      <w:r w:rsidRPr="00E67D74">
        <w:rPr>
          <w:rFonts w:ascii="Arial" w:hAnsi="Arial" w:cs="Arial"/>
        </w:rPr>
        <w:t>2024. Disponível em: </w:t>
      </w:r>
      <w:r>
        <w:fldChar w:fldCharType="begin"/>
      </w:r>
      <w:r>
        <w:instrText>HYPERLINK "https://www.gov.br/cidades/pt-br/acesso-a-informacao/acoes-e-programas/saneamento/sinisa" \t "_blank"</w:instrText>
      </w:r>
      <w:r>
        <w:fldChar w:fldCharType="separate"/>
      </w:r>
      <w:r w:rsidRPr="00E67D74">
        <w:rPr>
          <w:rStyle w:val="Hyperlink"/>
          <w:rFonts w:ascii="Arial" w:hAnsi="Arial" w:cs="Arial"/>
        </w:rPr>
        <w:t>https://www.gov.br/cidades/pt-br/acesso-a-informacao/acoes-e-programas/saneamento/sinisa</w:t>
      </w:r>
      <w:r>
        <w:fldChar w:fldCharType="end"/>
      </w:r>
      <w:r w:rsidRPr="00E67D74">
        <w:rPr>
          <w:rFonts w:ascii="Arial" w:hAnsi="Arial" w:cs="Arial"/>
        </w:rPr>
        <w:t>. Acesso em: 06 de junho de 2025.</w:t>
      </w:r>
    </w:p>
    <w:p w14:paraId="22E4AA52" w14:textId="26D8A503" w:rsidR="003670F3" w:rsidRPr="00E67D74" w:rsidRDefault="003670F3" w:rsidP="007D1FB5">
      <w:pPr>
        <w:pStyle w:val="Corpodetexto"/>
        <w:spacing w:line="360" w:lineRule="auto"/>
        <w:rPr>
          <w:rFonts w:ascii="Arial" w:hAnsi="Arial" w:cs="Arial"/>
          <w:lang w:val="pt-BR"/>
        </w:rPr>
      </w:pPr>
      <w:r w:rsidRPr="00E67D74">
        <w:rPr>
          <w:rFonts w:ascii="Arial" w:hAnsi="Arial" w:cs="Arial"/>
        </w:rPr>
        <w:t>BRASIL. Ministério do Desenvolvimento Regional.</w:t>
      </w:r>
      <w:r w:rsidR="0041143E" w:rsidRPr="00E67D74">
        <w:rPr>
          <w:rFonts w:ascii="Arial" w:hAnsi="Arial" w:cs="Arial"/>
        </w:rPr>
        <w:t xml:space="preserve"> </w:t>
      </w:r>
      <w:r w:rsidR="0041143E" w:rsidRPr="00E67D74">
        <w:rPr>
          <w:rFonts w:ascii="Arial" w:hAnsi="Arial" w:cs="Arial"/>
          <w:b/>
          <w:bCs/>
        </w:rPr>
        <w:t>Sistema Nacional de Informações sobre Saneamento</w:t>
      </w:r>
      <w:r w:rsidRPr="00E67D74">
        <w:rPr>
          <w:rFonts w:ascii="Arial" w:hAnsi="Arial" w:cs="Arial"/>
        </w:rPr>
        <w:t> </w:t>
      </w:r>
      <w:r w:rsidRPr="00E67D74">
        <w:rPr>
          <w:rFonts w:ascii="Arial" w:hAnsi="Arial" w:cs="Arial"/>
          <w:b/>
          <w:bCs/>
        </w:rPr>
        <w:t>Indicadores de água e esgoto: município de São Luís, São José de Ribamar, Paço do Lumiar e Raposa (MA),</w:t>
      </w:r>
      <w:r w:rsidRPr="00E67D74">
        <w:rPr>
          <w:rFonts w:ascii="Arial" w:hAnsi="Arial" w:cs="Arial"/>
        </w:rPr>
        <w:t xml:space="preserve"> 2022. Disponível em: </w:t>
      </w:r>
      <w:r>
        <w:fldChar w:fldCharType="begin"/>
      </w:r>
      <w:r>
        <w:instrText>HYPERLINK "https://appsnis.mdr.gov.br/indicadores-hmg/web/agua_esgoto/mapa-agua?codigo=2111300" \t "_blank"</w:instrText>
      </w:r>
      <w:r>
        <w:fldChar w:fldCharType="separate"/>
      </w:r>
      <w:r w:rsidRPr="00E67D74">
        <w:rPr>
          <w:rStyle w:val="Hyperlink"/>
          <w:rFonts w:ascii="Arial" w:hAnsi="Arial" w:cs="Arial"/>
        </w:rPr>
        <w:t>https://appsnis.mdr.gov.br/indicadores-hmg/web/agua_esgoto/mapa-agua?codigo=2111300</w:t>
      </w:r>
      <w:r>
        <w:fldChar w:fldCharType="end"/>
      </w:r>
      <w:r w:rsidRPr="00E67D74">
        <w:rPr>
          <w:rFonts w:ascii="Arial" w:hAnsi="Arial" w:cs="Arial"/>
        </w:rPr>
        <w:t>. Acesso em: 17 de março de 2025.</w:t>
      </w:r>
    </w:p>
    <w:p w14:paraId="65630663" w14:textId="77777777" w:rsidR="00D25180" w:rsidRPr="00E67D74" w:rsidRDefault="00D25180" w:rsidP="00D25180">
      <w:pPr>
        <w:pStyle w:val="Corpodetexto"/>
        <w:spacing w:line="360" w:lineRule="auto"/>
        <w:rPr>
          <w:rFonts w:ascii="Arial" w:hAnsi="Arial" w:cs="Arial"/>
          <w:lang w:val="pt-BR"/>
        </w:rPr>
      </w:pPr>
    </w:p>
    <w:p w14:paraId="4563FFD4" w14:textId="77777777" w:rsidR="00D25180" w:rsidRPr="00E67D74" w:rsidRDefault="00D25180" w:rsidP="00D25180">
      <w:pPr>
        <w:pStyle w:val="Corpodetexto"/>
        <w:spacing w:line="360" w:lineRule="auto"/>
        <w:rPr>
          <w:rFonts w:ascii="Arial" w:hAnsi="Arial" w:cs="Arial"/>
          <w:lang w:val="pt-BR"/>
        </w:rPr>
      </w:pPr>
    </w:p>
    <w:p w14:paraId="2A103B0F" w14:textId="77777777" w:rsidR="00D25180" w:rsidRPr="00E67D74" w:rsidRDefault="00D25180" w:rsidP="00D25180">
      <w:pPr>
        <w:pStyle w:val="Corpodetexto"/>
        <w:spacing w:line="360" w:lineRule="auto"/>
        <w:rPr>
          <w:rFonts w:ascii="Arial" w:hAnsi="Arial" w:cs="Arial"/>
          <w:lang w:val="pt-BR"/>
        </w:rPr>
      </w:pPr>
    </w:p>
    <w:p w14:paraId="32D124FD" w14:textId="77777777" w:rsidR="00D25180" w:rsidRPr="00E67D74" w:rsidRDefault="00D25180" w:rsidP="00D25180">
      <w:pPr>
        <w:pStyle w:val="Corpodetexto"/>
        <w:spacing w:line="360" w:lineRule="auto"/>
        <w:rPr>
          <w:rFonts w:ascii="Arial" w:hAnsi="Arial" w:cs="Arial"/>
          <w:lang w:val="pt-BR"/>
        </w:rPr>
      </w:pPr>
    </w:p>
    <w:p w14:paraId="2F1C3502" w14:textId="3699B039" w:rsidR="00D25180" w:rsidRPr="00E67D74" w:rsidRDefault="00E67D74" w:rsidP="00D25180">
      <w:pPr>
        <w:pStyle w:val="Corpodetexto"/>
        <w:spacing w:line="360" w:lineRule="auto"/>
        <w:rPr>
          <w:rFonts w:ascii="Arial" w:hAnsi="Arial" w:cs="Arial"/>
          <w:lang w:val="pt-BR"/>
        </w:rPr>
      </w:pPr>
      <w:r w:rsidRPr="00E67D74">
        <w:rPr>
          <w:rFonts w:ascii="Arial" w:hAnsi="Arial" w:cs="Arial"/>
          <w:noProof/>
        </w:rPr>
        <w:lastRenderedPageBreak/>
        <w:drawing>
          <wp:anchor distT="0" distB="0" distL="0" distR="0" simplePos="0" relativeHeight="487482880" behindDoc="1" locked="0" layoutInCell="1" allowOverlap="1" wp14:anchorId="52700936" wp14:editId="410A561F">
            <wp:simplePos x="0" y="0"/>
            <wp:positionH relativeFrom="page">
              <wp:align>right</wp:align>
            </wp:positionH>
            <wp:positionV relativeFrom="page">
              <wp:align>top</wp:align>
            </wp:positionV>
            <wp:extent cx="7562850" cy="10466510"/>
            <wp:effectExtent l="0" t="0" r="0" b="0"/>
            <wp:wrapNone/>
            <wp:docPr id="211412374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62850" cy="10466510"/>
                    </a:xfrm>
                    <a:prstGeom prst="rect">
                      <a:avLst/>
                    </a:prstGeom>
                  </pic:spPr>
                </pic:pic>
              </a:graphicData>
            </a:graphic>
          </wp:anchor>
        </w:drawing>
      </w:r>
    </w:p>
    <w:p w14:paraId="3E9D2E4C" w14:textId="77777777" w:rsidR="00D25180" w:rsidRPr="00E67D74" w:rsidRDefault="00D25180" w:rsidP="00D25180">
      <w:pPr>
        <w:pStyle w:val="Corpodetexto"/>
        <w:spacing w:line="360" w:lineRule="auto"/>
        <w:rPr>
          <w:rFonts w:ascii="Arial" w:hAnsi="Arial" w:cs="Arial"/>
          <w:lang w:val="pt-BR"/>
        </w:rPr>
      </w:pPr>
    </w:p>
    <w:p w14:paraId="0F4B77A1" w14:textId="77777777" w:rsidR="00D25180" w:rsidRPr="00E67D74" w:rsidRDefault="00D25180" w:rsidP="00D25180">
      <w:pPr>
        <w:pStyle w:val="Corpodetexto"/>
        <w:spacing w:line="360" w:lineRule="auto"/>
        <w:rPr>
          <w:rFonts w:ascii="Arial" w:hAnsi="Arial" w:cs="Arial"/>
          <w:lang w:val="pt-BR"/>
        </w:rPr>
      </w:pPr>
    </w:p>
    <w:p w14:paraId="5626D1F4" w14:textId="77777777" w:rsidR="00D24C2E" w:rsidRPr="00E67D74" w:rsidRDefault="00D24C2E" w:rsidP="00D25180">
      <w:pPr>
        <w:pStyle w:val="Corpodetexto"/>
        <w:spacing w:line="360" w:lineRule="auto"/>
        <w:rPr>
          <w:rFonts w:ascii="Arial" w:hAnsi="Arial" w:cs="Arial"/>
          <w:lang w:val="pt-BR"/>
        </w:rPr>
      </w:pPr>
    </w:p>
    <w:p w14:paraId="762355EC" w14:textId="4511C7B2" w:rsidR="00D25180" w:rsidRPr="00E67D74" w:rsidRDefault="00D25180" w:rsidP="00D25180">
      <w:pPr>
        <w:pStyle w:val="Corpodetexto"/>
        <w:spacing w:line="360" w:lineRule="auto"/>
        <w:rPr>
          <w:rFonts w:ascii="Arial" w:hAnsi="Arial" w:cs="Arial"/>
          <w:lang w:val="pt-BR"/>
        </w:rPr>
      </w:pPr>
      <w:r w:rsidRPr="00E67D74">
        <w:rPr>
          <w:rFonts w:ascii="Arial" w:hAnsi="Arial" w:cs="Arial"/>
          <w:lang w:val="pt-BR"/>
        </w:rPr>
        <w:t xml:space="preserve">CNI. </w:t>
      </w:r>
      <w:r w:rsidRPr="00E67D74">
        <w:rPr>
          <w:rFonts w:ascii="Arial" w:hAnsi="Arial" w:cs="Arial"/>
          <w:b/>
          <w:bCs/>
          <w:lang w:val="pt-BR"/>
        </w:rPr>
        <w:t>Universalização do Saneamento no Brasil: Problemas, Agenda e Oportunidades</w:t>
      </w:r>
      <w:r w:rsidRPr="00E67D74">
        <w:rPr>
          <w:rFonts w:ascii="Arial" w:hAnsi="Arial" w:cs="Arial"/>
          <w:lang w:val="pt-BR"/>
        </w:rPr>
        <w:t xml:space="preserve">. 2014. Disponível em: </w:t>
      </w:r>
      <w:hyperlink r:id="rId15" w:history="1">
        <w:r w:rsidRPr="00E67D74">
          <w:rPr>
            <w:rStyle w:val="Hyperlink"/>
            <w:rFonts w:ascii="Arial" w:hAnsi="Arial" w:cs="Arial"/>
            <w:lang w:val="pt-BR"/>
          </w:rPr>
          <w:t>http://arquivos.portaldaindustria.com.br/app/conteudo_18/2014/05/09/6396/Eleicoes2014-Documento-Saneamentobsicofinal19maio.pdf</w:t>
        </w:r>
      </w:hyperlink>
      <w:r w:rsidRPr="00E67D74">
        <w:rPr>
          <w:rFonts w:ascii="Arial" w:hAnsi="Arial" w:cs="Arial"/>
          <w:lang w:val="pt-BR"/>
        </w:rPr>
        <w:t xml:space="preserve"> . Acesso em: 25 de junho de 2025.</w:t>
      </w:r>
    </w:p>
    <w:p w14:paraId="5B16C0AF" w14:textId="53B5282F" w:rsidR="007D1FB5" w:rsidRPr="00E67D74" w:rsidRDefault="007D1FB5" w:rsidP="007D1FB5">
      <w:pPr>
        <w:pStyle w:val="Corpodetexto"/>
        <w:spacing w:line="360" w:lineRule="auto"/>
        <w:rPr>
          <w:rFonts w:ascii="Arial" w:hAnsi="Arial" w:cs="Arial"/>
          <w:lang w:val="pt-BR"/>
        </w:rPr>
      </w:pPr>
      <w:r w:rsidRPr="00E67D74">
        <w:rPr>
          <w:rFonts w:ascii="Arial" w:hAnsi="Arial" w:cs="Arial"/>
          <w:lang w:val="pt-BR"/>
        </w:rPr>
        <w:t xml:space="preserve">GONÇALVES, Ricardo F. </w:t>
      </w:r>
      <w:r w:rsidRPr="00E67D74">
        <w:rPr>
          <w:rFonts w:ascii="Arial" w:hAnsi="Arial" w:cs="Arial"/>
          <w:b/>
          <w:bCs/>
          <w:lang w:val="pt-BR"/>
        </w:rPr>
        <w:t>Saneamento básico: políticas públicas e gestão sustentável</w:t>
      </w:r>
      <w:r w:rsidRPr="00E67D74">
        <w:rPr>
          <w:rFonts w:ascii="Arial" w:hAnsi="Arial" w:cs="Arial"/>
          <w:lang w:val="pt-BR"/>
        </w:rPr>
        <w:t>. São Paulo: Manole, 2019.</w:t>
      </w:r>
    </w:p>
    <w:p w14:paraId="30F310F6" w14:textId="004A1F26" w:rsidR="00D25180" w:rsidRPr="00D25180" w:rsidRDefault="00D25180" w:rsidP="00D25180">
      <w:pPr>
        <w:pStyle w:val="Corpodetexto"/>
        <w:spacing w:line="360" w:lineRule="auto"/>
        <w:rPr>
          <w:rFonts w:ascii="Arial" w:hAnsi="Arial" w:cs="Arial"/>
          <w:lang w:val="pt-BR"/>
        </w:rPr>
      </w:pPr>
      <w:r w:rsidRPr="00D25180">
        <w:rPr>
          <w:rFonts w:ascii="Arial" w:hAnsi="Arial" w:cs="Arial"/>
          <w:lang w:val="pt-BR"/>
        </w:rPr>
        <w:t xml:space="preserve">GRAMSCI, A. </w:t>
      </w:r>
      <w:r w:rsidRPr="00D25180">
        <w:rPr>
          <w:rFonts w:ascii="Arial" w:hAnsi="Arial" w:cs="Arial"/>
          <w:b/>
          <w:bCs/>
          <w:lang w:val="pt-BR"/>
        </w:rPr>
        <w:t>Cadernos do cárcere. v. 3</w:t>
      </w:r>
      <w:r w:rsidRPr="00D25180">
        <w:rPr>
          <w:rFonts w:ascii="Arial" w:hAnsi="Arial" w:cs="Arial"/>
          <w:lang w:val="pt-BR"/>
        </w:rPr>
        <w:t>. Tradução de Carlos Nelson Coutinho. 2. ed. Rio de Janeiro: Civilização Brasileira, 2001.</w:t>
      </w:r>
    </w:p>
    <w:p w14:paraId="4EB5299B" w14:textId="50044AB1" w:rsidR="00D25180" w:rsidRPr="00E67D74" w:rsidRDefault="00D25180" w:rsidP="007D1FB5">
      <w:pPr>
        <w:pStyle w:val="Corpodetexto"/>
        <w:spacing w:line="360" w:lineRule="auto"/>
        <w:rPr>
          <w:rFonts w:ascii="Arial" w:hAnsi="Arial" w:cs="Arial"/>
          <w:lang w:val="pt-BR"/>
        </w:rPr>
      </w:pPr>
      <w:r w:rsidRPr="00D25180">
        <w:rPr>
          <w:rFonts w:ascii="Arial" w:hAnsi="Arial" w:cs="Arial"/>
          <w:lang w:val="pt-BR"/>
        </w:rPr>
        <w:t xml:space="preserve">GRAMSCI, A. </w:t>
      </w:r>
      <w:r w:rsidRPr="00D25180">
        <w:rPr>
          <w:rFonts w:ascii="Arial" w:hAnsi="Arial" w:cs="Arial"/>
          <w:b/>
          <w:bCs/>
          <w:lang w:val="pt-BR"/>
        </w:rPr>
        <w:t>Os intelectuais e a organização da cultura</w:t>
      </w:r>
      <w:r w:rsidRPr="00D25180">
        <w:rPr>
          <w:rFonts w:ascii="Arial" w:hAnsi="Arial" w:cs="Arial"/>
          <w:lang w:val="pt-BR"/>
        </w:rPr>
        <w:t>. Tradução de Carlos Nelson Coutinho. 8. ed. Rio de Janeiro: Civilização Brasileira, 1991.</w:t>
      </w:r>
    </w:p>
    <w:p w14:paraId="069FD9BC" w14:textId="27106A66" w:rsidR="00D25180" w:rsidRPr="00E67D74" w:rsidRDefault="00D25180" w:rsidP="007D1FB5">
      <w:pPr>
        <w:pStyle w:val="Corpodetexto"/>
        <w:spacing w:line="360" w:lineRule="auto"/>
        <w:rPr>
          <w:rFonts w:ascii="Arial" w:hAnsi="Arial" w:cs="Arial"/>
          <w:lang w:val="pt-BR"/>
        </w:rPr>
      </w:pPr>
      <w:r w:rsidRPr="00E67D74">
        <w:rPr>
          <w:rFonts w:ascii="Arial" w:hAnsi="Arial" w:cs="Arial"/>
          <w:lang w:val="pt-BR"/>
        </w:rPr>
        <w:t xml:space="preserve">HARVEY, David. </w:t>
      </w:r>
      <w:r w:rsidRPr="00E67D74">
        <w:rPr>
          <w:rFonts w:ascii="Arial" w:hAnsi="Arial" w:cs="Arial"/>
          <w:b/>
          <w:bCs/>
          <w:lang w:val="pt-BR"/>
        </w:rPr>
        <w:t>Cidades rebeldes: do direito à cidade à revolução urbana</w:t>
      </w:r>
      <w:r w:rsidRPr="00E67D74">
        <w:rPr>
          <w:rFonts w:ascii="Arial" w:hAnsi="Arial" w:cs="Arial"/>
          <w:lang w:val="pt-BR"/>
        </w:rPr>
        <w:t>. São Paulo: Martins Fontes, 2012.</w:t>
      </w:r>
    </w:p>
    <w:p w14:paraId="0947F322" w14:textId="4FB24F7A" w:rsidR="0072425F" w:rsidRPr="00E67D74" w:rsidRDefault="007D1FB5" w:rsidP="007D1FB5">
      <w:pPr>
        <w:pStyle w:val="Corpodetexto"/>
        <w:spacing w:line="360" w:lineRule="auto"/>
        <w:rPr>
          <w:rFonts w:ascii="Arial" w:hAnsi="Arial" w:cs="Arial"/>
          <w:lang w:val="pt-BR"/>
        </w:rPr>
      </w:pPr>
      <w:r w:rsidRPr="00E67D74">
        <w:rPr>
          <w:rFonts w:ascii="Arial" w:hAnsi="Arial" w:cs="Arial"/>
          <w:lang w:val="pt-BR"/>
        </w:rPr>
        <w:t xml:space="preserve">HELLER, Léo; PÁDUA, Valter Lúcio de. </w:t>
      </w:r>
      <w:r w:rsidRPr="00E67D74">
        <w:rPr>
          <w:rFonts w:ascii="Arial" w:hAnsi="Arial" w:cs="Arial"/>
          <w:b/>
          <w:bCs/>
          <w:lang w:val="pt-BR"/>
        </w:rPr>
        <w:t>Saneamento básico no Brasil: desafios e perspectivas</w:t>
      </w:r>
      <w:r w:rsidRPr="00E67D74">
        <w:rPr>
          <w:rFonts w:ascii="Arial" w:hAnsi="Arial" w:cs="Arial"/>
          <w:lang w:val="pt-BR"/>
        </w:rPr>
        <w:t>. Belo Horizonte: UFMG, 2016.</w:t>
      </w:r>
    </w:p>
    <w:p w14:paraId="19BA5399" w14:textId="525FECF1" w:rsidR="00D25180" w:rsidRPr="00E67D74" w:rsidRDefault="00D25180" w:rsidP="0072425F">
      <w:pPr>
        <w:pStyle w:val="Corpodetexto"/>
        <w:spacing w:line="360" w:lineRule="auto"/>
        <w:rPr>
          <w:rFonts w:ascii="Arial" w:hAnsi="Arial" w:cs="Arial"/>
          <w:lang w:val="pt-BR"/>
        </w:rPr>
      </w:pPr>
      <w:r w:rsidRPr="00E67D74">
        <w:rPr>
          <w:rFonts w:ascii="Arial" w:hAnsi="Arial" w:cs="Arial"/>
        </w:rPr>
        <w:t>MARANHÃO. </w:t>
      </w:r>
      <w:r w:rsidRPr="00E67D74">
        <w:rPr>
          <w:rFonts w:ascii="Arial" w:hAnsi="Arial" w:cs="Arial"/>
          <w:b/>
          <w:bCs/>
        </w:rPr>
        <w:t>Lei Complementar nº 174</w:t>
      </w:r>
      <w:r w:rsidRPr="00E67D74">
        <w:rPr>
          <w:rFonts w:ascii="Arial" w:hAnsi="Arial" w:cs="Arial"/>
        </w:rPr>
        <w:t>, de 30 de dezembro de 2015.Dispõe sobre a instituição e gestão da Região Metropolitana da Grande São Luís - RMGSL e dá outras providências.</w:t>
      </w:r>
      <w:r w:rsidR="00D24C2E" w:rsidRPr="00E67D74">
        <w:rPr>
          <w:rFonts w:ascii="Arial" w:hAnsi="Arial" w:cs="Arial"/>
        </w:rPr>
        <w:t xml:space="preserve"> </w:t>
      </w:r>
      <w:r w:rsidRPr="00E67D74">
        <w:rPr>
          <w:rFonts w:ascii="Arial" w:hAnsi="Arial" w:cs="Arial"/>
        </w:rPr>
        <w:t xml:space="preserve">Diário Oficial do Estado do Maranhão, São Luís, 30 dez. 2015. Disponível em: </w:t>
      </w:r>
      <w:r w:rsidR="00D24C2E">
        <w:fldChar w:fldCharType="begin"/>
      </w:r>
      <w:r w:rsidR="00D24C2E">
        <w:instrText>HYPERLINK "http://arquivos.al.ma.leg.br:8080/ged/legislacao/LC_174"</w:instrText>
      </w:r>
      <w:r w:rsidR="00D24C2E">
        <w:fldChar w:fldCharType="separate"/>
      </w:r>
      <w:r w:rsidR="00D24C2E" w:rsidRPr="00E67D74">
        <w:rPr>
          <w:rStyle w:val="Hyperlink"/>
          <w:rFonts w:ascii="Arial" w:hAnsi="Arial" w:cs="Arial"/>
        </w:rPr>
        <w:t>http://arquivos.al.ma.leg.br:8080/ged/legislacao/LC_174</w:t>
      </w:r>
      <w:r w:rsidR="00D24C2E">
        <w:fldChar w:fldCharType="end"/>
      </w:r>
      <w:r w:rsidR="00D24C2E" w:rsidRPr="00E67D74">
        <w:rPr>
          <w:rFonts w:ascii="Arial" w:hAnsi="Arial" w:cs="Arial"/>
        </w:rPr>
        <w:t xml:space="preserve"> . Acesso em 17 de março de 2025.</w:t>
      </w:r>
    </w:p>
    <w:p w14:paraId="40C05BFB" w14:textId="018DC516" w:rsidR="0072425F" w:rsidRPr="00E67D74" w:rsidRDefault="0072425F" w:rsidP="0072425F">
      <w:pPr>
        <w:pStyle w:val="Corpodetexto"/>
        <w:spacing w:line="360" w:lineRule="auto"/>
        <w:rPr>
          <w:rFonts w:ascii="Arial" w:hAnsi="Arial" w:cs="Arial"/>
          <w:lang w:val="pt-BR"/>
        </w:rPr>
      </w:pPr>
      <w:r w:rsidRPr="00E67D74">
        <w:rPr>
          <w:rFonts w:ascii="Arial" w:hAnsi="Arial" w:cs="Arial"/>
          <w:lang w:val="pt-BR"/>
        </w:rPr>
        <w:t xml:space="preserve">RIBEIRO, Julia Werneck e </w:t>
      </w:r>
      <w:proofErr w:type="spellStart"/>
      <w:r w:rsidR="0041143E" w:rsidRPr="00E67D74">
        <w:rPr>
          <w:rFonts w:ascii="Arial" w:hAnsi="Arial" w:cs="Arial"/>
          <w:lang w:val="pt-BR"/>
        </w:rPr>
        <w:t>Rooke</w:t>
      </w:r>
      <w:proofErr w:type="spellEnd"/>
      <w:r w:rsidRPr="00E67D74">
        <w:rPr>
          <w:rFonts w:ascii="Arial" w:hAnsi="Arial" w:cs="Arial"/>
          <w:lang w:val="pt-BR"/>
        </w:rPr>
        <w:t>, Juliana Maria S</w:t>
      </w:r>
      <w:r w:rsidRPr="00E67D74">
        <w:rPr>
          <w:rFonts w:ascii="Arial" w:hAnsi="Arial" w:cs="Arial"/>
          <w:b/>
          <w:bCs/>
          <w:lang w:val="pt-BR"/>
        </w:rPr>
        <w:t>. Saneamento Básico e sua Relação com o Meio Ambiente e a Saúde Pública</w:t>
      </w:r>
      <w:r w:rsidRPr="00E67D74">
        <w:rPr>
          <w:rFonts w:ascii="Arial" w:hAnsi="Arial" w:cs="Arial"/>
          <w:lang w:val="pt-BR"/>
        </w:rPr>
        <w:t>. CURSO DE</w:t>
      </w:r>
      <w:r w:rsidR="00200890">
        <w:rPr>
          <w:rFonts w:ascii="Arial" w:hAnsi="Arial" w:cs="Arial"/>
          <w:lang w:val="pt-BR"/>
        </w:rPr>
        <w:t xml:space="preserve"> </w:t>
      </w:r>
      <w:r w:rsidRPr="00E67D74">
        <w:rPr>
          <w:rFonts w:ascii="Arial" w:hAnsi="Arial" w:cs="Arial"/>
          <w:lang w:val="pt-BR"/>
        </w:rPr>
        <w:t xml:space="preserve">ESPECIALIZAÇÃO EM ANÁLISE AMBIENTAL, Juiz de Fora, 2010. Disponível em: </w:t>
      </w:r>
      <w:hyperlink r:id="rId16" w:history="1">
        <w:r w:rsidRPr="00E67D74">
          <w:rPr>
            <w:rStyle w:val="Hyperlink"/>
            <w:rFonts w:ascii="Arial" w:hAnsi="Arial" w:cs="Arial"/>
            <w:lang w:val="pt-BR"/>
          </w:rPr>
          <w:t>http://www.ufjf.br/analiseambiental/files/2009/11/TCC</w:t>
        </w:r>
      </w:hyperlink>
      <w:r w:rsidRPr="00E67D74">
        <w:rPr>
          <w:rFonts w:ascii="Arial" w:hAnsi="Arial" w:cs="Arial"/>
          <w:lang w:val="pt-BR"/>
        </w:rPr>
        <w:t>. Acesso em: 14 de junho de 2025.</w:t>
      </w:r>
    </w:p>
    <w:p w14:paraId="3D35CE01" w14:textId="2DEAA3CC" w:rsidR="00D25180" w:rsidRPr="00E67D74" w:rsidRDefault="00D25180" w:rsidP="00D25180">
      <w:pPr>
        <w:pStyle w:val="Corpodetexto"/>
        <w:spacing w:line="360" w:lineRule="auto"/>
        <w:rPr>
          <w:rFonts w:ascii="Arial" w:hAnsi="Arial" w:cs="Arial"/>
          <w:lang w:val="pt-BR"/>
        </w:rPr>
      </w:pPr>
      <w:r w:rsidRPr="00E67D74">
        <w:rPr>
          <w:rFonts w:ascii="Arial" w:hAnsi="Arial" w:cs="Arial"/>
          <w:lang w:val="pt-BR"/>
        </w:rPr>
        <w:t xml:space="preserve">SOUZA, Manoel Nascimento de. </w:t>
      </w:r>
      <w:r w:rsidRPr="00E67D74">
        <w:rPr>
          <w:rFonts w:ascii="Arial" w:hAnsi="Arial" w:cs="Arial"/>
          <w:b/>
          <w:bCs/>
          <w:lang w:val="pt-BR"/>
        </w:rPr>
        <w:t>O direito fundamental à água potável</w:t>
      </w:r>
      <w:r w:rsidRPr="00E67D74">
        <w:rPr>
          <w:rFonts w:ascii="Arial" w:hAnsi="Arial" w:cs="Arial"/>
          <w:lang w:val="pt-BR"/>
        </w:rPr>
        <w:t xml:space="preserve">. Âmbito Jurídico: Rio Grande, XIV, n. 92, set. 2011. Disponível em: </w:t>
      </w:r>
      <w:hyperlink r:id="rId17" w:history="1">
        <w:r w:rsidRPr="00E67D74">
          <w:rPr>
            <w:rStyle w:val="Hyperlink"/>
            <w:rFonts w:ascii="Arial" w:hAnsi="Arial" w:cs="Arial"/>
            <w:lang w:val="pt-BR"/>
          </w:rPr>
          <w:t>http://ambitojuridico.com.br/site/index.php/?n_link=revista_artigos_leitura&amp;artigo_id=10330</w:t>
        </w:r>
      </w:hyperlink>
      <w:r w:rsidRPr="00E67D74">
        <w:rPr>
          <w:rFonts w:ascii="Arial" w:hAnsi="Arial" w:cs="Arial"/>
          <w:lang w:val="pt-BR"/>
        </w:rPr>
        <w:t>. Acesso em: 16 de junho de 2025.</w:t>
      </w:r>
    </w:p>
    <w:p w14:paraId="728E15C9" w14:textId="0E07D1DC" w:rsidR="0061594E" w:rsidRPr="00E67D74" w:rsidRDefault="0061594E" w:rsidP="00B07E8E">
      <w:pPr>
        <w:ind w:right="15"/>
        <w:jc w:val="both"/>
        <w:rPr>
          <w:rFonts w:ascii="Arial" w:hAnsi="Arial" w:cs="Arial"/>
          <w:sz w:val="24"/>
        </w:rPr>
      </w:pPr>
    </w:p>
    <w:sectPr w:rsidR="0061594E" w:rsidRPr="00E67D74" w:rsidSect="009265DC">
      <w:pgSz w:w="11920" w:h="16840"/>
      <w:pgMar w:top="1701"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9A6D" w14:textId="77777777" w:rsidR="0087447A" w:rsidRDefault="0087447A" w:rsidP="007966E7">
      <w:r>
        <w:separator/>
      </w:r>
    </w:p>
  </w:endnote>
  <w:endnote w:type="continuationSeparator" w:id="0">
    <w:p w14:paraId="64BE7DAD" w14:textId="77777777" w:rsidR="0087447A" w:rsidRDefault="0087447A" w:rsidP="0079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6165" w14:textId="77777777" w:rsidR="0087447A" w:rsidRDefault="0087447A" w:rsidP="007966E7">
      <w:r>
        <w:separator/>
      </w:r>
    </w:p>
  </w:footnote>
  <w:footnote w:type="continuationSeparator" w:id="0">
    <w:p w14:paraId="3A5252D0" w14:textId="77777777" w:rsidR="0087447A" w:rsidRDefault="0087447A" w:rsidP="0079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6BBC"/>
    <w:multiLevelType w:val="multilevel"/>
    <w:tmpl w:val="8AC2A0BE"/>
    <w:lvl w:ilvl="0">
      <w:start w:val="2"/>
      <w:numFmt w:val="decimal"/>
      <w:lvlText w:val="%1"/>
      <w:lvlJc w:val="left"/>
      <w:pPr>
        <w:ind w:left="721" w:hanging="720"/>
      </w:pPr>
      <w:rPr>
        <w:rFonts w:hint="default"/>
        <w:lang w:val="pt-PT" w:eastAsia="en-US" w:bidi="ar-SA"/>
      </w:rPr>
    </w:lvl>
    <w:lvl w:ilvl="1">
      <w:start w:val="1"/>
      <w:numFmt w:val="decimal"/>
      <w:lvlText w:val="%1.%2"/>
      <w:lvlJc w:val="left"/>
      <w:pPr>
        <w:ind w:left="721" w:hanging="720"/>
      </w:pPr>
      <w:rPr>
        <w:rFonts w:ascii="Arial" w:eastAsia="Arial" w:hAnsi="Arial" w:cs="Arial" w:hint="default"/>
        <w:b/>
        <w:bCs/>
        <w:i w:val="0"/>
        <w:iCs w:val="0"/>
        <w:spacing w:val="0"/>
        <w:w w:val="100"/>
        <w:sz w:val="24"/>
        <w:szCs w:val="24"/>
        <w:lang w:val="pt-PT" w:eastAsia="en-US" w:bidi="ar-SA"/>
      </w:rPr>
    </w:lvl>
    <w:lvl w:ilvl="2">
      <w:start w:val="1"/>
      <w:numFmt w:val="decimal"/>
      <w:lvlText w:val="%1.%2.%3"/>
      <w:lvlJc w:val="left"/>
      <w:pPr>
        <w:ind w:left="721" w:hanging="720"/>
      </w:pPr>
      <w:rPr>
        <w:rFonts w:ascii="Arial MT" w:eastAsia="Arial MT" w:hAnsi="Arial MT" w:cs="Arial MT" w:hint="default"/>
        <w:b w:val="0"/>
        <w:bCs w:val="0"/>
        <w:i w:val="0"/>
        <w:iCs w:val="0"/>
        <w:spacing w:val="0"/>
        <w:w w:val="100"/>
        <w:sz w:val="24"/>
        <w:szCs w:val="24"/>
        <w:lang w:val="pt-PT" w:eastAsia="en-US" w:bidi="ar-SA"/>
      </w:rPr>
    </w:lvl>
    <w:lvl w:ilvl="3">
      <w:numFmt w:val="bullet"/>
      <w:lvlText w:val="•"/>
      <w:lvlJc w:val="left"/>
      <w:pPr>
        <w:ind w:left="3230" w:hanging="720"/>
      </w:pPr>
      <w:rPr>
        <w:rFonts w:hint="default"/>
        <w:lang w:val="pt-PT" w:eastAsia="en-US" w:bidi="ar-SA"/>
      </w:rPr>
    </w:lvl>
    <w:lvl w:ilvl="4">
      <w:numFmt w:val="bullet"/>
      <w:lvlText w:val="•"/>
      <w:lvlJc w:val="left"/>
      <w:pPr>
        <w:ind w:left="4066" w:hanging="720"/>
      </w:pPr>
      <w:rPr>
        <w:rFonts w:hint="default"/>
        <w:lang w:val="pt-PT" w:eastAsia="en-US" w:bidi="ar-SA"/>
      </w:rPr>
    </w:lvl>
    <w:lvl w:ilvl="5">
      <w:numFmt w:val="bullet"/>
      <w:lvlText w:val="•"/>
      <w:lvlJc w:val="left"/>
      <w:pPr>
        <w:ind w:left="4903" w:hanging="720"/>
      </w:pPr>
      <w:rPr>
        <w:rFonts w:hint="default"/>
        <w:lang w:val="pt-PT" w:eastAsia="en-US" w:bidi="ar-SA"/>
      </w:rPr>
    </w:lvl>
    <w:lvl w:ilvl="6">
      <w:numFmt w:val="bullet"/>
      <w:lvlText w:val="•"/>
      <w:lvlJc w:val="left"/>
      <w:pPr>
        <w:ind w:left="5740" w:hanging="720"/>
      </w:pPr>
      <w:rPr>
        <w:rFonts w:hint="default"/>
        <w:lang w:val="pt-PT" w:eastAsia="en-US" w:bidi="ar-SA"/>
      </w:rPr>
    </w:lvl>
    <w:lvl w:ilvl="7">
      <w:numFmt w:val="bullet"/>
      <w:lvlText w:val="•"/>
      <w:lvlJc w:val="left"/>
      <w:pPr>
        <w:ind w:left="6576" w:hanging="720"/>
      </w:pPr>
      <w:rPr>
        <w:rFonts w:hint="default"/>
        <w:lang w:val="pt-PT" w:eastAsia="en-US" w:bidi="ar-SA"/>
      </w:rPr>
    </w:lvl>
    <w:lvl w:ilvl="8">
      <w:numFmt w:val="bullet"/>
      <w:lvlText w:val="•"/>
      <w:lvlJc w:val="left"/>
      <w:pPr>
        <w:ind w:left="7413" w:hanging="720"/>
      </w:pPr>
      <w:rPr>
        <w:rFonts w:hint="default"/>
        <w:lang w:val="pt-PT" w:eastAsia="en-US" w:bidi="ar-SA"/>
      </w:rPr>
    </w:lvl>
  </w:abstractNum>
  <w:abstractNum w:abstractNumId="1" w15:restartNumberingAfterBreak="0">
    <w:nsid w:val="49493F08"/>
    <w:multiLevelType w:val="hybridMultilevel"/>
    <w:tmpl w:val="A4CE1B9C"/>
    <w:lvl w:ilvl="0" w:tplc="90D6C6A0">
      <w:start w:val="1"/>
      <w:numFmt w:val="decimal"/>
      <w:lvlText w:val="%1"/>
      <w:lvlJc w:val="left"/>
      <w:pPr>
        <w:ind w:left="721" w:hanging="720"/>
      </w:pPr>
      <w:rPr>
        <w:rFonts w:ascii="Arial" w:eastAsia="Arial" w:hAnsi="Arial" w:cs="Arial" w:hint="default"/>
        <w:b/>
        <w:bCs/>
        <w:i w:val="0"/>
        <w:iCs w:val="0"/>
        <w:spacing w:val="0"/>
        <w:w w:val="100"/>
        <w:sz w:val="24"/>
        <w:szCs w:val="24"/>
        <w:lang w:val="pt-PT" w:eastAsia="en-US" w:bidi="ar-SA"/>
      </w:rPr>
    </w:lvl>
    <w:lvl w:ilvl="1" w:tplc="7478B87C">
      <w:numFmt w:val="bullet"/>
      <w:lvlText w:val="•"/>
      <w:lvlJc w:val="left"/>
      <w:pPr>
        <w:ind w:left="1556" w:hanging="720"/>
      </w:pPr>
      <w:rPr>
        <w:rFonts w:hint="default"/>
        <w:lang w:val="pt-PT" w:eastAsia="en-US" w:bidi="ar-SA"/>
      </w:rPr>
    </w:lvl>
    <w:lvl w:ilvl="2" w:tplc="F9B2AAA0">
      <w:numFmt w:val="bullet"/>
      <w:lvlText w:val="•"/>
      <w:lvlJc w:val="left"/>
      <w:pPr>
        <w:ind w:left="2393" w:hanging="720"/>
      </w:pPr>
      <w:rPr>
        <w:rFonts w:hint="default"/>
        <w:lang w:val="pt-PT" w:eastAsia="en-US" w:bidi="ar-SA"/>
      </w:rPr>
    </w:lvl>
    <w:lvl w:ilvl="3" w:tplc="3904AA12">
      <w:numFmt w:val="bullet"/>
      <w:lvlText w:val="•"/>
      <w:lvlJc w:val="left"/>
      <w:pPr>
        <w:ind w:left="3230" w:hanging="720"/>
      </w:pPr>
      <w:rPr>
        <w:rFonts w:hint="default"/>
        <w:lang w:val="pt-PT" w:eastAsia="en-US" w:bidi="ar-SA"/>
      </w:rPr>
    </w:lvl>
    <w:lvl w:ilvl="4" w:tplc="F94A4764">
      <w:numFmt w:val="bullet"/>
      <w:lvlText w:val="•"/>
      <w:lvlJc w:val="left"/>
      <w:pPr>
        <w:ind w:left="4066" w:hanging="720"/>
      </w:pPr>
      <w:rPr>
        <w:rFonts w:hint="default"/>
        <w:lang w:val="pt-PT" w:eastAsia="en-US" w:bidi="ar-SA"/>
      </w:rPr>
    </w:lvl>
    <w:lvl w:ilvl="5" w:tplc="5E9E65FA">
      <w:numFmt w:val="bullet"/>
      <w:lvlText w:val="•"/>
      <w:lvlJc w:val="left"/>
      <w:pPr>
        <w:ind w:left="4903" w:hanging="720"/>
      </w:pPr>
      <w:rPr>
        <w:rFonts w:hint="default"/>
        <w:lang w:val="pt-PT" w:eastAsia="en-US" w:bidi="ar-SA"/>
      </w:rPr>
    </w:lvl>
    <w:lvl w:ilvl="6" w:tplc="B6325080">
      <w:numFmt w:val="bullet"/>
      <w:lvlText w:val="•"/>
      <w:lvlJc w:val="left"/>
      <w:pPr>
        <w:ind w:left="5740" w:hanging="720"/>
      </w:pPr>
      <w:rPr>
        <w:rFonts w:hint="default"/>
        <w:lang w:val="pt-PT" w:eastAsia="en-US" w:bidi="ar-SA"/>
      </w:rPr>
    </w:lvl>
    <w:lvl w:ilvl="7" w:tplc="9B1C2984">
      <w:numFmt w:val="bullet"/>
      <w:lvlText w:val="•"/>
      <w:lvlJc w:val="left"/>
      <w:pPr>
        <w:ind w:left="6576" w:hanging="720"/>
      </w:pPr>
      <w:rPr>
        <w:rFonts w:hint="default"/>
        <w:lang w:val="pt-PT" w:eastAsia="en-US" w:bidi="ar-SA"/>
      </w:rPr>
    </w:lvl>
    <w:lvl w:ilvl="8" w:tplc="385C84BC">
      <w:numFmt w:val="bullet"/>
      <w:lvlText w:val="•"/>
      <w:lvlJc w:val="left"/>
      <w:pPr>
        <w:ind w:left="7413" w:hanging="720"/>
      </w:pPr>
      <w:rPr>
        <w:rFonts w:hint="default"/>
        <w:lang w:val="pt-PT" w:eastAsia="en-US" w:bidi="ar-SA"/>
      </w:rPr>
    </w:lvl>
  </w:abstractNum>
  <w:abstractNum w:abstractNumId="2" w15:restartNumberingAfterBreak="0">
    <w:nsid w:val="5D665B3A"/>
    <w:multiLevelType w:val="multilevel"/>
    <w:tmpl w:val="0568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876ACB"/>
    <w:multiLevelType w:val="multilevel"/>
    <w:tmpl w:val="779E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386063">
    <w:abstractNumId w:val="0"/>
  </w:num>
  <w:num w:numId="2" w16cid:durableId="128406869">
    <w:abstractNumId w:val="1"/>
  </w:num>
  <w:num w:numId="3" w16cid:durableId="1942374114">
    <w:abstractNumId w:val="2"/>
  </w:num>
  <w:num w:numId="4" w16cid:durableId="1247110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4E"/>
    <w:rsid w:val="00014523"/>
    <w:rsid w:val="00023090"/>
    <w:rsid w:val="00031A27"/>
    <w:rsid w:val="00040CBF"/>
    <w:rsid w:val="000432CE"/>
    <w:rsid w:val="000A34A2"/>
    <w:rsid w:val="000D5554"/>
    <w:rsid w:val="000E3B60"/>
    <w:rsid w:val="000F194A"/>
    <w:rsid w:val="00106987"/>
    <w:rsid w:val="00171EEB"/>
    <w:rsid w:val="001C2AC3"/>
    <w:rsid w:val="001F6D63"/>
    <w:rsid w:val="00200890"/>
    <w:rsid w:val="0021043D"/>
    <w:rsid w:val="00220B3A"/>
    <w:rsid w:val="002247E3"/>
    <w:rsid w:val="002260E6"/>
    <w:rsid w:val="0024021B"/>
    <w:rsid w:val="0026627C"/>
    <w:rsid w:val="00284456"/>
    <w:rsid w:val="00287872"/>
    <w:rsid w:val="0029115E"/>
    <w:rsid w:val="00296E39"/>
    <w:rsid w:val="002A2513"/>
    <w:rsid w:val="002A6834"/>
    <w:rsid w:val="002C2F59"/>
    <w:rsid w:val="002D6B51"/>
    <w:rsid w:val="002E0442"/>
    <w:rsid w:val="0030560A"/>
    <w:rsid w:val="00310C90"/>
    <w:rsid w:val="0031266C"/>
    <w:rsid w:val="00320E1B"/>
    <w:rsid w:val="003263CD"/>
    <w:rsid w:val="00331934"/>
    <w:rsid w:val="00341ED9"/>
    <w:rsid w:val="00354050"/>
    <w:rsid w:val="003670F3"/>
    <w:rsid w:val="003A7A76"/>
    <w:rsid w:val="003B3BD3"/>
    <w:rsid w:val="003C08D9"/>
    <w:rsid w:val="003C639F"/>
    <w:rsid w:val="003D0FBC"/>
    <w:rsid w:val="00402D62"/>
    <w:rsid w:val="0041143E"/>
    <w:rsid w:val="00416F1E"/>
    <w:rsid w:val="00430A4B"/>
    <w:rsid w:val="00451306"/>
    <w:rsid w:val="004A4DD0"/>
    <w:rsid w:val="004F59A4"/>
    <w:rsid w:val="00517BD3"/>
    <w:rsid w:val="00531C6F"/>
    <w:rsid w:val="00591910"/>
    <w:rsid w:val="005C52DD"/>
    <w:rsid w:val="005C6D9D"/>
    <w:rsid w:val="005E2707"/>
    <w:rsid w:val="005E3031"/>
    <w:rsid w:val="005E316E"/>
    <w:rsid w:val="005E5219"/>
    <w:rsid w:val="00606F9E"/>
    <w:rsid w:val="0061594E"/>
    <w:rsid w:val="00667B72"/>
    <w:rsid w:val="0070245F"/>
    <w:rsid w:val="00710EF5"/>
    <w:rsid w:val="0072425F"/>
    <w:rsid w:val="007357D9"/>
    <w:rsid w:val="00750E68"/>
    <w:rsid w:val="00765BED"/>
    <w:rsid w:val="0077268D"/>
    <w:rsid w:val="00777071"/>
    <w:rsid w:val="007966E7"/>
    <w:rsid w:val="007A361D"/>
    <w:rsid w:val="007D1FB5"/>
    <w:rsid w:val="00803E9D"/>
    <w:rsid w:val="008427B7"/>
    <w:rsid w:val="0085326C"/>
    <w:rsid w:val="0085456E"/>
    <w:rsid w:val="008725EA"/>
    <w:rsid w:val="0087447A"/>
    <w:rsid w:val="00880802"/>
    <w:rsid w:val="008C7B5A"/>
    <w:rsid w:val="008F7613"/>
    <w:rsid w:val="00905574"/>
    <w:rsid w:val="00910400"/>
    <w:rsid w:val="009265DC"/>
    <w:rsid w:val="00951C76"/>
    <w:rsid w:val="00985102"/>
    <w:rsid w:val="00A037CD"/>
    <w:rsid w:val="00A0528F"/>
    <w:rsid w:val="00A6160D"/>
    <w:rsid w:val="00B07E8E"/>
    <w:rsid w:val="00B07F23"/>
    <w:rsid w:val="00B4507A"/>
    <w:rsid w:val="00BD08BA"/>
    <w:rsid w:val="00BD66F7"/>
    <w:rsid w:val="00BE1EFF"/>
    <w:rsid w:val="00C667D9"/>
    <w:rsid w:val="00CB72BD"/>
    <w:rsid w:val="00CD3D60"/>
    <w:rsid w:val="00CF1257"/>
    <w:rsid w:val="00D10E7F"/>
    <w:rsid w:val="00D24C2E"/>
    <w:rsid w:val="00D25180"/>
    <w:rsid w:val="00D30B91"/>
    <w:rsid w:val="00D609A0"/>
    <w:rsid w:val="00D6114C"/>
    <w:rsid w:val="00D65FB5"/>
    <w:rsid w:val="00D81352"/>
    <w:rsid w:val="00D9412D"/>
    <w:rsid w:val="00DC791C"/>
    <w:rsid w:val="00DE0CCA"/>
    <w:rsid w:val="00E01271"/>
    <w:rsid w:val="00E31391"/>
    <w:rsid w:val="00E67D74"/>
    <w:rsid w:val="00E94F88"/>
    <w:rsid w:val="00EA224E"/>
    <w:rsid w:val="00EF2BE5"/>
    <w:rsid w:val="00F43E3A"/>
    <w:rsid w:val="00F65A7B"/>
    <w:rsid w:val="00FC71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2F88"/>
  <w15:docId w15:val="{446502D4-8277-4046-9431-9466A2EC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ind w:left="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720" w:hanging="719"/>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85456E"/>
    <w:rPr>
      <w:color w:val="0000FF" w:themeColor="hyperlink"/>
      <w:u w:val="single"/>
    </w:rPr>
  </w:style>
  <w:style w:type="paragraph" w:styleId="Textodenotaderodap">
    <w:name w:val="footnote text"/>
    <w:basedOn w:val="Normal"/>
    <w:link w:val="TextodenotaderodapChar"/>
    <w:uiPriority w:val="99"/>
    <w:unhideWhenUsed/>
    <w:rsid w:val="007966E7"/>
    <w:rPr>
      <w:sz w:val="20"/>
      <w:szCs w:val="20"/>
    </w:rPr>
  </w:style>
  <w:style w:type="character" w:customStyle="1" w:styleId="TextodenotaderodapChar">
    <w:name w:val="Texto de nota de rodapé Char"/>
    <w:basedOn w:val="Fontepargpadro"/>
    <w:link w:val="Textodenotaderodap"/>
    <w:uiPriority w:val="99"/>
    <w:rsid w:val="007966E7"/>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7966E7"/>
    <w:rPr>
      <w:vertAlign w:val="superscript"/>
    </w:rPr>
  </w:style>
  <w:style w:type="character" w:styleId="MenoPendente">
    <w:name w:val="Unresolved Mention"/>
    <w:basedOn w:val="Fontepargpadro"/>
    <w:uiPriority w:val="99"/>
    <w:semiHidden/>
    <w:unhideWhenUsed/>
    <w:rsid w:val="007D1FB5"/>
    <w:rPr>
      <w:color w:val="605E5C"/>
      <w:shd w:val="clear" w:color="auto" w:fill="E1DFDD"/>
    </w:rPr>
  </w:style>
  <w:style w:type="paragraph" w:styleId="Cabealho">
    <w:name w:val="header"/>
    <w:basedOn w:val="Normal"/>
    <w:link w:val="CabealhoChar"/>
    <w:uiPriority w:val="99"/>
    <w:unhideWhenUsed/>
    <w:rsid w:val="00710EF5"/>
    <w:pPr>
      <w:tabs>
        <w:tab w:val="center" w:pos="4252"/>
        <w:tab w:val="right" w:pos="8504"/>
      </w:tabs>
    </w:pPr>
  </w:style>
  <w:style w:type="character" w:customStyle="1" w:styleId="CabealhoChar">
    <w:name w:val="Cabeçalho Char"/>
    <w:basedOn w:val="Fontepargpadro"/>
    <w:link w:val="Cabealho"/>
    <w:uiPriority w:val="99"/>
    <w:rsid w:val="00710EF5"/>
    <w:rPr>
      <w:rFonts w:ascii="Arial MT" w:eastAsia="Arial MT" w:hAnsi="Arial MT" w:cs="Arial MT"/>
      <w:lang w:val="pt-PT"/>
    </w:rPr>
  </w:style>
  <w:style w:type="paragraph" w:styleId="Rodap">
    <w:name w:val="footer"/>
    <w:basedOn w:val="Normal"/>
    <w:link w:val="RodapChar"/>
    <w:uiPriority w:val="99"/>
    <w:unhideWhenUsed/>
    <w:rsid w:val="00710EF5"/>
    <w:pPr>
      <w:tabs>
        <w:tab w:val="center" w:pos="4252"/>
        <w:tab w:val="right" w:pos="8504"/>
      </w:tabs>
    </w:pPr>
  </w:style>
  <w:style w:type="character" w:customStyle="1" w:styleId="RodapChar">
    <w:name w:val="Rodapé Char"/>
    <w:basedOn w:val="Fontepargpadro"/>
    <w:link w:val="Rodap"/>
    <w:uiPriority w:val="99"/>
    <w:rsid w:val="00710EF5"/>
    <w:rPr>
      <w:rFonts w:ascii="Arial MT" w:eastAsia="Arial MT" w:hAnsi="Arial MT" w:cs="Arial MT"/>
      <w:lang w:val="pt-PT"/>
    </w:rPr>
  </w:style>
  <w:style w:type="paragraph" w:styleId="NormalWeb">
    <w:name w:val="Normal (Web)"/>
    <w:basedOn w:val="Normal"/>
    <w:uiPriority w:val="99"/>
    <w:semiHidden/>
    <w:unhideWhenUsed/>
    <w:rsid w:val="0030560A"/>
    <w:rPr>
      <w:rFonts w:ascii="Times New Roman" w:hAnsi="Times New Roman" w:cs="Times New Roman"/>
      <w:sz w:val="24"/>
      <w:szCs w:val="24"/>
    </w:rPr>
  </w:style>
  <w:style w:type="character" w:customStyle="1" w:styleId="Ttulo1Char">
    <w:name w:val="Título 1 Char"/>
    <w:basedOn w:val="Fontepargpadro"/>
    <w:link w:val="Ttulo1"/>
    <w:uiPriority w:val="9"/>
    <w:rsid w:val="00DC791C"/>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734">
      <w:bodyDiv w:val="1"/>
      <w:marLeft w:val="0"/>
      <w:marRight w:val="0"/>
      <w:marTop w:val="0"/>
      <w:marBottom w:val="0"/>
      <w:divBdr>
        <w:top w:val="none" w:sz="0" w:space="0" w:color="auto"/>
        <w:left w:val="none" w:sz="0" w:space="0" w:color="auto"/>
        <w:bottom w:val="none" w:sz="0" w:space="0" w:color="auto"/>
        <w:right w:val="none" w:sz="0" w:space="0" w:color="auto"/>
      </w:divBdr>
    </w:div>
    <w:div w:id="83918071">
      <w:bodyDiv w:val="1"/>
      <w:marLeft w:val="0"/>
      <w:marRight w:val="0"/>
      <w:marTop w:val="0"/>
      <w:marBottom w:val="0"/>
      <w:divBdr>
        <w:top w:val="none" w:sz="0" w:space="0" w:color="auto"/>
        <w:left w:val="none" w:sz="0" w:space="0" w:color="auto"/>
        <w:bottom w:val="none" w:sz="0" w:space="0" w:color="auto"/>
        <w:right w:val="none" w:sz="0" w:space="0" w:color="auto"/>
      </w:divBdr>
    </w:div>
    <w:div w:id="104546694">
      <w:bodyDiv w:val="1"/>
      <w:marLeft w:val="0"/>
      <w:marRight w:val="0"/>
      <w:marTop w:val="0"/>
      <w:marBottom w:val="0"/>
      <w:divBdr>
        <w:top w:val="none" w:sz="0" w:space="0" w:color="auto"/>
        <w:left w:val="none" w:sz="0" w:space="0" w:color="auto"/>
        <w:bottom w:val="none" w:sz="0" w:space="0" w:color="auto"/>
        <w:right w:val="none" w:sz="0" w:space="0" w:color="auto"/>
      </w:divBdr>
    </w:div>
    <w:div w:id="217280096">
      <w:bodyDiv w:val="1"/>
      <w:marLeft w:val="0"/>
      <w:marRight w:val="0"/>
      <w:marTop w:val="0"/>
      <w:marBottom w:val="0"/>
      <w:divBdr>
        <w:top w:val="none" w:sz="0" w:space="0" w:color="auto"/>
        <w:left w:val="none" w:sz="0" w:space="0" w:color="auto"/>
        <w:bottom w:val="none" w:sz="0" w:space="0" w:color="auto"/>
        <w:right w:val="none" w:sz="0" w:space="0" w:color="auto"/>
      </w:divBdr>
    </w:div>
    <w:div w:id="266430846">
      <w:bodyDiv w:val="1"/>
      <w:marLeft w:val="0"/>
      <w:marRight w:val="0"/>
      <w:marTop w:val="0"/>
      <w:marBottom w:val="0"/>
      <w:divBdr>
        <w:top w:val="none" w:sz="0" w:space="0" w:color="auto"/>
        <w:left w:val="none" w:sz="0" w:space="0" w:color="auto"/>
        <w:bottom w:val="none" w:sz="0" w:space="0" w:color="auto"/>
        <w:right w:val="none" w:sz="0" w:space="0" w:color="auto"/>
      </w:divBdr>
    </w:div>
    <w:div w:id="286207748">
      <w:bodyDiv w:val="1"/>
      <w:marLeft w:val="0"/>
      <w:marRight w:val="0"/>
      <w:marTop w:val="0"/>
      <w:marBottom w:val="0"/>
      <w:divBdr>
        <w:top w:val="none" w:sz="0" w:space="0" w:color="auto"/>
        <w:left w:val="none" w:sz="0" w:space="0" w:color="auto"/>
        <w:bottom w:val="none" w:sz="0" w:space="0" w:color="auto"/>
        <w:right w:val="none" w:sz="0" w:space="0" w:color="auto"/>
      </w:divBdr>
    </w:div>
    <w:div w:id="306785485">
      <w:bodyDiv w:val="1"/>
      <w:marLeft w:val="0"/>
      <w:marRight w:val="0"/>
      <w:marTop w:val="0"/>
      <w:marBottom w:val="0"/>
      <w:divBdr>
        <w:top w:val="none" w:sz="0" w:space="0" w:color="auto"/>
        <w:left w:val="none" w:sz="0" w:space="0" w:color="auto"/>
        <w:bottom w:val="none" w:sz="0" w:space="0" w:color="auto"/>
        <w:right w:val="none" w:sz="0" w:space="0" w:color="auto"/>
      </w:divBdr>
    </w:div>
    <w:div w:id="337075598">
      <w:bodyDiv w:val="1"/>
      <w:marLeft w:val="0"/>
      <w:marRight w:val="0"/>
      <w:marTop w:val="0"/>
      <w:marBottom w:val="0"/>
      <w:divBdr>
        <w:top w:val="none" w:sz="0" w:space="0" w:color="auto"/>
        <w:left w:val="none" w:sz="0" w:space="0" w:color="auto"/>
        <w:bottom w:val="none" w:sz="0" w:space="0" w:color="auto"/>
        <w:right w:val="none" w:sz="0" w:space="0" w:color="auto"/>
      </w:divBdr>
    </w:div>
    <w:div w:id="347218175">
      <w:bodyDiv w:val="1"/>
      <w:marLeft w:val="0"/>
      <w:marRight w:val="0"/>
      <w:marTop w:val="0"/>
      <w:marBottom w:val="0"/>
      <w:divBdr>
        <w:top w:val="none" w:sz="0" w:space="0" w:color="auto"/>
        <w:left w:val="none" w:sz="0" w:space="0" w:color="auto"/>
        <w:bottom w:val="none" w:sz="0" w:space="0" w:color="auto"/>
        <w:right w:val="none" w:sz="0" w:space="0" w:color="auto"/>
      </w:divBdr>
    </w:div>
    <w:div w:id="351608062">
      <w:bodyDiv w:val="1"/>
      <w:marLeft w:val="0"/>
      <w:marRight w:val="0"/>
      <w:marTop w:val="0"/>
      <w:marBottom w:val="0"/>
      <w:divBdr>
        <w:top w:val="none" w:sz="0" w:space="0" w:color="auto"/>
        <w:left w:val="none" w:sz="0" w:space="0" w:color="auto"/>
        <w:bottom w:val="none" w:sz="0" w:space="0" w:color="auto"/>
        <w:right w:val="none" w:sz="0" w:space="0" w:color="auto"/>
      </w:divBdr>
    </w:div>
    <w:div w:id="372776341">
      <w:bodyDiv w:val="1"/>
      <w:marLeft w:val="0"/>
      <w:marRight w:val="0"/>
      <w:marTop w:val="0"/>
      <w:marBottom w:val="0"/>
      <w:divBdr>
        <w:top w:val="none" w:sz="0" w:space="0" w:color="auto"/>
        <w:left w:val="none" w:sz="0" w:space="0" w:color="auto"/>
        <w:bottom w:val="none" w:sz="0" w:space="0" w:color="auto"/>
        <w:right w:val="none" w:sz="0" w:space="0" w:color="auto"/>
      </w:divBdr>
    </w:div>
    <w:div w:id="564878376">
      <w:bodyDiv w:val="1"/>
      <w:marLeft w:val="0"/>
      <w:marRight w:val="0"/>
      <w:marTop w:val="0"/>
      <w:marBottom w:val="0"/>
      <w:divBdr>
        <w:top w:val="none" w:sz="0" w:space="0" w:color="auto"/>
        <w:left w:val="none" w:sz="0" w:space="0" w:color="auto"/>
        <w:bottom w:val="none" w:sz="0" w:space="0" w:color="auto"/>
        <w:right w:val="none" w:sz="0" w:space="0" w:color="auto"/>
      </w:divBdr>
    </w:div>
    <w:div w:id="602148870">
      <w:bodyDiv w:val="1"/>
      <w:marLeft w:val="0"/>
      <w:marRight w:val="0"/>
      <w:marTop w:val="0"/>
      <w:marBottom w:val="0"/>
      <w:divBdr>
        <w:top w:val="none" w:sz="0" w:space="0" w:color="auto"/>
        <w:left w:val="none" w:sz="0" w:space="0" w:color="auto"/>
        <w:bottom w:val="none" w:sz="0" w:space="0" w:color="auto"/>
        <w:right w:val="none" w:sz="0" w:space="0" w:color="auto"/>
      </w:divBdr>
    </w:div>
    <w:div w:id="611088876">
      <w:bodyDiv w:val="1"/>
      <w:marLeft w:val="0"/>
      <w:marRight w:val="0"/>
      <w:marTop w:val="0"/>
      <w:marBottom w:val="0"/>
      <w:divBdr>
        <w:top w:val="none" w:sz="0" w:space="0" w:color="auto"/>
        <w:left w:val="none" w:sz="0" w:space="0" w:color="auto"/>
        <w:bottom w:val="none" w:sz="0" w:space="0" w:color="auto"/>
        <w:right w:val="none" w:sz="0" w:space="0" w:color="auto"/>
      </w:divBdr>
    </w:div>
    <w:div w:id="627123268">
      <w:bodyDiv w:val="1"/>
      <w:marLeft w:val="0"/>
      <w:marRight w:val="0"/>
      <w:marTop w:val="0"/>
      <w:marBottom w:val="0"/>
      <w:divBdr>
        <w:top w:val="none" w:sz="0" w:space="0" w:color="auto"/>
        <w:left w:val="none" w:sz="0" w:space="0" w:color="auto"/>
        <w:bottom w:val="none" w:sz="0" w:space="0" w:color="auto"/>
        <w:right w:val="none" w:sz="0" w:space="0" w:color="auto"/>
      </w:divBdr>
    </w:div>
    <w:div w:id="736786676">
      <w:bodyDiv w:val="1"/>
      <w:marLeft w:val="0"/>
      <w:marRight w:val="0"/>
      <w:marTop w:val="0"/>
      <w:marBottom w:val="0"/>
      <w:divBdr>
        <w:top w:val="none" w:sz="0" w:space="0" w:color="auto"/>
        <w:left w:val="none" w:sz="0" w:space="0" w:color="auto"/>
        <w:bottom w:val="none" w:sz="0" w:space="0" w:color="auto"/>
        <w:right w:val="none" w:sz="0" w:space="0" w:color="auto"/>
      </w:divBdr>
    </w:div>
    <w:div w:id="834346262">
      <w:bodyDiv w:val="1"/>
      <w:marLeft w:val="0"/>
      <w:marRight w:val="0"/>
      <w:marTop w:val="0"/>
      <w:marBottom w:val="0"/>
      <w:divBdr>
        <w:top w:val="none" w:sz="0" w:space="0" w:color="auto"/>
        <w:left w:val="none" w:sz="0" w:space="0" w:color="auto"/>
        <w:bottom w:val="none" w:sz="0" w:space="0" w:color="auto"/>
        <w:right w:val="none" w:sz="0" w:space="0" w:color="auto"/>
      </w:divBdr>
    </w:div>
    <w:div w:id="835461127">
      <w:bodyDiv w:val="1"/>
      <w:marLeft w:val="0"/>
      <w:marRight w:val="0"/>
      <w:marTop w:val="0"/>
      <w:marBottom w:val="0"/>
      <w:divBdr>
        <w:top w:val="none" w:sz="0" w:space="0" w:color="auto"/>
        <w:left w:val="none" w:sz="0" w:space="0" w:color="auto"/>
        <w:bottom w:val="none" w:sz="0" w:space="0" w:color="auto"/>
        <w:right w:val="none" w:sz="0" w:space="0" w:color="auto"/>
      </w:divBdr>
    </w:div>
    <w:div w:id="864177313">
      <w:bodyDiv w:val="1"/>
      <w:marLeft w:val="0"/>
      <w:marRight w:val="0"/>
      <w:marTop w:val="0"/>
      <w:marBottom w:val="0"/>
      <w:divBdr>
        <w:top w:val="none" w:sz="0" w:space="0" w:color="auto"/>
        <w:left w:val="none" w:sz="0" w:space="0" w:color="auto"/>
        <w:bottom w:val="none" w:sz="0" w:space="0" w:color="auto"/>
        <w:right w:val="none" w:sz="0" w:space="0" w:color="auto"/>
      </w:divBdr>
    </w:div>
    <w:div w:id="949168967">
      <w:bodyDiv w:val="1"/>
      <w:marLeft w:val="0"/>
      <w:marRight w:val="0"/>
      <w:marTop w:val="0"/>
      <w:marBottom w:val="0"/>
      <w:divBdr>
        <w:top w:val="none" w:sz="0" w:space="0" w:color="auto"/>
        <w:left w:val="none" w:sz="0" w:space="0" w:color="auto"/>
        <w:bottom w:val="none" w:sz="0" w:space="0" w:color="auto"/>
        <w:right w:val="none" w:sz="0" w:space="0" w:color="auto"/>
      </w:divBdr>
    </w:div>
    <w:div w:id="1042290632">
      <w:bodyDiv w:val="1"/>
      <w:marLeft w:val="0"/>
      <w:marRight w:val="0"/>
      <w:marTop w:val="0"/>
      <w:marBottom w:val="0"/>
      <w:divBdr>
        <w:top w:val="none" w:sz="0" w:space="0" w:color="auto"/>
        <w:left w:val="none" w:sz="0" w:space="0" w:color="auto"/>
        <w:bottom w:val="none" w:sz="0" w:space="0" w:color="auto"/>
        <w:right w:val="none" w:sz="0" w:space="0" w:color="auto"/>
      </w:divBdr>
    </w:div>
    <w:div w:id="1063020487">
      <w:bodyDiv w:val="1"/>
      <w:marLeft w:val="0"/>
      <w:marRight w:val="0"/>
      <w:marTop w:val="0"/>
      <w:marBottom w:val="0"/>
      <w:divBdr>
        <w:top w:val="none" w:sz="0" w:space="0" w:color="auto"/>
        <w:left w:val="none" w:sz="0" w:space="0" w:color="auto"/>
        <w:bottom w:val="none" w:sz="0" w:space="0" w:color="auto"/>
        <w:right w:val="none" w:sz="0" w:space="0" w:color="auto"/>
      </w:divBdr>
    </w:div>
    <w:div w:id="1088885852">
      <w:bodyDiv w:val="1"/>
      <w:marLeft w:val="0"/>
      <w:marRight w:val="0"/>
      <w:marTop w:val="0"/>
      <w:marBottom w:val="0"/>
      <w:divBdr>
        <w:top w:val="none" w:sz="0" w:space="0" w:color="auto"/>
        <w:left w:val="none" w:sz="0" w:space="0" w:color="auto"/>
        <w:bottom w:val="none" w:sz="0" w:space="0" w:color="auto"/>
        <w:right w:val="none" w:sz="0" w:space="0" w:color="auto"/>
      </w:divBdr>
    </w:div>
    <w:div w:id="1117137039">
      <w:bodyDiv w:val="1"/>
      <w:marLeft w:val="0"/>
      <w:marRight w:val="0"/>
      <w:marTop w:val="0"/>
      <w:marBottom w:val="0"/>
      <w:divBdr>
        <w:top w:val="none" w:sz="0" w:space="0" w:color="auto"/>
        <w:left w:val="none" w:sz="0" w:space="0" w:color="auto"/>
        <w:bottom w:val="none" w:sz="0" w:space="0" w:color="auto"/>
        <w:right w:val="none" w:sz="0" w:space="0" w:color="auto"/>
      </w:divBdr>
    </w:div>
    <w:div w:id="1206219110">
      <w:bodyDiv w:val="1"/>
      <w:marLeft w:val="0"/>
      <w:marRight w:val="0"/>
      <w:marTop w:val="0"/>
      <w:marBottom w:val="0"/>
      <w:divBdr>
        <w:top w:val="none" w:sz="0" w:space="0" w:color="auto"/>
        <w:left w:val="none" w:sz="0" w:space="0" w:color="auto"/>
        <w:bottom w:val="none" w:sz="0" w:space="0" w:color="auto"/>
        <w:right w:val="none" w:sz="0" w:space="0" w:color="auto"/>
      </w:divBdr>
    </w:div>
    <w:div w:id="1242136353">
      <w:bodyDiv w:val="1"/>
      <w:marLeft w:val="0"/>
      <w:marRight w:val="0"/>
      <w:marTop w:val="0"/>
      <w:marBottom w:val="0"/>
      <w:divBdr>
        <w:top w:val="none" w:sz="0" w:space="0" w:color="auto"/>
        <w:left w:val="none" w:sz="0" w:space="0" w:color="auto"/>
        <w:bottom w:val="none" w:sz="0" w:space="0" w:color="auto"/>
        <w:right w:val="none" w:sz="0" w:space="0" w:color="auto"/>
      </w:divBdr>
    </w:div>
    <w:div w:id="1250431828">
      <w:bodyDiv w:val="1"/>
      <w:marLeft w:val="0"/>
      <w:marRight w:val="0"/>
      <w:marTop w:val="0"/>
      <w:marBottom w:val="0"/>
      <w:divBdr>
        <w:top w:val="none" w:sz="0" w:space="0" w:color="auto"/>
        <w:left w:val="none" w:sz="0" w:space="0" w:color="auto"/>
        <w:bottom w:val="none" w:sz="0" w:space="0" w:color="auto"/>
        <w:right w:val="none" w:sz="0" w:space="0" w:color="auto"/>
      </w:divBdr>
    </w:div>
    <w:div w:id="1257978730">
      <w:bodyDiv w:val="1"/>
      <w:marLeft w:val="0"/>
      <w:marRight w:val="0"/>
      <w:marTop w:val="0"/>
      <w:marBottom w:val="0"/>
      <w:divBdr>
        <w:top w:val="none" w:sz="0" w:space="0" w:color="auto"/>
        <w:left w:val="none" w:sz="0" w:space="0" w:color="auto"/>
        <w:bottom w:val="none" w:sz="0" w:space="0" w:color="auto"/>
        <w:right w:val="none" w:sz="0" w:space="0" w:color="auto"/>
      </w:divBdr>
    </w:div>
    <w:div w:id="1262563439">
      <w:bodyDiv w:val="1"/>
      <w:marLeft w:val="0"/>
      <w:marRight w:val="0"/>
      <w:marTop w:val="0"/>
      <w:marBottom w:val="0"/>
      <w:divBdr>
        <w:top w:val="none" w:sz="0" w:space="0" w:color="auto"/>
        <w:left w:val="none" w:sz="0" w:space="0" w:color="auto"/>
        <w:bottom w:val="none" w:sz="0" w:space="0" w:color="auto"/>
        <w:right w:val="none" w:sz="0" w:space="0" w:color="auto"/>
      </w:divBdr>
    </w:div>
    <w:div w:id="1385449481">
      <w:bodyDiv w:val="1"/>
      <w:marLeft w:val="0"/>
      <w:marRight w:val="0"/>
      <w:marTop w:val="0"/>
      <w:marBottom w:val="0"/>
      <w:divBdr>
        <w:top w:val="none" w:sz="0" w:space="0" w:color="auto"/>
        <w:left w:val="none" w:sz="0" w:space="0" w:color="auto"/>
        <w:bottom w:val="none" w:sz="0" w:space="0" w:color="auto"/>
        <w:right w:val="none" w:sz="0" w:space="0" w:color="auto"/>
      </w:divBdr>
    </w:div>
    <w:div w:id="1466508379">
      <w:bodyDiv w:val="1"/>
      <w:marLeft w:val="0"/>
      <w:marRight w:val="0"/>
      <w:marTop w:val="0"/>
      <w:marBottom w:val="0"/>
      <w:divBdr>
        <w:top w:val="none" w:sz="0" w:space="0" w:color="auto"/>
        <w:left w:val="none" w:sz="0" w:space="0" w:color="auto"/>
        <w:bottom w:val="none" w:sz="0" w:space="0" w:color="auto"/>
        <w:right w:val="none" w:sz="0" w:space="0" w:color="auto"/>
      </w:divBdr>
    </w:div>
    <w:div w:id="1616250760">
      <w:bodyDiv w:val="1"/>
      <w:marLeft w:val="0"/>
      <w:marRight w:val="0"/>
      <w:marTop w:val="0"/>
      <w:marBottom w:val="0"/>
      <w:divBdr>
        <w:top w:val="none" w:sz="0" w:space="0" w:color="auto"/>
        <w:left w:val="none" w:sz="0" w:space="0" w:color="auto"/>
        <w:bottom w:val="none" w:sz="0" w:space="0" w:color="auto"/>
        <w:right w:val="none" w:sz="0" w:space="0" w:color="auto"/>
      </w:divBdr>
    </w:div>
    <w:div w:id="1625963422">
      <w:bodyDiv w:val="1"/>
      <w:marLeft w:val="0"/>
      <w:marRight w:val="0"/>
      <w:marTop w:val="0"/>
      <w:marBottom w:val="0"/>
      <w:divBdr>
        <w:top w:val="none" w:sz="0" w:space="0" w:color="auto"/>
        <w:left w:val="none" w:sz="0" w:space="0" w:color="auto"/>
        <w:bottom w:val="none" w:sz="0" w:space="0" w:color="auto"/>
        <w:right w:val="none" w:sz="0" w:space="0" w:color="auto"/>
      </w:divBdr>
    </w:div>
    <w:div w:id="1632323552">
      <w:bodyDiv w:val="1"/>
      <w:marLeft w:val="0"/>
      <w:marRight w:val="0"/>
      <w:marTop w:val="0"/>
      <w:marBottom w:val="0"/>
      <w:divBdr>
        <w:top w:val="none" w:sz="0" w:space="0" w:color="auto"/>
        <w:left w:val="none" w:sz="0" w:space="0" w:color="auto"/>
        <w:bottom w:val="none" w:sz="0" w:space="0" w:color="auto"/>
        <w:right w:val="none" w:sz="0" w:space="0" w:color="auto"/>
      </w:divBdr>
    </w:div>
    <w:div w:id="1647322576">
      <w:bodyDiv w:val="1"/>
      <w:marLeft w:val="0"/>
      <w:marRight w:val="0"/>
      <w:marTop w:val="0"/>
      <w:marBottom w:val="0"/>
      <w:divBdr>
        <w:top w:val="none" w:sz="0" w:space="0" w:color="auto"/>
        <w:left w:val="none" w:sz="0" w:space="0" w:color="auto"/>
        <w:bottom w:val="none" w:sz="0" w:space="0" w:color="auto"/>
        <w:right w:val="none" w:sz="0" w:space="0" w:color="auto"/>
      </w:divBdr>
    </w:div>
    <w:div w:id="1679111816">
      <w:bodyDiv w:val="1"/>
      <w:marLeft w:val="0"/>
      <w:marRight w:val="0"/>
      <w:marTop w:val="0"/>
      <w:marBottom w:val="0"/>
      <w:divBdr>
        <w:top w:val="none" w:sz="0" w:space="0" w:color="auto"/>
        <w:left w:val="none" w:sz="0" w:space="0" w:color="auto"/>
        <w:bottom w:val="none" w:sz="0" w:space="0" w:color="auto"/>
        <w:right w:val="none" w:sz="0" w:space="0" w:color="auto"/>
      </w:divBdr>
    </w:div>
    <w:div w:id="1717512263">
      <w:bodyDiv w:val="1"/>
      <w:marLeft w:val="0"/>
      <w:marRight w:val="0"/>
      <w:marTop w:val="0"/>
      <w:marBottom w:val="0"/>
      <w:divBdr>
        <w:top w:val="none" w:sz="0" w:space="0" w:color="auto"/>
        <w:left w:val="none" w:sz="0" w:space="0" w:color="auto"/>
        <w:bottom w:val="none" w:sz="0" w:space="0" w:color="auto"/>
        <w:right w:val="none" w:sz="0" w:space="0" w:color="auto"/>
      </w:divBdr>
    </w:div>
    <w:div w:id="1765565497">
      <w:bodyDiv w:val="1"/>
      <w:marLeft w:val="0"/>
      <w:marRight w:val="0"/>
      <w:marTop w:val="0"/>
      <w:marBottom w:val="0"/>
      <w:divBdr>
        <w:top w:val="none" w:sz="0" w:space="0" w:color="auto"/>
        <w:left w:val="none" w:sz="0" w:space="0" w:color="auto"/>
        <w:bottom w:val="none" w:sz="0" w:space="0" w:color="auto"/>
        <w:right w:val="none" w:sz="0" w:space="0" w:color="auto"/>
      </w:divBdr>
    </w:div>
    <w:div w:id="1881816698">
      <w:bodyDiv w:val="1"/>
      <w:marLeft w:val="0"/>
      <w:marRight w:val="0"/>
      <w:marTop w:val="0"/>
      <w:marBottom w:val="0"/>
      <w:divBdr>
        <w:top w:val="none" w:sz="0" w:space="0" w:color="auto"/>
        <w:left w:val="none" w:sz="0" w:space="0" w:color="auto"/>
        <w:bottom w:val="none" w:sz="0" w:space="0" w:color="auto"/>
        <w:right w:val="none" w:sz="0" w:space="0" w:color="auto"/>
      </w:divBdr>
    </w:div>
    <w:div w:id="1993828467">
      <w:bodyDiv w:val="1"/>
      <w:marLeft w:val="0"/>
      <w:marRight w:val="0"/>
      <w:marTop w:val="0"/>
      <w:marBottom w:val="0"/>
      <w:divBdr>
        <w:top w:val="none" w:sz="0" w:space="0" w:color="auto"/>
        <w:left w:val="none" w:sz="0" w:space="0" w:color="auto"/>
        <w:bottom w:val="none" w:sz="0" w:space="0" w:color="auto"/>
        <w:right w:val="none" w:sz="0" w:space="0" w:color="auto"/>
      </w:divBdr>
    </w:div>
    <w:div w:id="1998730165">
      <w:bodyDiv w:val="1"/>
      <w:marLeft w:val="0"/>
      <w:marRight w:val="0"/>
      <w:marTop w:val="0"/>
      <w:marBottom w:val="0"/>
      <w:divBdr>
        <w:top w:val="none" w:sz="0" w:space="0" w:color="auto"/>
        <w:left w:val="none" w:sz="0" w:space="0" w:color="auto"/>
        <w:bottom w:val="none" w:sz="0" w:space="0" w:color="auto"/>
        <w:right w:val="none" w:sz="0" w:space="0" w:color="auto"/>
      </w:divBdr>
    </w:div>
    <w:div w:id="2022269031">
      <w:bodyDiv w:val="1"/>
      <w:marLeft w:val="0"/>
      <w:marRight w:val="0"/>
      <w:marTop w:val="0"/>
      <w:marBottom w:val="0"/>
      <w:divBdr>
        <w:top w:val="none" w:sz="0" w:space="0" w:color="auto"/>
        <w:left w:val="none" w:sz="0" w:space="0" w:color="auto"/>
        <w:bottom w:val="none" w:sz="0" w:space="0" w:color="auto"/>
        <w:right w:val="none" w:sz="0" w:space="0" w:color="auto"/>
      </w:divBdr>
    </w:div>
    <w:div w:id="2033258350">
      <w:bodyDiv w:val="1"/>
      <w:marLeft w:val="0"/>
      <w:marRight w:val="0"/>
      <w:marTop w:val="0"/>
      <w:marBottom w:val="0"/>
      <w:divBdr>
        <w:top w:val="none" w:sz="0" w:space="0" w:color="auto"/>
        <w:left w:val="none" w:sz="0" w:space="0" w:color="auto"/>
        <w:bottom w:val="none" w:sz="0" w:space="0" w:color="auto"/>
        <w:right w:val="none" w:sz="0" w:space="0" w:color="auto"/>
      </w:divBdr>
    </w:div>
    <w:div w:id="2044207184">
      <w:bodyDiv w:val="1"/>
      <w:marLeft w:val="0"/>
      <w:marRight w:val="0"/>
      <w:marTop w:val="0"/>
      <w:marBottom w:val="0"/>
      <w:divBdr>
        <w:top w:val="none" w:sz="0" w:space="0" w:color="auto"/>
        <w:left w:val="none" w:sz="0" w:space="0" w:color="auto"/>
        <w:bottom w:val="none" w:sz="0" w:space="0" w:color="auto"/>
        <w:right w:val="none" w:sz="0" w:space="0" w:color="auto"/>
      </w:divBdr>
    </w:div>
    <w:div w:id="2065325801">
      <w:bodyDiv w:val="1"/>
      <w:marLeft w:val="0"/>
      <w:marRight w:val="0"/>
      <w:marTop w:val="0"/>
      <w:marBottom w:val="0"/>
      <w:divBdr>
        <w:top w:val="none" w:sz="0" w:space="0" w:color="auto"/>
        <w:left w:val="none" w:sz="0" w:space="0" w:color="auto"/>
        <w:bottom w:val="none" w:sz="0" w:space="0" w:color="auto"/>
        <w:right w:val="none" w:sz="0" w:space="0" w:color="auto"/>
      </w:divBdr>
    </w:div>
    <w:div w:id="2085179691">
      <w:bodyDiv w:val="1"/>
      <w:marLeft w:val="0"/>
      <w:marRight w:val="0"/>
      <w:marTop w:val="0"/>
      <w:marBottom w:val="0"/>
      <w:divBdr>
        <w:top w:val="none" w:sz="0" w:space="0" w:color="auto"/>
        <w:left w:val="none" w:sz="0" w:space="0" w:color="auto"/>
        <w:bottom w:val="none" w:sz="0" w:space="0" w:color="auto"/>
        <w:right w:val="none" w:sz="0" w:space="0" w:color="auto"/>
      </w:divBdr>
    </w:div>
    <w:div w:id="2086492927">
      <w:bodyDiv w:val="1"/>
      <w:marLeft w:val="0"/>
      <w:marRight w:val="0"/>
      <w:marTop w:val="0"/>
      <w:marBottom w:val="0"/>
      <w:divBdr>
        <w:top w:val="none" w:sz="0" w:space="0" w:color="auto"/>
        <w:left w:val="none" w:sz="0" w:space="0" w:color="auto"/>
        <w:bottom w:val="none" w:sz="0" w:space="0" w:color="auto"/>
        <w:right w:val="none" w:sz="0" w:space="0" w:color="auto"/>
      </w:divBdr>
    </w:div>
    <w:div w:id="2090037373">
      <w:bodyDiv w:val="1"/>
      <w:marLeft w:val="0"/>
      <w:marRight w:val="0"/>
      <w:marTop w:val="0"/>
      <w:marBottom w:val="0"/>
      <w:divBdr>
        <w:top w:val="none" w:sz="0" w:space="0" w:color="auto"/>
        <w:left w:val="none" w:sz="0" w:space="0" w:color="auto"/>
        <w:bottom w:val="none" w:sz="0" w:space="0" w:color="auto"/>
        <w:right w:val="none" w:sz="0" w:space="0" w:color="auto"/>
      </w:divBdr>
    </w:div>
    <w:div w:id="211393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lanalto.gov.br/ccivil_03/_Ato2015-2018/2015/Lei/L13089.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alto.gov.br/ccivil_03/_ato2019-2022/2020/lei/l14026.htm" TargetMode="External"/><Relationship Id="rId17" Type="http://schemas.openxmlformats.org/officeDocument/2006/relationships/hyperlink" Target="http://ambitojuridico.com.br/site/index.php/?n_link=revista_artigos_leitura&amp;artigo_id=10330" TargetMode="External"/><Relationship Id="rId2" Type="http://schemas.openxmlformats.org/officeDocument/2006/relationships/numbering" Target="numbering.xml"/><Relationship Id="rId16" Type="http://schemas.openxmlformats.org/officeDocument/2006/relationships/hyperlink" Target="http://www.ufjf.br/analiseambiental/files/2009/11/T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arquivos.portaldaindustria.com.br/app/conteudo_18/2014/05/09/6396/Eleicoes2014-Documento-Saneamentobsicofinal19maio.pdf"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planalto.gov.br/ccivil_03/_ato2007-2010/2007/lei/l114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1A07-2A48-495A-8A17-CAA82B84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8404</TotalTime>
  <Pages>1</Pages>
  <Words>3276</Words>
  <Characters>17691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Joinpp2025.docx</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Joinpp2025.docx</dc:title>
  <dc:subject/>
  <dc:creator>SOPHYA GARCIA VALE</dc:creator>
  <cp:keywords/>
  <dc:description/>
  <cp:lastModifiedBy>SOPHYA GARCIA VALE</cp:lastModifiedBy>
  <cp:revision>27</cp:revision>
  <dcterms:created xsi:type="dcterms:W3CDTF">2025-06-06T18:51:00Z</dcterms:created>
  <dcterms:modified xsi:type="dcterms:W3CDTF">2025-07-07T01:39:00Z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Producer">
    <vt:lpwstr>Skia/PDF m138 Google Docs Renderer</vt:lpwstr>
  </property>
  <property fmtid="{D5CDD505-2E9C-101B-9397-08002B2CF9AE}" pid="4" name="LastSaved">
    <vt:filetime>2025-06-06T00:00:00Z</vt:filetime>
  </property>
</Properties>
</file>