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PANDEMIA, TRABALHO E A POLÍTICA DE ASSISTÊNCIA SOCIAL:</w:t>
      </w:r>
      <w:r w:rsidDel="00000000" w:rsidR="00000000" w:rsidRPr="00000000">
        <w:rPr>
          <w:sz w:val="24"/>
          <w:szCs w:val="24"/>
          <w:rtl w:val="0"/>
        </w:rPr>
        <w:t xml:space="preserve"> a intervenção profissional das assistentes sociais nos CRAS da </w:t>
      </w:r>
      <w:r w:rsidDel="00000000" w:rsidR="00000000" w:rsidRPr="00000000">
        <w:rPr>
          <w:sz w:val="24"/>
          <w:szCs w:val="24"/>
          <w:rtl w:val="0"/>
        </w:rPr>
        <w:t xml:space="preserve">Região Norte de Teresina</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Melissa Flávia de Oliveira Rodrigues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Edna Maria Goulart Joazeiro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presente artigo analisa a intervenção das assistentes sociais nos Centros de Referência de Assistência Social (CRAS) da Região Norte de Teresina durante a pandemia da Covid-19, à luz das contradições do Estado e das políticas sociais em contextos de crise. Com base em uma abordagem qualitativa e fundamentação teórico-metodológica no materialismo histórico-dialético, foram realizadas entrevistas semiestruturadas com quatro assistentes sociais que intervêm nos territórios, além de revisão bibliográfica e análise documental. A pesquisa revelou que o contexto pandêmico intensificou as expressões da questão social, exigindo das profissionais a reorganização dos serviços, mediação de demandas complexas e enfrentamento de condições adversas de trabalho. Conclui-se que a pandemia evidenciou tanto a centralidade do trabalho profissional nos CRAS quanto a precariedade estrutural da política de assistência social.</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Pandemia 1; Trabalho 2. Assistência Social 3.</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analyzes the intervention of social workers in Social Assistance Reference Centers (CRAS) in the northern region of Teresina during the C</w:t>
      </w:r>
      <w:r w:rsidDel="00000000" w:rsidR="00000000" w:rsidRPr="00000000">
        <w:rPr>
          <w:sz w:val="20"/>
          <w:szCs w:val="20"/>
          <w:rtl w:val="0"/>
        </w:rPr>
        <w:t xml:space="preserve">ovid-19 pandemic, in light of the contradictions of the State and social policies in crisis contexts. Based on a qualitative approach and theoretical-methodological foundation in historical-dialectical materialism, semi-structured interviews were conducted with four social workers working in the territories, in addition to a bibliographic review and documentary analysis. The research revealed that the pandemic context intensified the expressions of the social issue, requiring professionals to reorganize services, mediate complex demands, and face adverse working conditions. It is concluded that the pandemic highlighted both the centrality of professional work in CRAS and the structural precariousness of social assistance policy.</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Pandemic 1; Work 2. Social Assistance 3.</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ind w:firstLine="708"/>
        <w:jc w:val="both"/>
        <w:rPr>
          <w:sz w:val="24"/>
          <w:szCs w:val="24"/>
        </w:rPr>
      </w:pPr>
      <w:r w:rsidDel="00000000" w:rsidR="00000000" w:rsidRPr="00000000">
        <w:rPr>
          <w:sz w:val="24"/>
          <w:szCs w:val="24"/>
          <w:rtl w:val="0"/>
        </w:rPr>
        <w:t xml:space="preserve">Este artigo parte do pressuposto de que a intervenção das assistentes sociais durante a pandemia revela as contradições do Estado e das políticas sociais frente às demandas da classe trabalhadora. Com base no materialismo histórico-dialético, analisa-se o processo de intervenção profissional diante dos limites institucionais e das estratégias adotadas nos Centros de Referência e de Assistência Social, CRAS da Região Norte de Teresina, articulando três eixos:  Estado e a configuração das políticas sociais; as transformações no mundo do trabalho durante a pandemia e a intervenção das assistentes sociais nos CRAS da Região supramencionada do município de Teresina, capital do estado do Piauí.</w:t>
      </w:r>
    </w:p>
    <w:p w:rsidR="00000000" w:rsidDel="00000000" w:rsidP="00000000" w:rsidRDefault="00000000" w:rsidRPr="00000000" w14:paraId="00000011">
      <w:pPr>
        <w:spacing w:line="360" w:lineRule="auto"/>
        <w:ind w:firstLine="708"/>
        <w:jc w:val="both"/>
        <w:rPr>
          <w:sz w:val="24"/>
          <w:szCs w:val="24"/>
        </w:rPr>
      </w:pPr>
      <w:r w:rsidDel="00000000" w:rsidR="00000000" w:rsidRPr="00000000">
        <w:rPr>
          <w:sz w:val="24"/>
          <w:szCs w:val="24"/>
          <w:rtl w:val="0"/>
        </w:rPr>
        <w:t xml:space="preserve">O objetivo geral do artigo é analisar como as assistentes sociais do Serviço de Proteção e Atendimento Integral à Família, PAIF, nos CRAS da Região Norte de Teresina, enfrentaram os desafios da intervenção profissional durante a pandemia, diante da fragilidade das políticas sociais e das condições oferecidas pelo Estado. Como objetivos específicos, busca-se: (1) compreender a relação entre Estado, políticas sociais e intervenção profissional no contexto pandêmico; (2) examinar as transformações nas condições e na organização do trabalho das assistentes sociais durante a pandemia; e (3) identificar estratégias, limites e mediações construídas pelas profissionais na atuação cotidiana nos territórios. </w:t>
      </w:r>
    </w:p>
    <w:p w:rsidR="00000000" w:rsidDel="00000000" w:rsidP="00000000" w:rsidRDefault="00000000" w:rsidRPr="00000000" w14:paraId="00000012">
      <w:pPr>
        <w:spacing w:line="360" w:lineRule="auto"/>
        <w:ind w:firstLine="708"/>
        <w:jc w:val="both"/>
        <w:rPr>
          <w:sz w:val="24"/>
          <w:szCs w:val="24"/>
        </w:rPr>
      </w:pPr>
      <w:r w:rsidDel="00000000" w:rsidR="00000000" w:rsidRPr="00000000">
        <w:rPr>
          <w:sz w:val="24"/>
          <w:szCs w:val="24"/>
          <w:rtl w:val="0"/>
        </w:rPr>
        <w:t xml:space="preserve">Este estudo dá continuidade a uma pesquisa iniciada no Trabalho de Conclusão de Curso (TCC), aprovado pelo Comitê de Ética em Pesquisa (CAAE 80135724.60000.5214), e que atualmente, em nível de mestrado - sob título “Pandemia e a Dinâmica da Intervenção nos CRAS do Território da Região Sul de Teresina</w:t>
      </w:r>
      <w:r w:rsidDel="00000000" w:rsidR="00000000" w:rsidRPr="00000000">
        <w:rPr>
          <w:sz w:val="24"/>
          <w:szCs w:val="24"/>
          <w:rtl w:val="0"/>
        </w:rPr>
        <w:t xml:space="preserve">: a perspectiva dos protagonistas do trabalho na Proteção Social Básica”,</w:t>
      </w:r>
      <w:r w:rsidDel="00000000" w:rsidR="00000000" w:rsidRPr="00000000">
        <w:rPr>
          <w:sz w:val="24"/>
          <w:szCs w:val="24"/>
          <w:rtl w:val="0"/>
        </w:rPr>
        <w:t xml:space="preserve"> vem sendo aprofundado com adensamento da análise e inclusão outras e novas categorias de análise sobre a dinâmica do trabalho profissional. No presente artigo, entretanto, enfatizam-se as dimensões já analisadas, por se tratar de um recorte de uma investigação mais ampla ainda em desenvolvimento. Trata-se de uma pesquisa qualitativa, de natureza exploratória e descritiva, que utilizou entrevistas semiestruturadas com quatro assistentes sociais que intervêm em diferentes CRAS da supracitada região, considerando o tempo de exercício profissional neste espaço sócio-ocupacional como critério de seleção. A produção dos dados também incluiu revisão de literatura e análise documental, com base em normativas do Sistema Único de Assistência Social, SUAS, regimentos dos CRAS e literatura da área.</w:t>
      </w:r>
    </w:p>
    <w:p w:rsidR="00000000" w:rsidDel="00000000" w:rsidP="00000000" w:rsidRDefault="00000000" w:rsidRPr="00000000" w14:paraId="00000013">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b w:val="1"/>
          <w:sz w:val="24"/>
          <w:szCs w:val="24"/>
          <w:rtl w:val="0"/>
        </w:rPr>
        <w:t xml:space="preserve">2</w:t>
        <w:tab/>
        <w:t xml:space="preserve">ESTADO E A CONFIGURAÇÃO DAS POLÍTICAS SOCIAIS</w:t>
      </w:r>
    </w:p>
    <w:p w:rsidR="00000000" w:rsidDel="00000000" w:rsidP="00000000" w:rsidRDefault="00000000" w:rsidRPr="00000000" w14:paraId="00000015">
      <w:pPr>
        <w:jc w:val="both"/>
        <w:rPr>
          <w:b w:val="1"/>
          <w:sz w:val="24"/>
          <w:szCs w:val="24"/>
        </w:rPr>
      </w:pPr>
      <w:r w:rsidDel="00000000" w:rsidR="00000000" w:rsidRPr="00000000">
        <w:rPr>
          <w:rtl w:val="0"/>
        </w:rPr>
      </w:r>
    </w:p>
    <w:p w:rsidR="00000000" w:rsidDel="00000000" w:rsidP="00000000" w:rsidRDefault="00000000" w:rsidRPr="00000000" w14:paraId="00000016">
      <w:pPr>
        <w:spacing w:line="360" w:lineRule="auto"/>
        <w:ind w:firstLine="708"/>
        <w:jc w:val="both"/>
        <w:rPr>
          <w:sz w:val="24"/>
          <w:szCs w:val="24"/>
        </w:rPr>
      </w:pPr>
      <w:r w:rsidDel="00000000" w:rsidR="00000000" w:rsidRPr="00000000">
        <w:rPr>
          <w:sz w:val="24"/>
          <w:szCs w:val="24"/>
          <w:rtl w:val="0"/>
        </w:rPr>
        <w:t xml:space="preserve">Longe de ser uma instância neutra ou meramente técnica, o Estado imerso em relações sociais contraditórias, sofre influência das relações sociais de produção, nos elementos de dominação e disputas de classe, interesses econômicos e dinâmicas ideológicas.  Na teoria marxiana, o Estado é perpassado pela luta de classes, servindo à classe econômica e politicamente dominante. Nesse sentido, atua como instrumento a serviço da classe burguesa — um Estado burguês — e, por conseguinte, busca preservar seus valores e ideais, encobrindo a dominação de uma classe sobre a outra (Engels, 2002; Marx, Engels 2007</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7">
      <w:pPr>
        <w:spacing w:line="360" w:lineRule="auto"/>
        <w:ind w:firstLine="708"/>
        <w:jc w:val="both"/>
        <w:rPr>
          <w:sz w:val="24"/>
          <w:szCs w:val="24"/>
        </w:rPr>
      </w:pPr>
      <w:r w:rsidDel="00000000" w:rsidR="00000000" w:rsidRPr="00000000">
        <w:rPr>
          <w:sz w:val="24"/>
          <w:szCs w:val="24"/>
          <w:rtl w:val="0"/>
        </w:rPr>
        <w:t xml:space="preserve">Poulantzas (1985) afirma que o Estado exerce um papel fundamental na reprodução da ordem social dominante, operando em um campo de equilíbrio instável entre as classes dominadas e dominantes. Nesse </w:t>
      </w:r>
      <w:r w:rsidDel="00000000" w:rsidR="00000000" w:rsidRPr="00000000">
        <w:rPr>
          <w:sz w:val="24"/>
          <w:szCs w:val="24"/>
          <w:rtl w:val="0"/>
        </w:rPr>
        <w:t xml:space="preserve">contexto, o Estado atua na unificação do bloco no poder, ao mesmo tempo em que promove a desorganização e a fragmentação contínua das classes subalternizadas, contribuindo, assim, para a manutenção da hegemonia burguesa (Poulantzas,1985). </w:t>
      </w:r>
    </w:p>
    <w:p w:rsidR="00000000" w:rsidDel="00000000" w:rsidP="00000000" w:rsidRDefault="00000000" w:rsidRPr="00000000" w14:paraId="00000018">
      <w:pPr>
        <w:spacing w:line="360" w:lineRule="auto"/>
        <w:ind w:firstLine="708"/>
        <w:jc w:val="both"/>
        <w:rPr>
          <w:sz w:val="24"/>
          <w:szCs w:val="24"/>
        </w:rPr>
      </w:pPr>
      <w:r w:rsidDel="00000000" w:rsidR="00000000" w:rsidRPr="00000000">
        <w:rPr>
          <w:sz w:val="24"/>
          <w:szCs w:val="24"/>
          <w:rtl w:val="0"/>
        </w:rPr>
        <w:t xml:space="preserve">A perspectiva de Gramsci, analisada por Glucksmann (1980), propõe a noção de Estado ampliado, o qual combina coerção e consenso, sendo capaz de produzir hegemonia e legitimar a dominação de classe por meio da sociedade civil, visando um certo ‘equilíbrio de compromisso’ mediante a obtenção de um consenso. </w:t>
      </w:r>
    </w:p>
    <w:p w:rsidR="00000000" w:rsidDel="00000000" w:rsidP="00000000" w:rsidRDefault="00000000" w:rsidRPr="00000000" w14:paraId="00000019">
      <w:pPr>
        <w:spacing w:line="360" w:lineRule="auto"/>
        <w:ind w:firstLine="708"/>
        <w:jc w:val="both"/>
        <w:rPr>
          <w:sz w:val="24"/>
          <w:szCs w:val="24"/>
        </w:rPr>
      </w:pPr>
      <w:r w:rsidDel="00000000" w:rsidR="00000000" w:rsidRPr="00000000">
        <w:rPr>
          <w:sz w:val="24"/>
          <w:szCs w:val="24"/>
          <w:rtl w:val="0"/>
        </w:rPr>
        <w:t xml:space="preserve">Autores contemporâneos como Netto (1992) aprofundam essa leitura, ao destacar o papel contraditório do Estado, que atua a serviço das frações burguesas, como guardião do capitalismo, ao mesmo tempo em que incorpora demandas imediatas da classe trabalhadora, todavia, preserva como ideal a maximização dos lucros e exploração e expropriação dos indivíduos. </w:t>
      </w:r>
    </w:p>
    <w:p w:rsidR="00000000" w:rsidDel="00000000" w:rsidP="00000000" w:rsidRDefault="00000000" w:rsidRPr="00000000" w14:paraId="0000001A">
      <w:pPr>
        <w:spacing w:line="360" w:lineRule="auto"/>
        <w:ind w:firstLine="708"/>
        <w:jc w:val="both"/>
        <w:rPr>
          <w:sz w:val="20"/>
          <w:szCs w:val="20"/>
        </w:rPr>
      </w:pPr>
      <w:r w:rsidDel="00000000" w:rsidR="00000000" w:rsidRPr="00000000">
        <w:rPr>
          <w:sz w:val="24"/>
          <w:szCs w:val="24"/>
          <w:rtl w:val="0"/>
        </w:rPr>
        <w:t xml:space="preserve">Dessa forma, o Estado capitalista cumpre uma função contraditória: ao mesmo tempo em que garante as condições para a acumulação do capital, necessita criar mecanismos de regulação e compensação social que atenuem os efeitos das desigualdades — entre os quais se inserem as políticas sociais. Nesse sentido, Behring e Boschetti (2017, p. 63) afirmam que “as primeiras iniciativas reconhecíveis de políticas sociais se gestaram na confluência dos movimentos de ascensão do capitalismo, das lutas de classe e do desenvolvimento da intervenção estatal”. Trata-se, portanto, de uma construção histórica e política vinculada às disputas entre capital e trabalho. </w:t>
      </w:r>
      <w:r w:rsidDel="00000000" w:rsidR="00000000" w:rsidRPr="00000000">
        <w:rPr>
          <w:rtl w:val="0"/>
        </w:rPr>
      </w:r>
    </w:p>
    <w:p w:rsidR="00000000" w:rsidDel="00000000" w:rsidP="00000000" w:rsidRDefault="00000000" w:rsidRPr="00000000" w14:paraId="0000001B">
      <w:pPr>
        <w:spacing w:line="360" w:lineRule="auto"/>
        <w:ind w:firstLine="708"/>
        <w:jc w:val="both"/>
        <w:rPr>
          <w:sz w:val="24"/>
          <w:szCs w:val="24"/>
        </w:rPr>
      </w:pPr>
      <w:r w:rsidDel="00000000" w:rsidR="00000000" w:rsidRPr="00000000">
        <w:rPr>
          <w:sz w:val="24"/>
          <w:szCs w:val="24"/>
          <w:rtl w:val="0"/>
        </w:rPr>
        <w:t xml:space="preserve">A política social brasileira, surge como resposta institucional às expressões da questão social, a qual, segundo Iamamoto (2001, p. 11), é “indissociável do processo de acumulação e dos efeitos que produz sobre o conjunto da classe trabalhadora”, logo, está vinculada ao conflito capital x trabalho. </w:t>
      </w:r>
    </w:p>
    <w:p w:rsidR="00000000" w:rsidDel="00000000" w:rsidP="00000000" w:rsidRDefault="00000000" w:rsidRPr="00000000" w14:paraId="0000001C">
      <w:pPr>
        <w:spacing w:line="360" w:lineRule="auto"/>
        <w:ind w:firstLine="708"/>
        <w:jc w:val="both"/>
        <w:rPr>
          <w:sz w:val="24"/>
          <w:szCs w:val="24"/>
        </w:rPr>
      </w:pPr>
      <w:r w:rsidDel="00000000" w:rsidR="00000000" w:rsidRPr="00000000">
        <w:rPr>
          <w:sz w:val="24"/>
          <w:szCs w:val="24"/>
          <w:rtl w:val="0"/>
        </w:rPr>
        <w:t xml:space="preserve">À vista disso, as políticas sociais cumprem uma função contraditória: por um lado, figuram como pauta dos movimentos e reivindicações da classe trabalhadora, na busca de ampliar o acesso a bens e serviços sociais; por outro, representam estratégias das classes dominantes na tentativa de garantir legitimidade, funcionando como mecanismos de controle social e de estabilização das desigualdades estruturais (Behring e Boschetti, 2017).</w:t>
      </w:r>
    </w:p>
    <w:p w:rsidR="00000000" w:rsidDel="00000000" w:rsidP="00000000" w:rsidRDefault="00000000" w:rsidRPr="00000000" w14:paraId="0000001D">
      <w:pPr>
        <w:spacing w:line="360" w:lineRule="auto"/>
        <w:ind w:firstLine="708"/>
        <w:jc w:val="both"/>
        <w:rPr>
          <w:sz w:val="24"/>
          <w:szCs w:val="24"/>
        </w:rPr>
      </w:pPr>
      <w:r w:rsidDel="00000000" w:rsidR="00000000" w:rsidRPr="00000000">
        <w:rPr>
          <w:sz w:val="24"/>
          <w:szCs w:val="24"/>
          <w:rtl w:val="0"/>
        </w:rPr>
        <w:t xml:space="preserve">Nesse ínterim, a questão social é colocada como objeto de intervenção das políticas sociais, as quais, segmentadas em problemáticas particulares, visam à preservação de um mínimo necessário para criar condições gerais à produção capitalista, e atuam no tratamento das sequelas da vida social burguesa, cuja funcionalidade se expressa na preservação e no controle da força de trabalho (Netto, 1992). Logo, conforme Faleiros (2000, p. 65)</w:t>
      </w:r>
      <w:r w:rsidDel="00000000" w:rsidR="00000000" w:rsidRPr="00000000">
        <w:rPr>
          <w:b w:val="1"/>
          <w:sz w:val="24"/>
          <w:szCs w:val="24"/>
          <w:rtl w:val="0"/>
        </w:rPr>
        <w:t xml:space="preserve"> </w:t>
      </w:r>
      <w:r w:rsidDel="00000000" w:rsidR="00000000" w:rsidRPr="00000000">
        <w:rPr>
          <w:sz w:val="24"/>
          <w:szCs w:val="24"/>
          <w:rtl w:val="0"/>
        </w:rPr>
        <w:t xml:space="preserve">“intervenção do Estado por meio das políticas sociais configura-se como uma “contratendência à baixa tendencial da taxa de lucro”</w:t>
      </w:r>
    </w:p>
    <w:p w:rsidR="00000000" w:rsidDel="00000000" w:rsidP="00000000" w:rsidRDefault="00000000" w:rsidRPr="00000000" w14:paraId="0000001E">
      <w:pPr>
        <w:spacing w:line="360" w:lineRule="auto"/>
        <w:ind w:firstLine="708"/>
        <w:jc w:val="both"/>
        <w:rPr>
          <w:sz w:val="24"/>
          <w:szCs w:val="24"/>
        </w:rPr>
      </w:pPr>
      <w:r w:rsidDel="00000000" w:rsidR="00000000" w:rsidRPr="00000000">
        <w:rPr>
          <w:sz w:val="24"/>
          <w:szCs w:val="24"/>
          <w:rtl w:val="0"/>
        </w:rPr>
        <w:t xml:space="preserve">As políticas sociais, em seus primórdios, tinham como objetivo a manutenção da ordem social, atuando sob o viés da caridade e das práticas filantrópicas, com uma assistência mínima destinada aos considerados necessitados (Behring e Boschetti, 2017). Sob essa mesma ótica, a Assistência Social possui um vínculo histórico com ações de caridade e benevolência, marcadas por um caráter solidário, assistencialista e clientelista, como forma de apaziguar as tensões sociais, minimizar a miséria e atenuar as expressões da questão social.</w:t>
      </w:r>
    </w:p>
    <w:p w:rsidR="00000000" w:rsidDel="00000000" w:rsidP="00000000" w:rsidRDefault="00000000" w:rsidRPr="00000000" w14:paraId="0000001F">
      <w:pPr>
        <w:spacing w:line="360" w:lineRule="auto"/>
        <w:ind w:firstLine="708"/>
        <w:jc w:val="both"/>
        <w:rPr>
          <w:sz w:val="24"/>
          <w:szCs w:val="24"/>
        </w:rPr>
      </w:pPr>
      <w:r w:rsidDel="00000000" w:rsidR="00000000" w:rsidRPr="00000000">
        <w:rPr>
          <w:sz w:val="24"/>
          <w:szCs w:val="24"/>
          <w:rtl w:val="0"/>
        </w:rPr>
        <w:t xml:space="preserve">A Assistência Social no Brasil, instituída como política pública de caráter não contributivo, ocorre com a Constituição de 1988, configurando-se como um dos componentes do tripé da Seguridade Social, com um novo olhar para a referida política, buscando romper com as marcas conservadoras que anteriormente a orientavam. Conforme Yazbek (2004, p. 1), ocorre a “passagem da assistência social para um campo novo, o campo do direito, o campo da universalização dos acessos, da responsabilidade do Estado perante as questões da pobreza e da exclusão, o campo da política pública”.</w:t>
      </w:r>
    </w:p>
    <w:p w:rsidR="00000000" w:rsidDel="00000000" w:rsidP="00000000" w:rsidRDefault="00000000" w:rsidRPr="00000000" w14:paraId="00000020">
      <w:pPr>
        <w:spacing w:line="360" w:lineRule="auto"/>
        <w:ind w:firstLine="708"/>
        <w:jc w:val="both"/>
        <w:rPr>
          <w:sz w:val="24"/>
          <w:szCs w:val="24"/>
        </w:rPr>
      </w:pPr>
      <w:r w:rsidDel="00000000" w:rsidR="00000000" w:rsidRPr="00000000">
        <w:rPr>
          <w:sz w:val="24"/>
          <w:szCs w:val="24"/>
          <w:rtl w:val="0"/>
        </w:rPr>
        <w:t xml:space="preserve">Com a ascensão do neoliberalismo na década de 1990, as políticas sociais passaram por uma profunda reconfiguração, marcada por contrarreformas orientadas por uma lógica focalizada, seletiva e condicional. O modelo gerencialista neoliberal redefiniu a gestão do Estado e de suas instituições com o objetivo de reduzir os gastos sociais destinados às classes subalternas, enfraquecendo a intervenção estatal no enfrentamento das expressões da questão social e reforçando a lógica de reprodução do capital (Filho; Gurgel, 2016).</w:t>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360" w:lineRule="auto"/>
        <w:rPr>
          <w:b w:val="1"/>
          <w:sz w:val="24"/>
          <w:szCs w:val="24"/>
        </w:rPr>
      </w:pPr>
      <w:r w:rsidDel="00000000" w:rsidR="00000000" w:rsidRPr="00000000">
        <w:rPr>
          <w:b w:val="1"/>
          <w:sz w:val="24"/>
          <w:szCs w:val="24"/>
          <w:rtl w:val="0"/>
        </w:rPr>
        <w:t xml:space="preserve">3 AS TRANSFORMAÇÕES NO MUNDO DO TRABALHO DURANTE A PANDEMIA </w:t>
      </w:r>
    </w:p>
    <w:p w:rsidR="00000000" w:rsidDel="00000000" w:rsidP="00000000" w:rsidRDefault="00000000" w:rsidRPr="00000000" w14:paraId="00000023">
      <w:pPr>
        <w:spacing w:line="360" w:lineRule="auto"/>
        <w:ind w:firstLine="708"/>
        <w:jc w:val="both"/>
        <w:rPr>
          <w:sz w:val="24"/>
          <w:szCs w:val="24"/>
        </w:rPr>
      </w:pPr>
      <w:r w:rsidDel="00000000" w:rsidR="00000000" w:rsidRPr="00000000">
        <w:rPr>
          <w:sz w:val="24"/>
          <w:szCs w:val="24"/>
          <w:rtl w:val="0"/>
        </w:rPr>
        <w:t xml:space="preserve">A pandemia da Covid-19 produziu impactos profundos e multifacetados na organização do trabalho, ao mesmo tempo em que revelou e acentuou desigualdades sociais já existentes. Esse cenário agravou um contexto prévio já marcado pela implementação de um projeto neoconservador e ultraliberal de sociedade, cujas prioridades se alinham às exigências do capital, em detrimento dos direitos da classe trabalhadora, expresso por meio da expropriação, da flexibilização de direitos e de constantes iniciativas de desmonte e desfinanciamento das políticas sociais (Rubim, 2021).</w:t>
      </w:r>
    </w:p>
    <w:p w:rsidR="00000000" w:rsidDel="00000000" w:rsidP="00000000" w:rsidRDefault="00000000" w:rsidRPr="00000000" w14:paraId="00000024">
      <w:pPr>
        <w:spacing w:line="360" w:lineRule="auto"/>
        <w:ind w:firstLine="708"/>
        <w:jc w:val="both"/>
        <w:rPr>
          <w:sz w:val="24"/>
          <w:szCs w:val="24"/>
        </w:rPr>
      </w:pPr>
      <w:r w:rsidDel="00000000" w:rsidR="00000000" w:rsidRPr="00000000">
        <w:rPr>
          <w:sz w:val="24"/>
          <w:szCs w:val="24"/>
          <w:rtl w:val="0"/>
        </w:rPr>
        <w:t xml:space="preserve">Entre os exemplos de medidas adotadas pelo governo, que explicitam o avanço do regime neoliberal no Brasil, destacam-se a Reforma Trabalhista de 2017, a Lei da Terceirização (Lei nº 13.429/2017) e a Emenda Constitucional nº 95 — também denominada PEC do Teto dos Gastos Públicos —, que institui o Novo Regime Fiscal no âmbito dos Orçamentos Fiscal e da Seguridade Social da União, com vigência prevista por vinte exercícios financeiros (Campos; Ferraz, 2020).  </w:t>
      </w:r>
    </w:p>
    <w:p w:rsidR="00000000" w:rsidDel="00000000" w:rsidP="00000000" w:rsidRDefault="00000000" w:rsidRPr="00000000" w14:paraId="00000025">
      <w:pPr>
        <w:spacing w:line="360" w:lineRule="auto"/>
        <w:ind w:firstLine="708"/>
        <w:jc w:val="both"/>
        <w:rPr>
          <w:sz w:val="24"/>
          <w:szCs w:val="24"/>
        </w:rPr>
      </w:pPr>
      <w:r w:rsidDel="00000000" w:rsidR="00000000" w:rsidRPr="00000000">
        <w:rPr>
          <w:sz w:val="24"/>
          <w:szCs w:val="24"/>
          <w:rtl w:val="0"/>
        </w:rPr>
        <w:t xml:space="preserve">Diante do contexto de pandemia, foram implementadas medidas emergenciais voltadas à mitigação dos seus impactos, como a reorganização da oferta de serviços, a adoção de protocolos de isolamento social e a incorporação de tecnologias digitais nos processos de gestão e atendimento. </w:t>
      </w:r>
    </w:p>
    <w:p w:rsidR="00000000" w:rsidDel="00000000" w:rsidP="00000000" w:rsidRDefault="00000000" w:rsidRPr="00000000" w14:paraId="00000026">
      <w:pPr>
        <w:spacing w:line="360" w:lineRule="auto"/>
        <w:ind w:firstLine="708"/>
        <w:jc w:val="both"/>
        <w:rPr>
          <w:sz w:val="24"/>
          <w:szCs w:val="24"/>
        </w:rPr>
      </w:pPr>
      <w:r w:rsidDel="00000000" w:rsidR="00000000" w:rsidRPr="00000000">
        <w:rPr>
          <w:sz w:val="24"/>
          <w:szCs w:val="24"/>
          <w:rtl w:val="0"/>
        </w:rPr>
        <w:t xml:space="preserve"> Conforme observado por Pires (2020), os grupos sociais historicamente marginalizados foram os mais afetados pela crise, enfrentando desproporcionalmente os efeitos adversos da pandemia, uma vez que não levaram em consideração suas realidades específicas e suas mazelas, dado que </w:t>
      </w:r>
    </w:p>
    <w:p w:rsidR="00000000" w:rsidDel="00000000" w:rsidP="00000000" w:rsidRDefault="00000000" w:rsidRPr="00000000" w14:paraId="00000027">
      <w:pPr>
        <w:spacing w:after="200" w:line="240" w:lineRule="auto"/>
        <w:ind w:left="2267" w:firstLine="0"/>
        <w:jc w:val="both"/>
        <w:rPr>
          <w:sz w:val="20"/>
          <w:szCs w:val="20"/>
        </w:rPr>
      </w:pPr>
      <w:r w:rsidDel="00000000" w:rsidR="00000000" w:rsidRPr="00000000">
        <w:rPr>
          <w:sz w:val="20"/>
          <w:szCs w:val="20"/>
          <w:rtl w:val="0"/>
        </w:rPr>
        <w:t xml:space="preserve">[...] as pessoas de baixa renda que habitam as áreas periféricas e territórios de favela estão sujeitas a uma série de riscos e ameaças imediatas à sua sobrevivência, como acesso à alimentação e aos padrões mínimos de higiene e salubridade (Pires, 2020, p.10).</w:t>
      </w:r>
    </w:p>
    <w:p w:rsidR="00000000" w:rsidDel="00000000" w:rsidP="00000000" w:rsidRDefault="00000000" w:rsidRPr="00000000" w14:paraId="00000028">
      <w:pPr>
        <w:spacing w:line="360" w:lineRule="auto"/>
        <w:ind w:firstLine="708"/>
        <w:jc w:val="both"/>
        <w:rPr>
          <w:sz w:val="24"/>
          <w:szCs w:val="24"/>
        </w:rPr>
      </w:pPr>
      <w:r w:rsidDel="00000000" w:rsidR="00000000" w:rsidRPr="00000000">
        <w:rPr>
          <w:sz w:val="24"/>
          <w:szCs w:val="24"/>
          <w:rtl w:val="0"/>
        </w:rPr>
        <w:t xml:space="preserve">O isolamento social, medida essencial para conter o contágio, revelou-se inviável para grande parte da classe trabalhadora, obrigada a escolher entre a fome e o risco de contaminação, diante da ausência de políticas robustas de proteção ao emprego e à renda (Leite, 2000). </w:t>
      </w:r>
    </w:p>
    <w:p w:rsidR="00000000" w:rsidDel="00000000" w:rsidP="00000000" w:rsidRDefault="00000000" w:rsidRPr="00000000" w14:paraId="00000029">
      <w:pPr>
        <w:spacing w:line="360" w:lineRule="auto"/>
        <w:ind w:firstLine="708"/>
        <w:jc w:val="both"/>
        <w:rPr>
          <w:sz w:val="24"/>
          <w:szCs w:val="24"/>
        </w:rPr>
      </w:pPr>
      <w:r w:rsidDel="00000000" w:rsidR="00000000" w:rsidRPr="00000000">
        <w:rPr>
          <w:sz w:val="24"/>
          <w:szCs w:val="24"/>
          <w:rtl w:val="0"/>
        </w:rPr>
        <w:t xml:space="preserve">A baixa adesão ao isolamento, somada à pressão do capital pela reabertura precoce das atividades econômicas — mesmo em momentos de alta nos índices de contágio e mortalidade — resultou no agravamento da crise sanitária e na adoção de medidas emergenciais fragmentadas, como a Medida Provisória nº 936/2020, transferindo os custos da crise aos trabalhadores e fragilizando ainda mais suas condições de vida. </w:t>
      </w:r>
    </w:p>
    <w:p w:rsidR="00000000" w:rsidDel="00000000" w:rsidP="00000000" w:rsidRDefault="00000000" w:rsidRPr="00000000" w14:paraId="0000002A">
      <w:pPr>
        <w:spacing w:line="360" w:lineRule="auto"/>
        <w:ind w:firstLine="708"/>
        <w:jc w:val="both"/>
        <w:rPr>
          <w:sz w:val="20"/>
          <w:szCs w:val="20"/>
        </w:rPr>
      </w:pPr>
      <w:r w:rsidDel="00000000" w:rsidR="00000000" w:rsidRPr="00000000">
        <w:rPr>
          <w:sz w:val="24"/>
          <w:szCs w:val="24"/>
          <w:rtl w:val="0"/>
        </w:rPr>
        <w:t xml:space="preserve">A implementação do trabalho remoto durante a pandemia da Covid-19, expôs uma série de limitações e efeitos adversos sobre os trabalhadores. Segundo Raichelis (2021, p. 146), o “teletrabalho, mediado por plataformas digitais, não apenas favorece novas formas de controle e vigilância dos processos e resultados do trabalho pelo empregador, como transfere o gerenciamento do trabalho para o próprio trabalhador”.  </w:t>
      </w:r>
      <w:r w:rsidDel="00000000" w:rsidR="00000000" w:rsidRPr="00000000">
        <w:rPr>
          <w:rtl w:val="0"/>
        </w:rPr>
      </w:r>
    </w:p>
    <w:p w:rsidR="00000000" w:rsidDel="00000000" w:rsidP="00000000" w:rsidRDefault="00000000" w:rsidRPr="00000000" w14:paraId="0000002B">
      <w:pPr>
        <w:spacing w:line="360" w:lineRule="auto"/>
        <w:ind w:firstLine="708"/>
        <w:jc w:val="both"/>
        <w:rPr>
          <w:sz w:val="24"/>
          <w:szCs w:val="24"/>
        </w:rPr>
      </w:pPr>
      <w:r w:rsidDel="00000000" w:rsidR="00000000" w:rsidRPr="00000000">
        <w:rPr>
          <w:sz w:val="24"/>
          <w:szCs w:val="24"/>
          <w:rtl w:val="0"/>
        </w:rPr>
        <w:t xml:space="preserve">Outrossim, dentre as ações essenciais criadas para garantir minimamente a sobrevivência da população, está o Auxílio Emergencial - criado para garantir renda mínima aos brasileiros em situação vulnerável durante a pandemia da Covid-19, sendo a “principal medida econômica para atender às necessidades de abastecimento e sobrevivência imediatas dos trabalhadores mais pobres do País” (Leal, et. al., 2022, p. 307).</w:t>
      </w:r>
    </w:p>
    <w:p w:rsidR="00000000" w:rsidDel="00000000" w:rsidP="00000000" w:rsidRDefault="00000000" w:rsidRPr="00000000" w14:paraId="0000002C">
      <w:pPr>
        <w:spacing w:line="360" w:lineRule="auto"/>
        <w:ind w:firstLine="708"/>
        <w:jc w:val="both"/>
        <w:rPr>
          <w:sz w:val="24"/>
          <w:szCs w:val="24"/>
        </w:rPr>
      </w:pPr>
      <w:r w:rsidDel="00000000" w:rsidR="00000000" w:rsidRPr="00000000">
        <w:rPr>
          <w:sz w:val="24"/>
          <w:szCs w:val="24"/>
          <w:rtl w:val="0"/>
        </w:rPr>
        <w:t xml:space="preserve">Neste cenário, conforme Antunes (2020), o ‘capital pandêmico’ se configura como um verdadeiro laboratório de experimentações para a intensificação da exploração do trabalho, ao ampliar o quadro de desemprego massivo, a destruição ambiental e a mercantilização da vida. Em que, a força de trabalho tem sido submetida a um processo crescente de desvalorização, com impactos mais severos sobre as periferias e sobre os segmentos da classe trabalhadora cuja sobrevivência depende da venda cotidiana da força de trabalho — especialmente os trabalhadores em situação de maior vulnerabilidade, como os informais, intermitentes, terceirizados e uberizados (Antunes, 2020). </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rPr>
          <w:b w:val="1"/>
          <w:sz w:val="24"/>
          <w:szCs w:val="24"/>
        </w:rPr>
      </w:pPr>
      <w:r w:rsidDel="00000000" w:rsidR="00000000" w:rsidRPr="00000000">
        <w:rPr>
          <w:b w:val="1"/>
          <w:sz w:val="24"/>
          <w:szCs w:val="24"/>
          <w:rtl w:val="0"/>
        </w:rPr>
        <w:t xml:space="preserve">4</w:t>
        <w:tab/>
        <w:t xml:space="preserve">TRABALHO DAS ASSISTENTES SOCIAIS NOS CRAS DO TERRITÓRIO DA REGIÃO NORTE DE TERESINA DURANTE A PANDEMIA</w:t>
      </w:r>
    </w:p>
    <w:p w:rsidR="00000000" w:rsidDel="00000000" w:rsidP="00000000" w:rsidRDefault="00000000" w:rsidRPr="00000000" w14:paraId="0000002F">
      <w:pPr>
        <w:spacing w:line="360" w:lineRule="auto"/>
        <w:ind w:firstLine="708"/>
        <w:jc w:val="both"/>
        <w:rPr>
          <w:sz w:val="24"/>
          <w:szCs w:val="24"/>
        </w:rPr>
      </w:pPr>
      <w:r w:rsidDel="00000000" w:rsidR="00000000" w:rsidRPr="00000000">
        <w:rPr>
          <w:sz w:val="24"/>
          <w:szCs w:val="24"/>
          <w:rtl w:val="0"/>
        </w:rPr>
        <w:t xml:space="preserve">A intervenção dos assistentes sociais durante a pandemia da Covid-19 revelou não apenas a centralidade desses profissionais nos territórios, mas também as contradições que permeiam o cotidiano da política pública em contextos de crise. Enquanto trabalhadores assalariados, os assistentes sociais “são submetidos(as) aos mesmos processos de degradação e violação de direitos que sofre o conjunto da classe trabalhadora” (Raichelis, 2021, p. 144).</w:t>
      </w:r>
    </w:p>
    <w:p w:rsidR="00000000" w:rsidDel="00000000" w:rsidP="00000000" w:rsidRDefault="00000000" w:rsidRPr="00000000" w14:paraId="00000030">
      <w:pPr>
        <w:spacing w:line="360" w:lineRule="auto"/>
        <w:ind w:firstLine="708"/>
        <w:jc w:val="both"/>
        <w:rPr>
          <w:sz w:val="24"/>
          <w:szCs w:val="24"/>
        </w:rPr>
      </w:pPr>
      <w:r w:rsidDel="00000000" w:rsidR="00000000" w:rsidRPr="00000000">
        <w:rPr>
          <w:sz w:val="24"/>
          <w:szCs w:val="24"/>
          <w:rtl w:val="0"/>
        </w:rPr>
        <w:t xml:space="preserve">Em Teresina, a Política de Assistência Social está consolidada sob gestão plena, isto é, o município assume integralmente o gerenciamento das ações da Assistência Social, conforme as normativas legais previstas na Lei Orgânica da Assistência Social (LOAS). O município conta com 19 Unidades do Centro de Referência da Assistência Social (CRAS), distribuídas entre quatro Macroregiões — Norte, Sul, Leste e Sudeste. Esta pesquisa concentra-se nos CRAS da Região Norte, que totalizam cinco unidades, das quais quatro foram estudadas, por estarem localizadas em área urbana.</w:t>
      </w:r>
    </w:p>
    <w:p w:rsidR="00000000" w:rsidDel="00000000" w:rsidP="00000000" w:rsidRDefault="00000000" w:rsidRPr="00000000" w14:paraId="00000031">
      <w:pPr>
        <w:spacing w:line="360" w:lineRule="auto"/>
        <w:ind w:firstLine="708"/>
        <w:jc w:val="both"/>
        <w:rPr>
          <w:sz w:val="24"/>
          <w:szCs w:val="24"/>
        </w:rPr>
      </w:pPr>
      <w:r w:rsidDel="00000000" w:rsidR="00000000" w:rsidRPr="00000000">
        <w:rPr>
          <w:sz w:val="24"/>
          <w:szCs w:val="24"/>
          <w:rtl w:val="0"/>
        </w:rPr>
        <w:t xml:space="preserve">À luz dessas considerações, apresentamos a seguir uma análise sintética das perspectivas e experiências de assistentes sociais que realizavam o seu trabalho no espaço sócio-ocupacional no Serviço de Proteção e Atendimento Integral às Famílias (PAIF), nos CRAS da Região Norte de Teresina, e que vivenciaram, de forma direta, os impactos da pandemia da Covid-19 em seus processos de trabalho. Serão exploradas as adequações implementadas por essas profissionais diante do cenário pandêmico, assim como os desafios enfrentados na dinâmica da intervenção profissional nesse contexto excepcional, no recorte temporal de 2020 a 2023. </w:t>
      </w:r>
    </w:p>
    <w:p w:rsidR="00000000" w:rsidDel="00000000" w:rsidP="00000000" w:rsidRDefault="00000000" w:rsidRPr="00000000" w14:paraId="00000032">
      <w:pPr>
        <w:spacing w:line="360" w:lineRule="auto"/>
        <w:ind w:firstLine="708"/>
        <w:jc w:val="both"/>
        <w:rPr>
          <w:sz w:val="24"/>
          <w:szCs w:val="24"/>
        </w:rPr>
      </w:pPr>
      <w:r w:rsidDel="00000000" w:rsidR="00000000" w:rsidRPr="00000000">
        <w:rPr>
          <w:sz w:val="24"/>
          <w:szCs w:val="24"/>
          <w:rtl w:val="0"/>
        </w:rPr>
        <w:t xml:space="preserve">As assistentes sociais entrevistadas foram identificadas com os codinomes Profissional do Serviço Social (PSS) 01, 02, 03 e 04, associados de forma aleatória às quatro unidades de CRAS analisadas, a fim de preservar o anonimato e garantir a confidencialidade das profissionais participantes desta pesquisa.</w:t>
      </w:r>
    </w:p>
    <w:p w:rsidR="00000000" w:rsidDel="00000000" w:rsidP="00000000" w:rsidRDefault="00000000" w:rsidRPr="00000000" w14:paraId="00000033">
      <w:pPr>
        <w:spacing w:line="360" w:lineRule="auto"/>
        <w:ind w:firstLine="708"/>
        <w:jc w:val="both"/>
        <w:rPr>
          <w:sz w:val="24"/>
          <w:szCs w:val="24"/>
        </w:rPr>
      </w:pPr>
      <w:r w:rsidDel="00000000" w:rsidR="00000000" w:rsidRPr="00000000">
        <w:rPr>
          <w:sz w:val="24"/>
          <w:szCs w:val="24"/>
          <w:rtl w:val="0"/>
        </w:rPr>
        <w:t xml:space="preserve">No início da pandemia, quando a Situação de Emergência pública foi oficialmente declarada em Teresina, em 18 de março de 2020, a administração municipal instituiu uma série de medidas de enfrentamento à Covid-19 que exigiram o reordenamento das ações socioassistenciais. Nesse contexto, as atividades desenvolvidas nos CRAS passaram por adaptações significativas, impactando diretamente a intervenção das assistentes sociais destas Unidades. A seguir, apresenta-se o Quadro 1, que sistematiza as informações obtidas nas entrevistas com base em três categorias analíticas: desafios enfrentados, estratégias adotadas e condições institucionais.</w:t>
      </w:r>
    </w:p>
    <w:p w:rsidR="00000000" w:rsidDel="00000000" w:rsidP="00000000" w:rsidRDefault="00000000" w:rsidRPr="00000000" w14:paraId="00000034">
      <w:pPr>
        <w:spacing w:line="360" w:lineRule="auto"/>
        <w:jc w:val="center"/>
        <w:rPr>
          <w:sz w:val="24"/>
          <w:szCs w:val="24"/>
        </w:rPr>
      </w:pPr>
      <w:r w:rsidDel="00000000" w:rsidR="00000000" w:rsidRPr="00000000">
        <w:rPr>
          <w:b w:val="1"/>
          <w:sz w:val="24"/>
          <w:szCs w:val="24"/>
          <w:rtl w:val="0"/>
        </w:rPr>
        <w:t xml:space="preserve">Quadro 1</w:t>
      </w:r>
      <w:r w:rsidDel="00000000" w:rsidR="00000000" w:rsidRPr="00000000">
        <w:rPr>
          <w:sz w:val="24"/>
          <w:szCs w:val="24"/>
          <w:rtl w:val="0"/>
        </w:rPr>
        <w:t xml:space="preserve"> - Tabulação das entrevistas </w:t>
      </w:r>
    </w:p>
    <w:sdt>
      <w:sdtPr>
        <w:lock w:val="contentLocked"/>
        <w:id w:val="-1538053896"/>
        <w:tag w:val="goog_rdk_0"/>
      </w:sdtPr>
      <w:sdtContent>
        <w:tbl>
          <w:tblPr>
            <w:tblStyle w:val="Table1"/>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1"/>
            <w:gridCol w:w="2295"/>
            <w:gridCol w:w="2356"/>
            <w:gridCol w:w="2548"/>
            <w:tblGridChange w:id="0">
              <w:tblGrid>
                <w:gridCol w:w="1861"/>
                <w:gridCol w:w="2295"/>
                <w:gridCol w:w="2356"/>
                <w:gridCol w:w="2548"/>
              </w:tblGrid>
            </w:tblGridChange>
          </w:tblGrid>
          <w:tr>
            <w:trPr>
              <w:cantSplit w:val="0"/>
              <w:trHeight w:val="440" w:hRule="atLeast"/>
              <w:tblHeader w:val="0"/>
            </w:trPr>
            <w:tc>
              <w:tcPr>
                <w:tcBorders>
                  <w:top w:color="000000" w:space="0" w:sz="0" w:val="nil"/>
                  <w:lef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ind w:left="0" w:hanging="2"/>
                  <w:rPr>
                    <w:sz w:val="20"/>
                    <w:szCs w:val="20"/>
                  </w:rPr>
                </w:pPr>
                <w:r w:rsidDel="00000000" w:rsidR="00000000" w:rsidRPr="00000000">
                  <w:rPr>
                    <w:rtl w:val="0"/>
                  </w:rPr>
                </w:r>
              </w:p>
            </w:tc>
            <w:tc>
              <w:tcPr>
                <w:gridSpan w:val="3"/>
                <w:shd w:fill="b6d7a8"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ind w:left="0" w:hanging="2"/>
                  <w:jc w:val="center"/>
                  <w:rPr>
                    <w:b w:val="1"/>
                    <w:sz w:val="20"/>
                    <w:szCs w:val="20"/>
                  </w:rPr>
                </w:pPr>
                <w:r w:rsidDel="00000000" w:rsidR="00000000" w:rsidRPr="00000000">
                  <w:rPr>
                    <w:b w:val="1"/>
                    <w:sz w:val="20"/>
                    <w:szCs w:val="20"/>
                    <w:rtl w:val="0"/>
                  </w:rPr>
                  <w:t xml:space="preserve">TÓPICOS PARA ANÁLISE DAS RESPOSTAS </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ind w:left="0" w:hanging="2"/>
                  <w:jc w:val="center"/>
                  <w:rPr>
                    <w:b w:val="1"/>
                    <w:sz w:val="20"/>
                    <w:szCs w:val="20"/>
                  </w:rPr>
                </w:pPr>
                <w:r w:rsidDel="00000000" w:rsidR="00000000" w:rsidRPr="00000000">
                  <w:rPr>
                    <w:b w:val="1"/>
                    <w:sz w:val="20"/>
                    <w:szCs w:val="20"/>
                    <w:rtl w:val="0"/>
                  </w:rPr>
                  <w:t xml:space="preserve">Profissionais</w:t>
                </w:r>
              </w:p>
            </w:tc>
            <w:tc>
              <w:tcPr>
                <w:shd w:fill="d9ead3"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ind w:left="0" w:hanging="2"/>
                  <w:jc w:val="center"/>
                  <w:rPr>
                    <w:b w:val="1"/>
                    <w:sz w:val="20"/>
                    <w:szCs w:val="20"/>
                  </w:rPr>
                </w:pPr>
                <w:r w:rsidDel="00000000" w:rsidR="00000000" w:rsidRPr="00000000">
                  <w:rPr>
                    <w:b w:val="1"/>
                    <w:sz w:val="20"/>
                    <w:szCs w:val="20"/>
                    <w:rtl w:val="0"/>
                  </w:rPr>
                  <w:t xml:space="preserve">Desafios enfrentados</w:t>
                </w:r>
              </w:p>
            </w:tc>
            <w:tc>
              <w:tcPr>
                <w:tcBorders>
                  <w:bottom w:color="000000" w:space="0" w:sz="4" w:val="single"/>
                </w:tcBorders>
                <w:shd w:fill="d9ead3"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ind w:left="0" w:hanging="2"/>
                  <w:jc w:val="center"/>
                  <w:rPr>
                    <w:b w:val="1"/>
                    <w:sz w:val="20"/>
                    <w:szCs w:val="20"/>
                  </w:rPr>
                </w:pPr>
                <w:r w:rsidDel="00000000" w:rsidR="00000000" w:rsidRPr="00000000">
                  <w:rPr>
                    <w:b w:val="1"/>
                    <w:sz w:val="20"/>
                    <w:szCs w:val="20"/>
                    <w:rtl w:val="0"/>
                  </w:rPr>
                  <w:t xml:space="preserve">Estratégias adotadas</w:t>
                </w:r>
              </w:p>
            </w:tc>
            <w:tc>
              <w:tcPr>
                <w:tcBorders>
                  <w:bottom w:color="000000" w:space="0" w:sz="4" w:val="single"/>
                </w:tcBorders>
                <w:shd w:fill="d9ead3"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ind w:left="0" w:hanging="2"/>
                  <w:jc w:val="center"/>
                  <w:rPr>
                    <w:b w:val="1"/>
                    <w:sz w:val="20"/>
                    <w:szCs w:val="20"/>
                  </w:rPr>
                </w:pPr>
                <w:r w:rsidDel="00000000" w:rsidR="00000000" w:rsidRPr="00000000">
                  <w:rPr>
                    <w:b w:val="1"/>
                    <w:sz w:val="20"/>
                    <w:szCs w:val="20"/>
                    <w:rtl w:val="0"/>
                  </w:rPr>
                  <w:t xml:space="preserve">Condições institucionais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ind w:left="0" w:hanging="2"/>
                  <w:rPr>
                    <w:sz w:val="20"/>
                    <w:szCs w:val="20"/>
                  </w:rPr>
                </w:pPr>
                <w:r w:rsidDel="00000000" w:rsidR="00000000" w:rsidRPr="00000000">
                  <w:rPr>
                    <w:sz w:val="20"/>
                    <w:szCs w:val="20"/>
                    <w:rtl w:val="0"/>
                  </w:rPr>
                  <w:t xml:space="preserve">Profissional do Serviço Social 01</w:t>
                </w:r>
              </w:p>
            </w:tc>
            <w:tc>
              <w:tcPr>
                <w:tcBorders>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E">
                <w:pPr>
                  <w:spacing w:line="240" w:lineRule="auto"/>
                  <w:ind w:left="0" w:hanging="2"/>
                  <w:jc w:val="both"/>
                  <w:rPr>
                    <w:sz w:val="20"/>
                    <w:szCs w:val="20"/>
                  </w:rPr>
                </w:pPr>
                <w:r w:rsidDel="00000000" w:rsidR="00000000" w:rsidRPr="00000000">
                  <w:rPr>
                    <w:sz w:val="20"/>
                    <w:szCs w:val="20"/>
                    <w:rtl w:val="0"/>
                  </w:rPr>
                  <w:t xml:space="preserve">Medo; insegurança; ausência de trabalho presencial por comorbidade; atuação sem previsão de vacinação; impacto emocional; aumento das demandas; necessidade de garantir a segurança dos usuários.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F">
                <w:pPr>
                  <w:spacing w:line="240" w:lineRule="auto"/>
                  <w:ind w:left="0" w:hanging="2"/>
                  <w:jc w:val="both"/>
                  <w:rPr>
                    <w:sz w:val="20"/>
                    <w:szCs w:val="20"/>
                  </w:rPr>
                </w:pPr>
                <w:r w:rsidDel="00000000" w:rsidR="00000000" w:rsidRPr="00000000">
                  <w:rPr>
                    <w:sz w:val="20"/>
                    <w:szCs w:val="20"/>
                    <w:rtl w:val="0"/>
                  </w:rPr>
                  <w:t xml:space="preserve">Atendimento remoto; uso de ligações telefônicas.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0">
                <w:pPr>
                  <w:spacing w:line="240" w:lineRule="auto"/>
                  <w:ind w:left="0" w:hanging="2"/>
                  <w:jc w:val="both"/>
                  <w:rPr>
                    <w:sz w:val="20"/>
                    <w:szCs w:val="20"/>
                  </w:rPr>
                </w:pPr>
                <w:r w:rsidDel="00000000" w:rsidR="00000000" w:rsidRPr="00000000">
                  <w:rPr>
                    <w:sz w:val="20"/>
                    <w:szCs w:val="20"/>
                    <w:rtl w:val="0"/>
                  </w:rPr>
                  <w:t xml:space="preserve">Falta de estrutura; ausência de EPIs adequados; sobrecarga de trabalho; fragilidade no vínculo com os usuários; dificuldades no atendimento individualizado.</w:t>
                </w:r>
              </w:p>
            </w:tc>
          </w:tr>
          <w:tr>
            <w:trPr>
              <w:cantSplit w:val="0"/>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ind w:left="0" w:hanging="2"/>
                  <w:rPr>
                    <w:sz w:val="20"/>
                    <w:szCs w:val="20"/>
                  </w:rPr>
                </w:pPr>
                <w:r w:rsidDel="00000000" w:rsidR="00000000" w:rsidRPr="00000000">
                  <w:rPr>
                    <w:sz w:val="20"/>
                    <w:szCs w:val="20"/>
                    <w:rtl w:val="0"/>
                  </w:rPr>
                  <w:t xml:space="preserve">Profissional do Serviço Social 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2">
                <w:pPr>
                  <w:spacing w:line="240" w:lineRule="auto"/>
                  <w:ind w:left="0" w:hanging="2"/>
                  <w:jc w:val="both"/>
                  <w:rPr>
                    <w:sz w:val="20"/>
                    <w:szCs w:val="20"/>
                  </w:rPr>
                </w:pPr>
                <w:r w:rsidDel="00000000" w:rsidR="00000000" w:rsidRPr="00000000">
                  <w:rPr>
                    <w:sz w:val="20"/>
                    <w:szCs w:val="20"/>
                    <w:rtl w:val="0"/>
                  </w:rPr>
                  <w:t xml:space="preserve">Medo; necessidade de manter o funcionamento da unidade; equipe incompleta (somente turno da manhã); sobrecarga de trabalho; ausência de transporte exclusivo; dificuldades com EPIs e distanciamento social.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3">
                <w:pPr>
                  <w:spacing w:line="240" w:lineRule="auto"/>
                  <w:ind w:left="0" w:hanging="2"/>
                  <w:jc w:val="both"/>
                  <w:rPr>
                    <w:sz w:val="20"/>
                    <w:szCs w:val="20"/>
                  </w:rPr>
                </w:pPr>
                <w:r w:rsidDel="00000000" w:rsidR="00000000" w:rsidRPr="00000000">
                  <w:rPr>
                    <w:sz w:val="20"/>
                    <w:szCs w:val="20"/>
                    <w:rtl w:val="0"/>
                  </w:rPr>
                  <w:t xml:space="preserve">Ligações telefônicas com uso do próprio aparelho; agendamento de visitas; atendimentos presenciais com agendamento prévio.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4">
                <w:pPr>
                  <w:spacing w:line="240" w:lineRule="auto"/>
                  <w:ind w:left="0" w:hanging="2"/>
                  <w:jc w:val="both"/>
                  <w:rPr>
                    <w:sz w:val="20"/>
                    <w:szCs w:val="20"/>
                  </w:rPr>
                </w:pPr>
                <w:r w:rsidDel="00000000" w:rsidR="00000000" w:rsidRPr="00000000">
                  <w:rPr>
                    <w:sz w:val="20"/>
                    <w:szCs w:val="20"/>
                    <w:rtl w:val="0"/>
                  </w:rPr>
                  <w:t xml:space="preserve">Equipe reduzida; ausência de transporte adequado (compartilhado e escasso); intensificação da demanda; transformação da atuação em “plantão social”; limitação no aprofundamento das intervenções.</w:t>
                </w:r>
              </w:p>
            </w:tc>
          </w:tr>
          <w:tr>
            <w:trPr>
              <w:cantSplit w:val="0"/>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ind w:left="0" w:hanging="2"/>
                  <w:rPr>
                    <w:sz w:val="20"/>
                    <w:szCs w:val="20"/>
                  </w:rPr>
                </w:pPr>
                <w:r w:rsidDel="00000000" w:rsidR="00000000" w:rsidRPr="00000000">
                  <w:rPr>
                    <w:sz w:val="20"/>
                    <w:szCs w:val="20"/>
                    <w:rtl w:val="0"/>
                  </w:rPr>
                  <w:t xml:space="preserve">Profissional do Serviço Social 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6">
                <w:pPr>
                  <w:spacing w:line="240" w:lineRule="auto"/>
                  <w:ind w:left="0" w:hanging="2"/>
                  <w:jc w:val="both"/>
                  <w:rPr>
                    <w:sz w:val="20"/>
                    <w:szCs w:val="20"/>
                  </w:rPr>
                </w:pPr>
                <w:r w:rsidDel="00000000" w:rsidR="00000000" w:rsidRPr="00000000">
                  <w:rPr>
                    <w:sz w:val="20"/>
                    <w:szCs w:val="20"/>
                    <w:rtl w:val="0"/>
                  </w:rPr>
                  <w:t xml:space="preserve">Mudança na rotina; isolamento social; insegurança pela falta de vacinação; necessidade de reinventar práticas; contato direto com usuários limitado; aumento da vulnerabilidade dos idosos.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7">
                <w:pPr>
                  <w:spacing w:line="240" w:lineRule="auto"/>
                  <w:ind w:left="0" w:hanging="2"/>
                  <w:jc w:val="both"/>
                  <w:rPr>
                    <w:sz w:val="20"/>
                    <w:szCs w:val="20"/>
                  </w:rPr>
                </w:pPr>
                <w:r w:rsidDel="00000000" w:rsidR="00000000" w:rsidRPr="00000000">
                  <w:rPr>
                    <w:sz w:val="20"/>
                    <w:szCs w:val="20"/>
                    <w:rtl w:val="0"/>
                  </w:rPr>
                  <w:t xml:space="preserve">Reorganização dos fluxos de trabalho; reflexão crítica sobre a prática; uso de estratégias adaptativas; busca de capacitação profissional.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8">
                <w:pPr>
                  <w:spacing w:line="240" w:lineRule="auto"/>
                  <w:ind w:left="0" w:hanging="2"/>
                  <w:jc w:val="both"/>
                  <w:rPr>
                    <w:sz w:val="20"/>
                    <w:szCs w:val="20"/>
                  </w:rPr>
                </w:pPr>
                <w:r w:rsidDel="00000000" w:rsidR="00000000" w:rsidRPr="00000000">
                  <w:rPr>
                    <w:sz w:val="20"/>
                    <w:szCs w:val="20"/>
                    <w:rtl w:val="0"/>
                  </w:rPr>
                  <w:t xml:space="preserve">Falta de previsão para vacinação; dificuldade com distanciamento social nas unidades; limitação no atendimento presencial; pressão por respostas rápidas frente ao aumento das demandas sociais; ausência de estrutura para reinvenção profissional.</w:t>
                </w:r>
              </w:p>
            </w:tc>
          </w:tr>
          <w:tr>
            <w:trPr>
              <w:cantSplit w:val="0"/>
              <w:tblHeader w:val="0"/>
            </w:trPr>
            <w:tc>
              <w:tcPr>
                <w:tcBorders>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ind w:left="0" w:hanging="2"/>
                  <w:rPr>
                    <w:sz w:val="20"/>
                    <w:szCs w:val="20"/>
                  </w:rPr>
                </w:pPr>
                <w:r w:rsidDel="00000000" w:rsidR="00000000" w:rsidRPr="00000000">
                  <w:rPr>
                    <w:sz w:val="20"/>
                    <w:szCs w:val="20"/>
                    <w:rtl w:val="0"/>
                  </w:rPr>
                  <w:t xml:space="preserve">Profissional do Serviço Social 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A">
                <w:pPr>
                  <w:spacing w:line="240" w:lineRule="auto"/>
                  <w:ind w:left="0" w:hanging="2"/>
                  <w:jc w:val="both"/>
                  <w:rPr>
                    <w:sz w:val="20"/>
                    <w:szCs w:val="20"/>
                  </w:rPr>
                </w:pPr>
                <w:r w:rsidDel="00000000" w:rsidR="00000000" w:rsidRPr="00000000">
                  <w:rPr>
                    <w:sz w:val="20"/>
                    <w:szCs w:val="20"/>
                    <w:rtl w:val="0"/>
                  </w:rPr>
                  <w:t xml:space="preserve">Incerteza sobre como proceder com os atendimentos; necessidade de orientar sobre o auxílio emergencial; impactos emocionais; fragilidade nos vínculos com os usuários; intensificação da pobreza.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B">
                <w:pPr>
                  <w:spacing w:line="240" w:lineRule="auto"/>
                  <w:ind w:left="0" w:hanging="2"/>
                  <w:jc w:val="both"/>
                  <w:rPr>
                    <w:sz w:val="20"/>
                    <w:szCs w:val="20"/>
                  </w:rPr>
                </w:pPr>
                <w:r w:rsidDel="00000000" w:rsidR="00000000" w:rsidRPr="00000000">
                  <w:rPr>
                    <w:sz w:val="20"/>
                    <w:szCs w:val="20"/>
                    <w:rtl w:val="0"/>
                  </w:rPr>
                  <w:t xml:space="preserve">Atendimento remoto; orientação via telefone; priorização de demandas urgentes; intervenções pontuais.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C">
                <w:pPr>
                  <w:spacing w:line="240" w:lineRule="auto"/>
                  <w:ind w:left="0" w:hanging="2"/>
                  <w:jc w:val="both"/>
                  <w:rPr>
                    <w:sz w:val="20"/>
                    <w:szCs w:val="20"/>
                  </w:rPr>
                </w:pPr>
                <w:r w:rsidDel="00000000" w:rsidR="00000000" w:rsidRPr="00000000">
                  <w:rPr>
                    <w:sz w:val="20"/>
                    <w:szCs w:val="20"/>
                    <w:rtl w:val="0"/>
                  </w:rPr>
                  <w:t xml:space="preserve">Falta de EPIs; uso de telefone pessoal; ausência de condições para atendimento contínuo; atuação em cenário de instabilidade institucional; fragilidade no suporte da gestão pública e nas políticas sociais.</w:t>
                </w:r>
              </w:p>
            </w:tc>
          </w:tr>
        </w:tbl>
      </w:sdtContent>
    </w:sdt>
    <w:p w:rsidR="00000000" w:rsidDel="00000000" w:rsidP="00000000" w:rsidRDefault="00000000" w:rsidRPr="00000000" w14:paraId="0000004D">
      <w:pPr>
        <w:spacing w:line="360" w:lineRule="auto"/>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Elaborado pelas autoras.</w:t>
      </w:r>
    </w:p>
    <w:p w:rsidR="00000000" w:rsidDel="00000000" w:rsidP="00000000" w:rsidRDefault="00000000" w:rsidRPr="00000000" w14:paraId="0000004E">
      <w:pPr>
        <w:spacing w:line="360" w:lineRule="auto"/>
        <w:jc w:val="center"/>
        <w:rPr>
          <w:sz w:val="20"/>
          <w:szCs w:val="20"/>
        </w:rPr>
      </w:pPr>
      <w:r w:rsidDel="00000000" w:rsidR="00000000" w:rsidRPr="00000000">
        <w:rPr>
          <w:rtl w:val="0"/>
        </w:rPr>
      </w:r>
    </w:p>
    <w:p w:rsidR="00000000" w:rsidDel="00000000" w:rsidP="00000000" w:rsidRDefault="00000000" w:rsidRPr="00000000" w14:paraId="0000004F">
      <w:pPr>
        <w:spacing w:line="360" w:lineRule="auto"/>
        <w:ind w:firstLine="708"/>
        <w:jc w:val="both"/>
        <w:rPr>
          <w:sz w:val="24"/>
          <w:szCs w:val="24"/>
        </w:rPr>
      </w:pPr>
      <w:r w:rsidDel="00000000" w:rsidR="00000000" w:rsidRPr="00000000">
        <w:rPr>
          <w:sz w:val="24"/>
          <w:szCs w:val="24"/>
          <w:rtl w:val="0"/>
        </w:rPr>
        <w:t xml:space="preserve">Em síntese, as entrevistas evidenciam que a intervenção profissional das assistentes sociais nos CRAS da Região Norte de Teresina, durante a pandemia, foi marcada por resistência ética e compromisso com a proteção social, mesmo diante de um cenário de precarização. As estratégias adotadas revelam esforços para garantir a continuidade mínima dos atendimentos, apesar da fragilidade das condições institucionais e do aumento exponencial das demandas sociais. </w:t>
      </w:r>
    </w:p>
    <w:p w:rsidR="00000000" w:rsidDel="00000000" w:rsidP="00000000" w:rsidRDefault="00000000" w:rsidRPr="00000000" w14:paraId="00000050">
      <w:pPr>
        <w:spacing w:line="360" w:lineRule="auto"/>
        <w:ind w:firstLine="708"/>
        <w:jc w:val="both"/>
        <w:rPr>
          <w:sz w:val="24"/>
          <w:szCs w:val="24"/>
        </w:rPr>
      </w:pPr>
      <w:r w:rsidDel="00000000" w:rsidR="00000000" w:rsidRPr="00000000">
        <w:rPr>
          <w:sz w:val="24"/>
          <w:szCs w:val="24"/>
          <w:rtl w:val="0"/>
        </w:rPr>
        <w:t xml:space="preserve">A intervenção dessas profissionais se deu em meio ao tensionamento entre os princípios do SUAS — como a universalidade e a equidade — e a lógica gerencialista e de contenção de gastos imposta pelo Estado. Assim, a pandemia expôs, de forma contundente, os limites estruturais das políticas sociais brasileiras, ao mesmo tempo em que reafirmou a centralidade do trabalho do/a assistente social na linha de frente da defesa de direitos e no enfrentamento das expressões mais agudas da questão social.</w:t>
      </w:r>
    </w:p>
    <w:p w:rsidR="00000000" w:rsidDel="00000000" w:rsidP="00000000" w:rsidRDefault="00000000" w:rsidRPr="00000000" w14:paraId="00000051">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52">
      <w:pPr>
        <w:spacing w:line="360" w:lineRule="auto"/>
        <w:jc w:val="both"/>
        <w:rPr>
          <w:sz w:val="24"/>
          <w:szCs w:val="24"/>
        </w:rPr>
      </w:pPr>
      <w:r w:rsidDel="00000000" w:rsidR="00000000" w:rsidRPr="00000000">
        <w:rPr>
          <w:b w:val="1"/>
          <w:sz w:val="24"/>
          <w:szCs w:val="24"/>
          <w:rtl w:val="0"/>
        </w:rPr>
        <w:t xml:space="preserve">5</w:t>
        <w:tab/>
        <w:t xml:space="preserve">CONSIDERAÇÕES FINAIS</w:t>
      </w:r>
      <w:r w:rsidDel="00000000" w:rsidR="00000000" w:rsidRPr="00000000">
        <w:rPr>
          <w:sz w:val="24"/>
          <w:szCs w:val="24"/>
          <w:rtl w:val="0"/>
        </w:rPr>
        <w:t xml:space="preserve"> </w:t>
      </w:r>
    </w:p>
    <w:p w:rsidR="00000000" w:rsidDel="00000000" w:rsidP="00000000" w:rsidRDefault="00000000" w:rsidRPr="00000000" w14:paraId="00000053">
      <w:pPr>
        <w:spacing w:line="360" w:lineRule="auto"/>
        <w:ind w:firstLine="708"/>
        <w:jc w:val="both"/>
        <w:rPr>
          <w:sz w:val="24"/>
          <w:szCs w:val="24"/>
        </w:rPr>
      </w:pPr>
      <w:r w:rsidDel="00000000" w:rsidR="00000000" w:rsidRPr="00000000">
        <w:rPr>
          <w:sz w:val="24"/>
          <w:szCs w:val="24"/>
          <w:rtl w:val="0"/>
        </w:rPr>
        <w:t xml:space="preserve">A pandemia da Covid-19 atuou como catalisadora de processos já em curso no mundo do trabalho, aprofundando desigualdades históricas e revelando, de forma contundente, os efeitos perversos da lógica neoliberal sobre a vida da classe trabalhadora. As transformações impostas pelo contexto sanitário escancararam a fragilidade da proteção social, a tendência à individualização dos riscos e responsabilidades, bem como a insuficiência das medidas estatais de enfrentamento. </w:t>
      </w:r>
    </w:p>
    <w:p w:rsidR="00000000" w:rsidDel="00000000" w:rsidP="00000000" w:rsidRDefault="00000000" w:rsidRPr="00000000" w14:paraId="00000054">
      <w:pPr>
        <w:spacing w:line="360" w:lineRule="auto"/>
        <w:ind w:firstLine="708"/>
        <w:jc w:val="both"/>
        <w:rPr>
          <w:sz w:val="24"/>
          <w:szCs w:val="24"/>
        </w:rPr>
      </w:pPr>
      <w:r w:rsidDel="00000000" w:rsidR="00000000" w:rsidRPr="00000000">
        <w:rPr>
          <w:sz w:val="24"/>
          <w:szCs w:val="24"/>
          <w:rtl w:val="0"/>
        </w:rPr>
        <w:t xml:space="preserve">Ao transferir para o indivíduo a responsabilidade pelos riscos e custos do trabalho, a pandemia evidenciou de forma contundente que, sob a lógica do capitalismo neoliberal, a força de trabalho é constantemente tensionada entre a necessidade de garantir sua sobrevivência e a intensificação da mercantilização da vida. Leite (2000) observa que esse contexto escancara os efeitos do neoliberalismo, no qual a precarização das condições de trabalho se converte em precarização da própria existência, revelando a profunda vulnerabilidade social a que está submetida a classe trabalhadora.</w:t>
      </w:r>
    </w:p>
    <w:p w:rsidR="00000000" w:rsidDel="00000000" w:rsidP="00000000" w:rsidRDefault="00000000" w:rsidRPr="00000000" w14:paraId="00000055">
      <w:pPr>
        <w:spacing w:line="360" w:lineRule="auto"/>
        <w:ind w:firstLine="708"/>
        <w:jc w:val="both"/>
        <w:rPr>
          <w:sz w:val="24"/>
          <w:szCs w:val="24"/>
        </w:rPr>
      </w:pPr>
      <w:r w:rsidDel="00000000" w:rsidR="00000000" w:rsidRPr="00000000">
        <w:rPr>
          <w:sz w:val="24"/>
          <w:szCs w:val="24"/>
          <w:rtl w:val="0"/>
        </w:rPr>
        <w:t xml:space="preserve"> Nos CRAS da Região Norte de Teresina, as assistentes sociais desempenharam um papel central na reorganização dos atendimentos, adaptando suas práticas a um contexto de emergência, instabilidade institucional e escassez de recursos. O trabalho das assistentes sociais nos CRAS, durante a pandemia, evidenciou não apenas sua essencialidade, mas também a potência da ação profissional crítica e coletiva diante das múltiplas expressões da questão social — reafirmando que a defesa da vida e dos direitos não pode ser dissociada do compromisso com o projeto ético-político da profissão.</w:t>
      </w:r>
    </w:p>
    <w:p w:rsidR="00000000" w:rsidDel="00000000" w:rsidP="00000000" w:rsidRDefault="00000000" w:rsidRPr="00000000" w14:paraId="00000056">
      <w:pPr>
        <w:spacing w:line="360" w:lineRule="auto"/>
        <w:ind w:firstLine="708"/>
        <w:jc w:val="both"/>
        <w:rPr>
          <w:sz w:val="24"/>
          <w:szCs w:val="24"/>
        </w:rPr>
      </w:pPr>
      <w:r w:rsidDel="00000000" w:rsidR="00000000" w:rsidRPr="00000000">
        <w:rPr>
          <w:sz w:val="24"/>
          <w:szCs w:val="24"/>
          <w:rtl w:val="0"/>
        </w:rPr>
        <w:t xml:space="preserve">Por fim, o enfrentamento das desigualdades e vulnerabilidades sociais evidenciadas pela pandemia exige mais do que respostas pontuais e emergenciais; requer um Estado efetivamente comprometido com a universalização dos direitos.</w:t>
      </w:r>
    </w:p>
    <w:p w:rsidR="00000000" w:rsidDel="00000000" w:rsidP="00000000" w:rsidRDefault="00000000" w:rsidRPr="00000000" w14:paraId="00000057">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58">
      <w:pPr>
        <w:spacing w:line="360" w:lineRule="auto"/>
        <w:jc w:val="center"/>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ANTUNES, R. </w:t>
      </w:r>
      <w:r w:rsidDel="00000000" w:rsidR="00000000" w:rsidRPr="00000000">
        <w:rPr>
          <w:b w:val="1"/>
          <w:sz w:val="24"/>
          <w:szCs w:val="24"/>
          <w:rtl w:val="0"/>
        </w:rPr>
        <w:t xml:space="preserve">Coronavírus</w:t>
      </w:r>
      <w:r w:rsidDel="00000000" w:rsidR="00000000" w:rsidRPr="00000000">
        <w:rPr>
          <w:sz w:val="24"/>
          <w:szCs w:val="24"/>
          <w:rtl w:val="0"/>
        </w:rPr>
        <w:t xml:space="preserve">: o trabalho sob fogo cruzado. Coleção Pandemia Capital. São Paulo: Editora Boitempo, 2020.</w:t>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BEHRING, E. R. BOSCHETTI, I. </w:t>
      </w:r>
      <w:r w:rsidDel="00000000" w:rsidR="00000000" w:rsidRPr="00000000">
        <w:rPr>
          <w:b w:val="1"/>
          <w:sz w:val="24"/>
          <w:szCs w:val="24"/>
          <w:rtl w:val="0"/>
        </w:rPr>
        <w:t xml:space="preserve">Política Social</w:t>
      </w:r>
      <w:r w:rsidDel="00000000" w:rsidR="00000000" w:rsidRPr="00000000">
        <w:rPr>
          <w:sz w:val="24"/>
          <w:szCs w:val="24"/>
          <w:rtl w:val="0"/>
        </w:rPr>
        <w:t xml:space="preserve">: fundamentos e história. São Paulo: Cortez, 2017, p. 63 - 154.</w:t>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BUCI-GLUCKMANN, C. </w:t>
      </w:r>
      <w:r w:rsidDel="00000000" w:rsidR="00000000" w:rsidRPr="00000000">
        <w:rPr>
          <w:b w:val="1"/>
          <w:sz w:val="24"/>
          <w:szCs w:val="24"/>
          <w:rtl w:val="0"/>
        </w:rPr>
        <w:t xml:space="preserve">Gramsci e o Estado</w:t>
      </w:r>
      <w:r w:rsidDel="00000000" w:rsidR="00000000" w:rsidRPr="00000000">
        <w:rPr>
          <w:sz w:val="24"/>
          <w:szCs w:val="24"/>
          <w:rtl w:val="0"/>
        </w:rPr>
        <w:t xml:space="preserve">. Rio de Janeiro:</w:t>
      </w:r>
      <w:r w:rsidDel="00000000" w:rsidR="00000000" w:rsidRPr="00000000">
        <w:rPr>
          <w:b w:val="1"/>
          <w:sz w:val="24"/>
          <w:szCs w:val="24"/>
          <w:rtl w:val="0"/>
        </w:rPr>
        <w:t xml:space="preserve"> </w:t>
      </w:r>
      <w:r w:rsidDel="00000000" w:rsidR="00000000" w:rsidRPr="00000000">
        <w:rPr>
          <w:sz w:val="24"/>
          <w:szCs w:val="24"/>
          <w:rtl w:val="0"/>
        </w:rPr>
        <w:t xml:space="preserve">Paz e Terra, 1980;</w:t>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CAMPOS, N. de L.; FERRAZ, J. Assistência Social, Crise e Contrarreformas: inflexões entre o novo e o velho. </w:t>
      </w:r>
      <w:r w:rsidDel="00000000" w:rsidR="00000000" w:rsidRPr="00000000">
        <w:rPr>
          <w:b w:val="1"/>
          <w:sz w:val="24"/>
          <w:szCs w:val="24"/>
          <w:rtl w:val="0"/>
        </w:rPr>
        <w:t xml:space="preserve">Temporalis</w:t>
      </w:r>
      <w:r w:rsidDel="00000000" w:rsidR="00000000" w:rsidRPr="00000000">
        <w:rPr>
          <w:sz w:val="24"/>
          <w:szCs w:val="24"/>
          <w:rtl w:val="0"/>
        </w:rPr>
        <w:t xml:space="preserve">, Brasília (DF), ano 20, n. 39, p. 11-26, jan./jun. 2020.</w:t>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FALEIROS, V. P. </w:t>
      </w:r>
      <w:r w:rsidDel="00000000" w:rsidR="00000000" w:rsidRPr="00000000">
        <w:rPr>
          <w:b w:val="1"/>
          <w:sz w:val="24"/>
          <w:szCs w:val="24"/>
          <w:rtl w:val="0"/>
        </w:rPr>
        <w:t xml:space="preserve">A política social do Estado capitalista</w:t>
      </w:r>
      <w:r w:rsidDel="00000000" w:rsidR="00000000" w:rsidRPr="00000000">
        <w:rPr>
          <w:sz w:val="24"/>
          <w:szCs w:val="24"/>
          <w:rtl w:val="0"/>
        </w:rPr>
        <w:t xml:space="preserve">. 8 ed. São Paulo: Cortez, 2000.</w:t>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FILHO, R. de S; GURGEL, C. </w:t>
      </w:r>
      <w:r w:rsidDel="00000000" w:rsidR="00000000" w:rsidRPr="00000000">
        <w:rPr>
          <w:b w:val="1"/>
          <w:sz w:val="24"/>
          <w:szCs w:val="24"/>
          <w:rtl w:val="0"/>
        </w:rPr>
        <w:t xml:space="preserve">Gestão Democrática e Serviço Social</w:t>
      </w:r>
      <w:r w:rsidDel="00000000" w:rsidR="00000000" w:rsidRPr="00000000">
        <w:rPr>
          <w:sz w:val="24"/>
          <w:szCs w:val="24"/>
          <w:rtl w:val="0"/>
        </w:rPr>
        <w:t xml:space="preserve">: princípios e propostas para a intervenção crítica. São Paulo: Cortez, 2016. - (Coleção Biblioteca Básica de Serviço Social; v. 7), p. 124-187. </w:t>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IAMAMOTO, M. V.  A questão social no capitalismo. </w:t>
      </w:r>
      <w:r w:rsidDel="00000000" w:rsidR="00000000" w:rsidRPr="00000000">
        <w:rPr>
          <w:b w:val="1"/>
          <w:sz w:val="24"/>
          <w:szCs w:val="24"/>
          <w:rtl w:val="0"/>
        </w:rPr>
        <w:t xml:space="preserve">Temporalis</w:t>
      </w:r>
      <w:r w:rsidDel="00000000" w:rsidR="00000000" w:rsidRPr="00000000">
        <w:rPr>
          <w:sz w:val="24"/>
          <w:szCs w:val="24"/>
          <w:rtl w:val="0"/>
        </w:rPr>
        <w:t xml:space="preserve">/ Associação Brasileira de Ensino e Pesquisa em Serviço Social (ABEPSS). Ano.2, n.3 (jan/ jul. 2001). Brasília: ABEPSS, Grafline, 2001.</w:t>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ENGELS, F. </w:t>
      </w:r>
      <w:r w:rsidDel="00000000" w:rsidR="00000000" w:rsidRPr="00000000">
        <w:rPr>
          <w:b w:val="1"/>
          <w:sz w:val="24"/>
          <w:szCs w:val="24"/>
          <w:rtl w:val="0"/>
        </w:rPr>
        <w:t xml:space="preserve">A origem da família, da propriedade privada e do Estado</w:t>
      </w:r>
      <w:r w:rsidDel="00000000" w:rsidR="00000000" w:rsidRPr="00000000">
        <w:rPr>
          <w:sz w:val="24"/>
          <w:szCs w:val="24"/>
          <w:rtl w:val="0"/>
        </w:rPr>
        <w:t xml:space="preserve">. São Paulo: Centauro, 2002. (Cap. IX).</w:t>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LEAL, F. et al. O Auxílio Emergencial no Brasil durante a pandemia por Covid-19. </w:t>
      </w:r>
      <w:r w:rsidDel="00000000" w:rsidR="00000000" w:rsidRPr="00000000">
        <w:rPr>
          <w:b w:val="1"/>
          <w:sz w:val="24"/>
          <w:szCs w:val="24"/>
          <w:rtl w:val="0"/>
        </w:rPr>
        <w:t xml:space="preserve">SER Social</w:t>
      </w:r>
      <w:r w:rsidDel="00000000" w:rsidR="00000000" w:rsidRPr="00000000">
        <w:rPr>
          <w:sz w:val="24"/>
          <w:szCs w:val="24"/>
          <w:rtl w:val="0"/>
        </w:rPr>
        <w:t xml:space="preserve">, [S. l.], v. 24, n. 51, p. 305 325, 2022. </w:t>
      </w:r>
    </w:p>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LEITE, K. C. A (In)Esperada Pandemia e suas implicações para o mundo do  trabalho.</w:t>
      </w:r>
      <w:r w:rsidDel="00000000" w:rsidR="00000000" w:rsidRPr="00000000">
        <w:rPr>
          <w:b w:val="1"/>
          <w:sz w:val="24"/>
          <w:szCs w:val="24"/>
          <w:rtl w:val="0"/>
        </w:rPr>
        <w:t xml:space="preserve"> Psicologia &amp; Sociedade</w:t>
      </w:r>
      <w:r w:rsidDel="00000000" w:rsidR="00000000" w:rsidRPr="00000000">
        <w:rPr>
          <w:sz w:val="24"/>
          <w:szCs w:val="24"/>
          <w:rtl w:val="0"/>
        </w:rPr>
        <w:t xml:space="preserve">, 32, e020009, 2020. </w:t>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MARX, K.; ENGELS, F.  </w:t>
      </w:r>
      <w:r w:rsidDel="00000000" w:rsidR="00000000" w:rsidRPr="00000000">
        <w:rPr>
          <w:b w:val="1"/>
          <w:sz w:val="24"/>
          <w:szCs w:val="24"/>
          <w:rtl w:val="0"/>
        </w:rPr>
        <w:t xml:space="preserve">A ideologia alemã</w:t>
      </w:r>
      <w:r w:rsidDel="00000000" w:rsidR="00000000" w:rsidRPr="00000000">
        <w:rPr>
          <w:sz w:val="24"/>
          <w:szCs w:val="24"/>
          <w:rtl w:val="0"/>
        </w:rPr>
        <w:t xml:space="preserve">: crítica da mais recente filosofia alemã em seus representantes Feuerbach, B. Bauer e Stirner, e do socialismo alemão em seus diferentes profetas (1845-1846) / Karl Marx, Friedrich Engels. São Paulo: Boitempo, 2007.</w:t>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NETTO, J. P.</w:t>
      </w:r>
      <w:r w:rsidDel="00000000" w:rsidR="00000000" w:rsidRPr="00000000">
        <w:rPr>
          <w:b w:val="1"/>
          <w:sz w:val="24"/>
          <w:szCs w:val="24"/>
          <w:rtl w:val="0"/>
        </w:rPr>
        <w:t xml:space="preserve"> Capitalismo Monopolista e Serviço Social</w:t>
      </w:r>
      <w:r w:rsidDel="00000000" w:rsidR="00000000" w:rsidRPr="00000000">
        <w:rPr>
          <w:sz w:val="24"/>
          <w:szCs w:val="24"/>
          <w:rtl w:val="0"/>
        </w:rPr>
        <w:t xml:space="preserve">. São Paulo:</w:t>
      </w:r>
      <w:r w:rsidDel="00000000" w:rsidR="00000000" w:rsidRPr="00000000">
        <w:rPr>
          <w:b w:val="1"/>
          <w:sz w:val="24"/>
          <w:szCs w:val="24"/>
          <w:rtl w:val="0"/>
        </w:rPr>
        <w:t xml:space="preserve"> Cortez</w:t>
      </w:r>
      <w:r w:rsidDel="00000000" w:rsidR="00000000" w:rsidRPr="00000000">
        <w:rPr>
          <w:sz w:val="24"/>
          <w:szCs w:val="24"/>
          <w:rtl w:val="0"/>
        </w:rPr>
        <w:t xml:space="preserve">, 1992.</w:t>
      </w:r>
    </w:p>
    <w:p w:rsidR="00000000" w:rsidDel="00000000" w:rsidP="00000000" w:rsidRDefault="00000000" w:rsidRPr="00000000" w14:paraId="00000065">
      <w:pPr>
        <w:widowControl w:val="0"/>
        <w:spacing w:line="240" w:lineRule="auto"/>
        <w:ind w:right="32"/>
        <w:rPr>
          <w:sz w:val="24"/>
          <w:szCs w:val="24"/>
        </w:rPr>
      </w:pPr>
      <w:r w:rsidDel="00000000" w:rsidR="00000000" w:rsidRPr="00000000">
        <w:rPr>
          <w:sz w:val="24"/>
          <w:szCs w:val="24"/>
          <w:rtl w:val="0"/>
        </w:rPr>
        <w:t xml:space="preserve">PIRES, R. R. C. Os Efeitos sobre grupos sociais e territórios vulnerabilizados das medidas de enfrentamento à crise sanitária da Covid-19: propostas para o aperfeiçoamento da ação pública.</w:t>
      </w:r>
      <w:r w:rsidDel="00000000" w:rsidR="00000000" w:rsidRPr="00000000">
        <w:rPr>
          <w:b w:val="1"/>
          <w:sz w:val="24"/>
          <w:szCs w:val="24"/>
          <w:rtl w:val="0"/>
        </w:rPr>
        <w:t xml:space="preserve"> Repositório do Conhecimento do Ipea</w:t>
      </w:r>
      <w:r w:rsidDel="00000000" w:rsidR="00000000" w:rsidRPr="00000000">
        <w:rPr>
          <w:sz w:val="24"/>
          <w:szCs w:val="24"/>
          <w:rtl w:val="0"/>
        </w:rPr>
        <w:t xml:space="preserve">. 2020.</w:t>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POULANTZAS, N. </w:t>
      </w:r>
      <w:r w:rsidDel="00000000" w:rsidR="00000000" w:rsidRPr="00000000">
        <w:rPr>
          <w:b w:val="1"/>
          <w:sz w:val="24"/>
          <w:szCs w:val="24"/>
          <w:rtl w:val="0"/>
        </w:rPr>
        <w:t xml:space="preserve">O Estado, o poder e o socialismo</w:t>
      </w:r>
      <w:r w:rsidDel="00000000" w:rsidR="00000000" w:rsidRPr="00000000">
        <w:rPr>
          <w:sz w:val="24"/>
          <w:szCs w:val="24"/>
          <w:rtl w:val="0"/>
        </w:rPr>
        <w:t xml:space="preserve">. Rio de Janeiro: Edições Graal, 2ª ed., 1985.</w:t>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PRAUN, L. A Espiral da Destruição: legado neoliberal, pandemia e precarização do trabalho. </w:t>
      </w:r>
      <w:r w:rsidDel="00000000" w:rsidR="00000000" w:rsidRPr="00000000">
        <w:rPr>
          <w:b w:val="1"/>
          <w:sz w:val="24"/>
          <w:szCs w:val="24"/>
          <w:rtl w:val="0"/>
        </w:rPr>
        <w:t xml:space="preserve">Trabalho, Educação e Saúde</w:t>
      </w:r>
      <w:r w:rsidDel="00000000" w:rsidR="00000000" w:rsidRPr="00000000">
        <w:rPr>
          <w:sz w:val="24"/>
          <w:szCs w:val="24"/>
          <w:rtl w:val="0"/>
        </w:rPr>
        <w:t xml:space="preserve">, v. 18, n. 3, 2020</w:t>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RAICHELIS, R.; ARREGUI, C. C.  O trabalho no fio da navalha: nova morfologia no Serviço Social em tempos de devastação e pandemia. </w:t>
      </w:r>
      <w:r w:rsidDel="00000000" w:rsidR="00000000" w:rsidRPr="00000000">
        <w:rPr>
          <w:b w:val="1"/>
          <w:sz w:val="24"/>
          <w:szCs w:val="24"/>
          <w:rtl w:val="0"/>
        </w:rPr>
        <w:t xml:space="preserve">Serv. Soc. Soc</w:t>
      </w:r>
      <w:r w:rsidDel="00000000" w:rsidR="00000000" w:rsidRPr="00000000">
        <w:rPr>
          <w:sz w:val="24"/>
          <w:szCs w:val="24"/>
          <w:rtl w:val="0"/>
        </w:rPr>
        <w:t xml:space="preserve">., São Paulo, n. 140, p. 134-152, jan./abr. 2021</w:t>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RUBIM, A. A. C. Desafios Das Políticas Culturais No Brasil Atual. In: </w:t>
      </w:r>
      <w:r w:rsidDel="00000000" w:rsidR="00000000" w:rsidRPr="00000000">
        <w:rPr>
          <w:b w:val="1"/>
          <w:sz w:val="24"/>
          <w:szCs w:val="24"/>
          <w:rtl w:val="0"/>
        </w:rPr>
        <w:t xml:space="preserve">Democracia, desigualdades sociais e políticas públicas no capitalismo contemporâneo</w:t>
      </w:r>
      <w:r w:rsidDel="00000000" w:rsidR="00000000" w:rsidRPr="00000000">
        <w:rPr>
          <w:sz w:val="24"/>
          <w:szCs w:val="24"/>
          <w:rtl w:val="0"/>
        </w:rPr>
        <w:t xml:space="preserve"> / Solange Maria Teixeira, Edna Maria Goulart Joazeiro, Organizadoras. – Teresina: EDUFPI, 2021.</w:t>
      </w:r>
    </w:p>
    <w:p w:rsidR="00000000" w:rsidDel="00000000" w:rsidP="00000000" w:rsidRDefault="00000000" w:rsidRPr="00000000" w14:paraId="0000006A">
      <w:pPr>
        <w:spacing w:line="240" w:lineRule="auto"/>
        <w:rPr>
          <w:sz w:val="24"/>
          <w:szCs w:val="24"/>
        </w:rPr>
      </w:pPr>
      <w:r w:rsidDel="00000000" w:rsidR="00000000" w:rsidRPr="00000000">
        <w:rPr>
          <w:sz w:val="24"/>
          <w:szCs w:val="24"/>
          <w:rtl w:val="0"/>
        </w:rPr>
        <w:t xml:space="preserve">YAZBEK, M. C. Tendências da Política de Assistência Social. </w:t>
      </w:r>
      <w:r w:rsidDel="00000000" w:rsidR="00000000" w:rsidRPr="00000000">
        <w:rPr>
          <w:b w:val="1"/>
          <w:sz w:val="24"/>
          <w:szCs w:val="24"/>
          <w:rtl w:val="0"/>
        </w:rPr>
        <w:t xml:space="preserve">Serviço Social &amp; Saúde</w:t>
      </w:r>
      <w:sdt>
        <w:sdtPr>
          <w:id w:val="-1894720136"/>
          <w:tag w:val="goog_rdk_1"/>
        </w:sdtPr>
        <w:sdtContent>
          <w:r w:rsidDel="00000000" w:rsidR="00000000" w:rsidRPr="00000000">
            <w:rPr>
              <w:rFonts w:ascii="Arial Unicode MS" w:cs="Arial Unicode MS" w:eastAsia="Arial Unicode MS" w:hAnsi="Arial Unicode MS"/>
              <w:sz w:val="24"/>
              <w:szCs w:val="24"/>
              <w:rtl w:val="0"/>
            </w:rPr>
            <w:t xml:space="preserve">. Campinas, v. 3 n. 3 p. 1−94, maio 2004.</w:t>
          </w:r>
        </w:sdtContent>
      </w:sdt>
    </w:p>
    <w:p w:rsidR="00000000" w:rsidDel="00000000" w:rsidP="00000000" w:rsidRDefault="00000000" w:rsidRPr="00000000" w14:paraId="0000006B">
      <w:pPr>
        <w:spacing w:line="240" w:lineRule="auto"/>
        <w:jc w:val="both"/>
        <w:rPr>
          <w:sz w:val="24"/>
          <w:szCs w:val="24"/>
        </w:rPr>
      </w:pPr>
      <w:r w:rsidDel="00000000" w:rsidR="00000000" w:rsidRPr="00000000">
        <w:rPr>
          <w:rtl w:val="0"/>
        </w:rPr>
      </w:r>
    </w:p>
    <w:p w:rsidR="00000000" w:rsidDel="00000000" w:rsidP="00000000" w:rsidRDefault="00000000" w:rsidRPr="00000000" w14:paraId="0000006C">
      <w:pPr>
        <w:spacing w:after="200" w:lineRule="auto"/>
        <w:jc w:val="both"/>
        <w:rPr>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D">
      <w:pPr>
        <w:spacing w:line="240" w:lineRule="auto"/>
        <w:rPr>
          <w:color w:val="0000ff"/>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Mestranda no </w:t>
      </w:r>
      <w:r w:rsidDel="00000000" w:rsidR="00000000" w:rsidRPr="00000000">
        <w:rPr>
          <w:sz w:val="20"/>
          <w:szCs w:val="20"/>
          <w:rtl w:val="0"/>
        </w:rPr>
        <w:t xml:space="preserve">Programa de Pós-Graduação em Políticas Públicas da Universidade Federal do Piauí (PPGPP-UFPI). Email: </w:t>
      </w:r>
      <w:hyperlink r:id="rId1">
        <w:r w:rsidDel="00000000" w:rsidR="00000000" w:rsidRPr="00000000">
          <w:rPr>
            <w:color w:val="0000ff"/>
            <w:sz w:val="20"/>
            <w:szCs w:val="20"/>
            <w:u w:val="single"/>
            <w:rtl w:val="0"/>
          </w:rPr>
          <w:t xml:space="preserve">melflavia10@gmail.com</w:t>
        </w:r>
      </w:hyperlink>
      <w:r w:rsidDel="00000000" w:rsidR="00000000" w:rsidRPr="00000000">
        <w:rPr>
          <w:rtl w:val="0"/>
        </w:rPr>
      </w:r>
    </w:p>
  </w:footnote>
  <w:footnote w:id="1">
    <w:p w:rsidR="00000000" w:rsidDel="00000000" w:rsidP="00000000" w:rsidRDefault="00000000" w:rsidRPr="00000000" w14:paraId="0000006E">
      <w:pPr>
        <w:spacing w:line="240" w:lineRule="auto"/>
        <w:rPr>
          <w:color w:val="4a86e8"/>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Assistente social e Socióloga. Doutora e Mestre em Educação pela Universidade Estadual de Campinas (UNICAMP). Pós-doutorado em Serviço Social pela Pontifícia Universidade Católica de São Paulo (PUC-SP). Docente do Departamento de Serviço Social e do Programa de Pós-Graduação em Políticas Públicas da Universidade Federal do Piauí (UFPI). Bolsista de Produtividade em Pesquisa, CNPq, Nível 1D, Brasil. E-mail: </w:t>
      </w:r>
      <w:hyperlink r:id="rId2">
        <w:r w:rsidDel="00000000" w:rsidR="00000000" w:rsidRPr="00000000">
          <w:rPr>
            <w:color w:val="0000ff"/>
            <w:sz w:val="20"/>
            <w:szCs w:val="20"/>
            <w:u w:val="single"/>
            <w:rtl w:val="0"/>
          </w:rPr>
          <w:t xml:space="preserve">ednajoazeiro@ufpi.edu.br</w:t>
        </w:r>
      </w:hyperlink>
      <w:r w:rsidDel="00000000" w:rsidR="00000000" w:rsidRPr="00000000">
        <w:rPr>
          <w:color w:val="4a86e8"/>
          <w:sz w:val="20"/>
          <w:szCs w:val="20"/>
          <w:rtl w:val="0"/>
        </w:rPr>
        <w:t xml:space="preserve">. </w:t>
      </w:r>
    </w:p>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hanging="1"/>
    </w:pPr>
    <w:rPr>
      <w:sz w:val="40"/>
      <w:szCs w:val="40"/>
      <w:vertAlign w:val="baseline"/>
    </w:rPr>
  </w:style>
  <w:style w:type="paragraph" w:styleId="Heading2">
    <w:name w:val="heading 2"/>
    <w:basedOn w:val="Normal"/>
    <w:next w:val="Normal"/>
    <w:pPr>
      <w:keepNext w:val="1"/>
      <w:keepLines w:val="1"/>
      <w:spacing w:after="120" w:before="360" w:lineRule="auto"/>
      <w:ind w:left="0" w:hanging="1"/>
    </w:pPr>
    <w:rPr>
      <w:sz w:val="32"/>
      <w:szCs w:val="32"/>
      <w:vertAlign w:val="baseline"/>
    </w:rPr>
  </w:style>
  <w:style w:type="paragraph" w:styleId="Heading3">
    <w:name w:val="heading 3"/>
    <w:basedOn w:val="Normal"/>
    <w:next w:val="Normal"/>
    <w:pPr>
      <w:keepNext w:val="1"/>
      <w:keepLines w:val="1"/>
      <w:spacing w:after="80" w:before="320" w:lineRule="auto"/>
      <w:ind w:left="0" w:hanging="1"/>
    </w:pPr>
    <w:rPr>
      <w:color w:val="434343"/>
      <w:sz w:val="28"/>
      <w:szCs w:val="28"/>
      <w:vertAlign w:val="baseline"/>
    </w:rPr>
  </w:style>
  <w:style w:type="paragraph" w:styleId="Heading4">
    <w:name w:val="heading 4"/>
    <w:basedOn w:val="Normal"/>
    <w:next w:val="Normal"/>
    <w:pPr>
      <w:keepNext w:val="1"/>
      <w:keepLines w:val="1"/>
      <w:spacing w:after="80" w:before="280" w:lineRule="auto"/>
      <w:ind w:left="0" w:hanging="1"/>
    </w:pPr>
    <w:rPr>
      <w:color w:val="666666"/>
      <w:sz w:val="24"/>
      <w:szCs w:val="24"/>
      <w:vertAlign w:val="baseline"/>
    </w:rPr>
  </w:style>
  <w:style w:type="paragraph" w:styleId="Heading5">
    <w:name w:val="heading 5"/>
    <w:basedOn w:val="Normal"/>
    <w:next w:val="Normal"/>
    <w:pPr>
      <w:keepNext w:val="1"/>
      <w:keepLines w:val="1"/>
      <w:spacing w:after="80" w:before="240" w:lineRule="auto"/>
      <w:ind w:left="0" w:hanging="1"/>
    </w:pPr>
    <w:rPr>
      <w:color w:val="666666"/>
      <w:vertAlign w:val="baseline"/>
    </w:rPr>
  </w:style>
  <w:style w:type="paragraph" w:styleId="Heading6">
    <w:name w:val="heading 6"/>
    <w:basedOn w:val="Normal"/>
    <w:next w:val="Normal"/>
    <w:pPr>
      <w:keepNext w:val="1"/>
      <w:keepLines w:val="1"/>
      <w:spacing w:after="80" w:before="240" w:lineRule="auto"/>
      <w:ind w:left="0" w:hanging="1"/>
    </w:pPr>
    <w:rPr>
      <w:i w:val="1"/>
      <w:color w:val="666666"/>
      <w:vertAlign w:val="baseline"/>
    </w:rPr>
  </w:style>
  <w:style w:type="paragraph" w:styleId="Title">
    <w:name w:val="Title"/>
    <w:basedOn w:val="Normal"/>
    <w:next w:val="Normal"/>
    <w:pPr>
      <w:keepNext w:val="1"/>
      <w:keepLines w:val="1"/>
      <w:spacing w:after="60" w:lineRule="auto"/>
      <w:ind w:left="0" w:hanging="1"/>
    </w:pPr>
    <w:rPr>
      <w:sz w:val="52"/>
      <w:szCs w:val="52"/>
      <w:vertAlign w:val="baseline"/>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RodapChar" w:customStyle="1">
    <w:name w:val="Rodapé Char"/>
    <w:basedOn w:val="Fontepargpadro"/>
    <w:rPr>
      <w:w w:val="100"/>
      <w:position w:val="-1"/>
      <w:effect w:val="none"/>
      <w:vertAlign w:val="baseline"/>
      <w:cs w:val="0"/>
      <w:em w:val="none"/>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character" w:styleId="Hyperlink">
    <w:name w:val="Hyperlink"/>
    <w:basedOn w:val="Fontepargpadro"/>
    <w:uiPriority w:val="99"/>
    <w:unhideWhenUsed w:val="1"/>
    <w:rsid w:val="00C81D00"/>
    <w:rPr>
      <w:color w:val="0000ff" w:themeColor="hyperlink"/>
      <w:u w:val="single"/>
    </w:rPr>
  </w:style>
  <w:style w:type="character" w:styleId="MenoPendente">
    <w:name w:val="Unresolved Mention"/>
    <w:basedOn w:val="Fontepargpadro"/>
    <w:uiPriority w:val="99"/>
    <w:semiHidden w:val="1"/>
    <w:unhideWhenUsed w:val="1"/>
    <w:rsid w:val="00C81D0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melflavia10@gmail.com" TargetMode="External"/><Relationship Id="rId2" Type="http://schemas.openxmlformats.org/officeDocument/2006/relationships/hyperlink" Target="mailto:ednajoazeiro@ufp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4lMhFOPvEMvEW8TfiHINbMLnQ==">CgMxLjAaHwoBMBIaChgICVIUChJ0YWJsZS50bTQ1bWp0b3VtdzEaHQoBMRIYChYIB0ISEhBBcmlhbCBVbmljb2RlIE1TOAByITF3VFk3ZWUyTlJ1cWo5R09MT0c5NFFsdTBMX1hfZk1JYg==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2025-07-07T01:41:00Z</dcterms:created>
  <dc:creator>DELL</dc:creator>
</cp:coreProperties>
</file>