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3F80D" w14:textId="7CCF10E0" w:rsidR="004E774C" w:rsidRDefault="00000000">
      <w:pPr>
        <w:spacing w:line="360" w:lineRule="auto"/>
        <w:ind w:left="0" w:hanging="2"/>
        <w:jc w:val="center"/>
        <w:rPr>
          <w:sz w:val="24"/>
          <w:szCs w:val="24"/>
        </w:rPr>
      </w:pPr>
      <w:r>
        <w:rPr>
          <w:b/>
          <w:sz w:val="24"/>
          <w:szCs w:val="24"/>
        </w:rPr>
        <w:t xml:space="preserve">SISTEMAS AGROECOLÓGICOS E AGRICULTURA FAMILIAR: </w:t>
      </w:r>
      <w:r>
        <w:rPr>
          <w:sz w:val="24"/>
          <w:szCs w:val="24"/>
        </w:rPr>
        <w:t>um estudo de caso do Polo agrícola Hortcanaã, em Paço do Lumiar – MA</w:t>
      </w:r>
      <w:r w:rsidR="00450D9C">
        <w:rPr>
          <w:sz w:val="24"/>
          <w:szCs w:val="24"/>
        </w:rPr>
        <w:t>.</w:t>
      </w:r>
    </w:p>
    <w:p w14:paraId="42A00CE8" w14:textId="3389CF33" w:rsidR="00952F05" w:rsidRDefault="00952F05" w:rsidP="00952F05">
      <w:pPr>
        <w:spacing w:line="360" w:lineRule="auto"/>
        <w:ind w:leftChars="0" w:left="2" w:firstLineChars="2480" w:firstLine="5952"/>
        <w:jc w:val="both"/>
        <w:rPr>
          <w:sz w:val="24"/>
          <w:szCs w:val="24"/>
        </w:rPr>
      </w:pPr>
      <w:r>
        <w:rPr>
          <w:sz w:val="24"/>
          <w:szCs w:val="24"/>
        </w:rPr>
        <w:t>Tamiris Santos Nasciment</w:t>
      </w:r>
      <w:r w:rsidR="00E0796F">
        <w:rPr>
          <w:sz w:val="24"/>
          <w:szCs w:val="24"/>
        </w:rPr>
        <w:t>o</w:t>
      </w:r>
      <w:r w:rsidR="00E0796F">
        <w:rPr>
          <w:rStyle w:val="Refdenotaderodap"/>
          <w:sz w:val="24"/>
          <w:szCs w:val="24"/>
        </w:rPr>
        <w:footnoteReference w:id="1"/>
      </w:r>
    </w:p>
    <w:p w14:paraId="3BFFEC0E" w14:textId="77777777" w:rsidR="004E774C" w:rsidRDefault="004E774C">
      <w:pPr>
        <w:spacing w:line="240" w:lineRule="auto"/>
        <w:ind w:left="0" w:hanging="2"/>
        <w:jc w:val="both"/>
        <w:rPr>
          <w:sz w:val="20"/>
          <w:szCs w:val="20"/>
        </w:rPr>
      </w:pPr>
    </w:p>
    <w:p w14:paraId="640FAD0D" w14:textId="77777777" w:rsidR="004E774C" w:rsidRDefault="004E774C">
      <w:pPr>
        <w:spacing w:line="240" w:lineRule="auto"/>
        <w:ind w:left="0" w:hanging="2"/>
        <w:jc w:val="both"/>
        <w:rPr>
          <w:sz w:val="20"/>
          <w:szCs w:val="20"/>
        </w:rPr>
      </w:pPr>
    </w:p>
    <w:p w14:paraId="486EAF01" w14:textId="77777777" w:rsidR="004E774C" w:rsidRDefault="00000000" w:rsidP="00E31578">
      <w:pPr>
        <w:tabs>
          <w:tab w:val="left" w:pos="2835"/>
        </w:tabs>
        <w:spacing w:line="240" w:lineRule="auto"/>
        <w:ind w:leftChars="0" w:left="2835" w:firstLineChars="0" w:hanging="2"/>
        <w:jc w:val="both"/>
        <w:rPr>
          <w:sz w:val="20"/>
          <w:szCs w:val="20"/>
        </w:rPr>
      </w:pPr>
      <w:r>
        <w:rPr>
          <w:b/>
          <w:sz w:val="20"/>
          <w:szCs w:val="20"/>
        </w:rPr>
        <w:t>Resumo</w:t>
      </w:r>
    </w:p>
    <w:p w14:paraId="593C86B0" w14:textId="77777777" w:rsidR="004E774C" w:rsidRDefault="00000000" w:rsidP="00E31578">
      <w:pPr>
        <w:tabs>
          <w:tab w:val="left" w:pos="2835"/>
        </w:tabs>
        <w:spacing w:line="240" w:lineRule="auto"/>
        <w:ind w:leftChars="0" w:left="2835" w:firstLineChars="0" w:hanging="2"/>
        <w:jc w:val="both"/>
        <w:rPr>
          <w:sz w:val="20"/>
          <w:szCs w:val="20"/>
        </w:rPr>
      </w:pPr>
      <w:r>
        <w:rPr>
          <w:sz w:val="20"/>
          <w:szCs w:val="20"/>
        </w:rPr>
        <w:t xml:space="preserve">O respectivo artigo analisa a experiência do Polo Agrícola Hortcanaã, localizado em Paço do Lumiar – MA, como modelo de adoção de sistemas agroecológicos na agricultura familiar. Criado em 2009, o polo reúne agricultores reassentados que passaram a desenvolver práticas sustentáveis voltadas à produção orgânica. O estudo, de abordagem qualitativa, investiga os impactos sociais, econômicos e ambientais dessa iniciativa, com base em revisão bibliográfica, análise documental, entrevistas e visitas de campo. Os resultados indicam que o polo contribui para a geração de renda, preservação ambiental e fortalecimento da segurança alimentar, especialmente por meio da comercialização em feiras, programas públicos (PNAE, PRONAF e PAA) e parcerias institucionais. Apesar dos avanços, desafios como acesso a capacitação, apoio financeiro e conscientização comunitária ainda persistem. A experiência do Polo Agrícola revela o potencial dos sistemas agroecológicos na promoção de uma agricultura mais sustentável e inclusiva, reforçando a importância de políticas públicas e apoio técnico contínuo. </w:t>
      </w:r>
    </w:p>
    <w:p w14:paraId="0207F92A" w14:textId="77777777" w:rsidR="004E774C" w:rsidRDefault="00000000" w:rsidP="00E31578">
      <w:pPr>
        <w:tabs>
          <w:tab w:val="left" w:pos="2835"/>
        </w:tabs>
        <w:spacing w:line="240" w:lineRule="auto"/>
        <w:ind w:leftChars="0" w:left="2835" w:firstLineChars="0" w:hanging="2"/>
        <w:jc w:val="both"/>
        <w:rPr>
          <w:sz w:val="20"/>
          <w:szCs w:val="20"/>
        </w:rPr>
      </w:pPr>
      <w:r>
        <w:rPr>
          <w:b/>
          <w:sz w:val="20"/>
          <w:szCs w:val="20"/>
        </w:rPr>
        <w:t>Palavras-chave</w:t>
      </w:r>
      <w:r>
        <w:rPr>
          <w:sz w:val="20"/>
          <w:szCs w:val="20"/>
        </w:rPr>
        <w:t xml:space="preserve">: Sistemas agroecológicos; agricultura familiar; segurança alimentar. </w:t>
      </w:r>
    </w:p>
    <w:p w14:paraId="06EE70F7" w14:textId="77777777" w:rsidR="004E774C" w:rsidRDefault="004E774C" w:rsidP="00E31578">
      <w:pPr>
        <w:tabs>
          <w:tab w:val="left" w:pos="2835"/>
        </w:tabs>
        <w:spacing w:line="240" w:lineRule="auto"/>
        <w:ind w:leftChars="0" w:left="2835" w:firstLineChars="0" w:hanging="2"/>
        <w:jc w:val="both"/>
        <w:rPr>
          <w:sz w:val="20"/>
          <w:szCs w:val="20"/>
        </w:rPr>
      </w:pPr>
    </w:p>
    <w:p w14:paraId="047069C3" w14:textId="77777777" w:rsidR="004E774C" w:rsidRDefault="00000000" w:rsidP="00E31578">
      <w:pPr>
        <w:tabs>
          <w:tab w:val="left" w:pos="2835"/>
        </w:tabs>
        <w:spacing w:line="240" w:lineRule="auto"/>
        <w:ind w:leftChars="0" w:left="2835" w:firstLineChars="0" w:hanging="2"/>
        <w:jc w:val="both"/>
        <w:rPr>
          <w:sz w:val="20"/>
          <w:szCs w:val="20"/>
        </w:rPr>
      </w:pPr>
      <w:r>
        <w:rPr>
          <w:b/>
          <w:sz w:val="20"/>
          <w:szCs w:val="20"/>
        </w:rPr>
        <w:t>Abstract</w:t>
      </w:r>
    </w:p>
    <w:p w14:paraId="67960085" w14:textId="77777777" w:rsidR="004E774C" w:rsidRDefault="00000000" w:rsidP="00E31578">
      <w:pPr>
        <w:tabs>
          <w:tab w:val="left" w:pos="2835"/>
        </w:tabs>
        <w:spacing w:line="240" w:lineRule="auto"/>
        <w:ind w:leftChars="0" w:left="2835" w:firstLineChars="0" w:hanging="2"/>
        <w:jc w:val="both"/>
        <w:rPr>
          <w:sz w:val="20"/>
          <w:szCs w:val="20"/>
        </w:rPr>
      </w:pPr>
      <w:r>
        <w:rPr>
          <w:sz w:val="20"/>
          <w:szCs w:val="20"/>
        </w:rPr>
        <w:t>This article analyzes the experience of the Hortcanaã Agricultural Hub, located in Paço do Lumiar, Maranhão, as a model for adopting agroecological systems in family farming. Created in 2009, the hub brings together resettled farmers who have begun to develop sustainable practices focused on organic production. The study, which uses a qualitative approach, investigates the social, economic, and environmental impacts of this initiative, based on a literature review, document analysis, interviews, and field visits. The results indicate that the hub contributes to income generation, environmental preservation, and strengthening food security, especially through marketing at fairs, public programs (PNAE, PRONAF, and PAA), and institutional partnerships. Despite the progress, challenges such as access to training, financial support, and community awareness still persist. The experience of the Agricultural Hub reveals the potential of agroecological systems in promoting more sustainable and inclusive agriculture, reinforcing the importance of public policies and ongoing technical support.</w:t>
      </w:r>
    </w:p>
    <w:p w14:paraId="6A7A7DBC" w14:textId="3A7F748C" w:rsidR="004E774C" w:rsidRDefault="00000000" w:rsidP="00E0796F">
      <w:pPr>
        <w:tabs>
          <w:tab w:val="left" w:pos="2835"/>
        </w:tabs>
        <w:spacing w:line="240" w:lineRule="auto"/>
        <w:ind w:leftChars="0" w:left="2835" w:firstLineChars="0" w:hanging="2"/>
        <w:jc w:val="both"/>
        <w:rPr>
          <w:sz w:val="20"/>
          <w:szCs w:val="20"/>
        </w:rPr>
      </w:pPr>
      <w:r>
        <w:rPr>
          <w:b/>
          <w:sz w:val="20"/>
          <w:szCs w:val="20"/>
        </w:rPr>
        <w:t>Keywords</w:t>
      </w:r>
      <w:r>
        <w:rPr>
          <w:sz w:val="20"/>
          <w:szCs w:val="20"/>
        </w:rPr>
        <w:t>: Agroecological systems; family farming; food security.</w:t>
      </w:r>
    </w:p>
    <w:p w14:paraId="0D3E2C9C" w14:textId="77777777" w:rsidR="00E0796F" w:rsidRPr="00E0796F" w:rsidRDefault="00E0796F" w:rsidP="00E0796F">
      <w:pPr>
        <w:tabs>
          <w:tab w:val="left" w:pos="2835"/>
        </w:tabs>
        <w:spacing w:line="240" w:lineRule="auto"/>
        <w:ind w:leftChars="0" w:left="0" w:firstLineChars="0" w:firstLine="0"/>
        <w:jc w:val="both"/>
        <w:rPr>
          <w:sz w:val="20"/>
          <w:szCs w:val="20"/>
        </w:rPr>
      </w:pPr>
    </w:p>
    <w:p w14:paraId="0A03129B" w14:textId="49A11B2B" w:rsidR="004E774C" w:rsidRDefault="00000000" w:rsidP="00450D9C">
      <w:pPr>
        <w:spacing w:line="360" w:lineRule="auto"/>
        <w:ind w:leftChars="0" w:left="0" w:firstLineChars="0" w:firstLine="0"/>
        <w:rPr>
          <w:b/>
          <w:sz w:val="24"/>
          <w:szCs w:val="24"/>
        </w:rPr>
      </w:pPr>
      <w:r>
        <w:rPr>
          <w:b/>
          <w:sz w:val="24"/>
          <w:szCs w:val="24"/>
        </w:rPr>
        <w:lastRenderedPageBreak/>
        <w:t>1 INTRODUÇÃO</w:t>
      </w:r>
    </w:p>
    <w:p w14:paraId="32ED74F0" w14:textId="77777777" w:rsidR="004E774C" w:rsidRDefault="00000000" w:rsidP="00E31578">
      <w:pPr>
        <w:spacing w:line="360" w:lineRule="auto"/>
        <w:ind w:left="-2" w:firstLineChars="0" w:firstLine="709"/>
        <w:jc w:val="both"/>
        <w:rPr>
          <w:sz w:val="24"/>
          <w:szCs w:val="24"/>
        </w:rPr>
      </w:pPr>
      <w:r>
        <w:rPr>
          <w:sz w:val="24"/>
          <w:szCs w:val="24"/>
        </w:rPr>
        <w:t>Nas últimas décadas, a busca por alternativas sustentáveis nos meios de produção agroindustriais tem impulsionado o fortalecimento dos sistemas agroecológicos, especialmente no contexto da agricultura familiar. A agroecologia propõe um modelo de produção agrícola fundamentado na diversidade, na preservação dos recursos naturais e na valorização dos saberes tradicionais, sendo reconhecida como estratégia para promover a segurança alimentar, justiça social e soberania dos territórios rurais.</w:t>
      </w:r>
    </w:p>
    <w:p w14:paraId="5AABF09B" w14:textId="7397E543" w:rsidR="004E774C" w:rsidRDefault="00000000" w:rsidP="00E31578">
      <w:pPr>
        <w:spacing w:line="360" w:lineRule="auto"/>
        <w:ind w:left="-2" w:firstLineChars="0" w:firstLine="709"/>
        <w:jc w:val="both"/>
        <w:rPr>
          <w:sz w:val="24"/>
          <w:szCs w:val="24"/>
        </w:rPr>
      </w:pPr>
      <w:r>
        <w:rPr>
          <w:sz w:val="24"/>
          <w:szCs w:val="24"/>
        </w:rPr>
        <w:t>No Brasil, a agricultura familiar representa um setor importante e estratégico, responsável por grande parte da produção de alimentos que abastecem o mercado interno. No entanto, esse segmento ainda enfrenta desafios estruturais, como acesso limitado a crédito, assistência técnica e políticas públicas que favoreçam práticas sustentáveis. Nesta esteira, experiências locais de transição agroecológica, como a desenvolvida no P</w:t>
      </w:r>
      <w:r w:rsidR="00BB38DB">
        <w:rPr>
          <w:sz w:val="24"/>
          <w:szCs w:val="24"/>
        </w:rPr>
        <w:t>o</w:t>
      </w:r>
      <w:r>
        <w:rPr>
          <w:sz w:val="24"/>
          <w:szCs w:val="24"/>
        </w:rPr>
        <w:t xml:space="preserve">lo Agrícola Hortcanaã, em Paço do Lumiar – MA, ganham relevância por demonstrarem a viabilidade de sistemas produtivos alternativos, social e ambientalmente justos, sendo de mesmo modo impulsionados por programas como o PNAE, PRONAF E PAA. </w:t>
      </w:r>
    </w:p>
    <w:p w14:paraId="113A46D9" w14:textId="77777777" w:rsidR="004E774C" w:rsidRDefault="00000000" w:rsidP="00E31578">
      <w:pPr>
        <w:spacing w:line="360" w:lineRule="auto"/>
        <w:ind w:left="-2" w:firstLineChars="0" w:firstLine="709"/>
        <w:jc w:val="both"/>
        <w:rPr>
          <w:sz w:val="24"/>
          <w:szCs w:val="24"/>
        </w:rPr>
      </w:pPr>
      <w:r>
        <w:rPr>
          <w:sz w:val="24"/>
          <w:szCs w:val="24"/>
        </w:rPr>
        <w:t xml:space="preserve">Este artigo tem como objetivo analisar a experiência do Polo Agrícola Hortcanaã à luz dos princípios agroecológicos, destacando suas práticas, desafios e contribuições para a consolidação de um modelo agrícola mais sustentável e inclusivo. Trata-se de um estudo que se caracteriza como sendo de natureza exploratória, realizado por meio de levantamento bibliográfico e visita de campo. O levantamento bibliográfico consistiu na análise de livros, artigos científicos e relatórios acadêmicos. </w:t>
      </w:r>
    </w:p>
    <w:p w14:paraId="03BCB2D3" w14:textId="1FF6CDBF" w:rsidR="004E774C" w:rsidRDefault="00000000" w:rsidP="00E31578">
      <w:pPr>
        <w:spacing w:line="360" w:lineRule="auto"/>
        <w:ind w:left="-2" w:firstLineChars="0" w:firstLine="709"/>
        <w:jc w:val="both"/>
        <w:rPr>
          <w:sz w:val="24"/>
          <w:szCs w:val="24"/>
        </w:rPr>
      </w:pPr>
      <w:r>
        <w:rPr>
          <w:sz w:val="24"/>
          <w:szCs w:val="24"/>
        </w:rPr>
        <w:t>A visita de campo foi realizada no P</w:t>
      </w:r>
      <w:r w:rsidR="00BB38DB">
        <w:rPr>
          <w:sz w:val="24"/>
          <w:szCs w:val="24"/>
        </w:rPr>
        <w:t>o</w:t>
      </w:r>
      <w:r>
        <w:rPr>
          <w:sz w:val="24"/>
          <w:szCs w:val="24"/>
        </w:rPr>
        <w:t xml:space="preserve">lo Agrícola Hortcanaã nos meses de abril e maio de 2025, onde foram feitas observações diretas das práticas agroecológicas adotadas pelos agricultores familiares, além da coleta de informações por meio de entrevistas informais e conversas com produtores locais e representantes institucionais. </w:t>
      </w:r>
    </w:p>
    <w:p w14:paraId="792500C5" w14:textId="5C2392F7" w:rsidR="004E774C" w:rsidRDefault="00000000" w:rsidP="00E31578">
      <w:pPr>
        <w:spacing w:line="360" w:lineRule="auto"/>
        <w:ind w:left="-2" w:firstLineChars="0" w:firstLine="709"/>
        <w:jc w:val="both"/>
        <w:rPr>
          <w:sz w:val="24"/>
          <w:szCs w:val="24"/>
        </w:rPr>
      </w:pPr>
      <w:r>
        <w:rPr>
          <w:sz w:val="24"/>
          <w:szCs w:val="24"/>
        </w:rPr>
        <w:lastRenderedPageBreak/>
        <w:t>Além disso, foram realizadas gravações de áudio e registros de imagens, autorizados previamente pelo representante do P</w:t>
      </w:r>
      <w:r w:rsidR="00BB38DB">
        <w:rPr>
          <w:sz w:val="24"/>
          <w:szCs w:val="24"/>
        </w:rPr>
        <w:t>o</w:t>
      </w:r>
      <w:r>
        <w:rPr>
          <w:sz w:val="24"/>
          <w:szCs w:val="24"/>
        </w:rPr>
        <w:t xml:space="preserve">lo Agrícola. Essa combinação metodológica possibilitou a triangulação dos dados, fortalecendo a análise e a compreensão da experiência estudada. </w:t>
      </w:r>
    </w:p>
    <w:p w14:paraId="1B9B87A5" w14:textId="77777777" w:rsidR="004E774C" w:rsidRDefault="004E774C" w:rsidP="00E31578">
      <w:pPr>
        <w:spacing w:line="360" w:lineRule="auto"/>
        <w:ind w:left="-2" w:firstLineChars="0" w:firstLine="709"/>
        <w:jc w:val="both"/>
        <w:rPr>
          <w:sz w:val="24"/>
          <w:szCs w:val="24"/>
        </w:rPr>
      </w:pPr>
    </w:p>
    <w:p w14:paraId="38AF8502" w14:textId="77777777" w:rsidR="004E774C" w:rsidRDefault="00000000">
      <w:pPr>
        <w:spacing w:line="360" w:lineRule="auto"/>
        <w:ind w:left="0" w:hanging="2"/>
        <w:jc w:val="both"/>
        <w:rPr>
          <w:sz w:val="24"/>
          <w:szCs w:val="24"/>
        </w:rPr>
      </w:pPr>
      <w:r>
        <w:rPr>
          <w:b/>
          <w:sz w:val="24"/>
          <w:szCs w:val="24"/>
        </w:rPr>
        <w:t>2 PRÁTICAS AGROECOLÓGICAS E AGRICULTURA FAMILIAR NO BRASIL</w:t>
      </w:r>
    </w:p>
    <w:p w14:paraId="408E5CD1" w14:textId="77777777" w:rsidR="004E774C" w:rsidRDefault="00000000" w:rsidP="00E31578">
      <w:pPr>
        <w:spacing w:line="360" w:lineRule="auto"/>
        <w:ind w:left="-2" w:firstLineChars="0" w:firstLine="709"/>
        <w:jc w:val="both"/>
        <w:rPr>
          <w:sz w:val="24"/>
          <w:szCs w:val="24"/>
        </w:rPr>
      </w:pPr>
      <w:r>
        <w:rPr>
          <w:sz w:val="24"/>
          <w:szCs w:val="24"/>
        </w:rPr>
        <w:t xml:space="preserve">Desde o século passado a agricultura familiar tem ocupado um lugar significativo na produção alimentar e na garantia da segurança alimentar no Brasil. O reconhecimento da agricultura familiar como um setor estratégico no Brasil é fruto de um processo histórico que envolveu a atuação de três frentes principais: os movimentos sindicais rurais, a contribuição de intelectuais e cientistas sociais, e a implementação de políticas públicas voltadas ao campo. A redemocratização do país, a partir do fim da ditadura militar, possibilitou a retomada das mobilizações sociais em torno de pautas como crédito rural, previdência social e comercialização. </w:t>
      </w:r>
    </w:p>
    <w:p w14:paraId="308B9585" w14:textId="77777777" w:rsidR="004E774C" w:rsidRDefault="00000000" w:rsidP="00E31578">
      <w:pPr>
        <w:spacing w:line="360" w:lineRule="auto"/>
        <w:ind w:left="-2" w:firstLineChars="0" w:firstLine="709"/>
        <w:jc w:val="both"/>
        <w:rPr>
          <w:sz w:val="24"/>
          <w:szCs w:val="24"/>
        </w:rPr>
      </w:pPr>
      <w:r>
        <w:rPr>
          <w:sz w:val="24"/>
          <w:szCs w:val="24"/>
        </w:rPr>
        <w:t>Esse cenário ganhou força principalmente nos anos 1990, quando o debate público passou a incorporar com mais clareza as demandas do meio rural. Como consequência, foi criado o Programa Nacional de Fortalecimento da agricultura familiar (PRONAF), em 1996, por meio do decreto n</w:t>
      </w:r>
      <w:r>
        <w:rPr>
          <w:sz w:val="24"/>
          <w:szCs w:val="24"/>
          <w:vertAlign w:val="superscript"/>
        </w:rPr>
        <w:t>o</w:t>
      </w:r>
      <w:r>
        <w:rPr>
          <w:sz w:val="24"/>
          <w:szCs w:val="24"/>
        </w:rPr>
        <w:t xml:space="preserve"> 1.946, e mais tarde a Lei da Agricultura Familiar (Lei no 11.326/2006), que reconheceu formalmente esse segmento como sujeito de políticas públicas específicas (Schneider; Cassol, 2013).</w:t>
      </w:r>
    </w:p>
    <w:p w14:paraId="75F3CFC0" w14:textId="77777777" w:rsidR="004E774C" w:rsidRDefault="00000000" w:rsidP="00E31578">
      <w:pPr>
        <w:spacing w:line="360" w:lineRule="auto"/>
        <w:ind w:left="-2" w:firstLineChars="0" w:firstLine="709"/>
        <w:jc w:val="both"/>
        <w:rPr>
          <w:sz w:val="24"/>
          <w:szCs w:val="24"/>
        </w:rPr>
      </w:pPr>
      <w:r>
        <w:rPr>
          <w:sz w:val="24"/>
          <w:szCs w:val="24"/>
        </w:rPr>
        <w:t xml:space="preserve">Hodiernamente, segundo o censo agropecuário (2017), cerca de 3.897.408 estabelecimentos no Brasil foram reconhecidos como sendo parte da agricultura familiar, o que representa 77% dos estabelecimentos agropecuários levantados pela pesquisa no país. Estes dados demonstram o crescente papel dos agricultores familiares em pautas relevantes na segurança alimentar da população e na renovação dos modos de produção, evidenciando a necessidade de dar a devida importância a esse setor na atualidade. </w:t>
      </w:r>
    </w:p>
    <w:p w14:paraId="2576010C" w14:textId="77777777" w:rsidR="004E774C" w:rsidRDefault="00000000" w:rsidP="00E31578">
      <w:pPr>
        <w:spacing w:line="360" w:lineRule="auto"/>
        <w:ind w:left="-2" w:firstLineChars="0" w:firstLine="709"/>
        <w:jc w:val="both"/>
        <w:rPr>
          <w:sz w:val="24"/>
          <w:szCs w:val="24"/>
        </w:rPr>
      </w:pPr>
      <w:r>
        <w:rPr>
          <w:sz w:val="24"/>
          <w:szCs w:val="24"/>
        </w:rPr>
        <w:t xml:space="preserve">Nas unidades produtivas familiares, o trabalho realizado pela própria família é a base de produção, geralmente voltada para o autoconsumo e para atender às </w:t>
      </w:r>
      <w:r>
        <w:rPr>
          <w:sz w:val="24"/>
          <w:szCs w:val="24"/>
        </w:rPr>
        <w:lastRenderedPageBreak/>
        <w:t xml:space="preserve">necessidades do grupo doméstico. Essa lógica produtiva é caracterizada por uma organização que integra atividades agrícolas e não agrícolas, como o artesanato e o pequeno comércio, configurando um modelo pluriativo de subsistência e renda (Schneider; Niederle, 2008). É nessa esteira que as práticas da agricultura familiar vão de encontro com as práticas agroecológicas, mobilizando tentativas de misturar a preservação da natureza com o uso sustentável da terra e a necessidade de se manter a autonomia destas famílias.  </w:t>
      </w:r>
    </w:p>
    <w:p w14:paraId="3B12EC6C" w14:textId="77777777" w:rsidR="004E774C" w:rsidRDefault="00000000" w:rsidP="00E31578">
      <w:pPr>
        <w:spacing w:line="360" w:lineRule="auto"/>
        <w:ind w:left="-2" w:firstLineChars="0" w:firstLine="709"/>
        <w:jc w:val="both"/>
        <w:rPr>
          <w:sz w:val="24"/>
          <w:szCs w:val="24"/>
        </w:rPr>
      </w:pPr>
      <w:r>
        <w:rPr>
          <w:sz w:val="24"/>
          <w:szCs w:val="24"/>
        </w:rPr>
        <w:t xml:space="preserve">Apesar disso, o advento da Revolução Verde modificou a base de produção tecnológica da agricultura durante o século XX, tendo como ênfase o aumento da produtividade por meio de insumos químicos, mecanização e sementes modificadas, representando uma ruptura nos modos tradicionais de cultivos praticados por agricultores familiares na américa latina. No entanto, com o passar dos anos, especialmente a partir de 1980, os efeitos socioambientais negativos nesse modelo, como a degradação do solo, a contaminação da água, a exclusão de pequenos produtores e a dependência de pacotes tecnológicos tornaram-se cada vez mais evidentes (Altieri, 2004). </w:t>
      </w:r>
    </w:p>
    <w:p w14:paraId="6FE2C7EB" w14:textId="3AB195C6" w:rsidR="00D0266C" w:rsidRDefault="00000000" w:rsidP="008C6A9D">
      <w:pPr>
        <w:spacing w:line="360" w:lineRule="auto"/>
        <w:ind w:left="-2" w:firstLineChars="0" w:firstLine="709"/>
        <w:jc w:val="both"/>
        <w:rPr>
          <w:sz w:val="24"/>
          <w:szCs w:val="24"/>
        </w:rPr>
      </w:pPr>
      <w:r>
        <w:rPr>
          <w:sz w:val="24"/>
          <w:szCs w:val="24"/>
        </w:rPr>
        <w:t xml:space="preserve">Diante dessa perspectiva, a agroecologia emergiu como uma alternativa crítica e propositiva, resgatando saberes tradicionais e propondo uma abordagem integrada e sustentável da produção agrícola. Ao articular aspectos ecológicos, sociais, econômicos e culturais, a agroecologia se contrapõe à lógica produtivista da Revolução Verde e busca restabelecer o equilíbrio entre o ser humano e a natureza, fortalecendo a autonomia das comunidades rurais e promovendo a soberania alimentar.  </w:t>
      </w:r>
      <w:r w:rsidR="00D51F07">
        <w:rPr>
          <w:sz w:val="24"/>
          <w:szCs w:val="24"/>
        </w:rPr>
        <w:t xml:space="preserve">Assim: </w:t>
      </w:r>
    </w:p>
    <w:p w14:paraId="21EF8617" w14:textId="77777777" w:rsidR="008C6A9D" w:rsidRDefault="008C6A9D" w:rsidP="008C6A9D">
      <w:pPr>
        <w:spacing w:line="360" w:lineRule="auto"/>
        <w:ind w:left="-2" w:firstLineChars="0" w:firstLine="709"/>
        <w:jc w:val="both"/>
        <w:rPr>
          <w:sz w:val="24"/>
          <w:szCs w:val="24"/>
        </w:rPr>
      </w:pPr>
    </w:p>
    <w:p w14:paraId="70306205" w14:textId="7093855F" w:rsidR="00D51F07" w:rsidRDefault="00D51F07" w:rsidP="00837A4B">
      <w:pPr>
        <w:spacing w:line="240" w:lineRule="auto"/>
        <w:ind w:leftChars="0" w:left="2268" w:firstLineChars="0" w:firstLine="0"/>
        <w:jc w:val="both"/>
        <w:rPr>
          <w:sz w:val="20"/>
          <w:szCs w:val="20"/>
        </w:rPr>
      </w:pPr>
      <w:r>
        <w:rPr>
          <w:sz w:val="20"/>
          <w:szCs w:val="20"/>
        </w:rPr>
        <w:t xml:space="preserve">A </w:t>
      </w:r>
      <w:r w:rsidRPr="00D51F07">
        <w:rPr>
          <w:sz w:val="20"/>
          <w:szCs w:val="20"/>
        </w:rPr>
        <w:t>Agroecologia se consolida como enfoque científico</w:t>
      </w:r>
      <w:r w:rsidRPr="00D51F07">
        <w:rPr>
          <w:sz w:val="20"/>
          <w:szCs w:val="20"/>
        </w:rPr>
        <w:t xml:space="preserve"> </w:t>
      </w:r>
      <w:r w:rsidRPr="00D51F07">
        <w:rPr>
          <w:sz w:val="20"/>
          <w:szCs w:val="20"/>
        </w:rPr>
        <w:t>na medida em que este novo paradigma se nutre de outras disciplinas</w:t>
      </w:r>
      <w:r w:rsidRPr="00D51F07">
        <w:rPr>
          <w:sz w:val="20"/>
          <w:szCs w:val="20"/>
        </w:rPr>
        <w:t xml:space="preserve"> </w:t>
      </w:r>
      <w:r w:rsidRPr="00D51F07">
        <w:rPr>
          <w:sz w:val="20"/>
          <w:szCs w:val="20"/>
        </w:rPr>
        <w:t>científicas, assim como de saberes, conhecimentos e experiências dos</w:t>
      </w:r>
      <w:r w:rsidRPr="00D51F07">
        <w:rPr>
          <w:sz w:val="20"/>
          <w:szCs w:val="20"/>
        </w:rPr>
        <w:t xml:space="preserve"> </w:t>
      </w:r>
      <w:r w:rsidRPr="00D51F07">
        <w:rPr>
          <w:sz w:val="20"/>
          <w:szCs w:val="20"/>
        </w:rPr>
        <w:t>próprios agricultores, o que permite o estabelecimento de marcos</w:t>
      </w:r>
      <w:r w:rsidRPr="00D51F07">
        <w:rPr>
          <w:sz w:val="20"/>
          <w:szCs w:val="20"/>
        </w:rPr>
        <w:t xml:space="preserve"> </w:t>
      </w:r>
      <w:r w:rsidRPr="00D51F07">
        <w:rPr>
          <w:sz w:val="20"/>
          <w:szCs w:val="20"/>
        </w:rPr>
        <w:t>conceituais, metodológicos e estratégicos com maior capacidade</w:t>
      </w:r>
      <w:r w:rsidRPr="00D51F07">
        <w:rPr>
          <w:sz w:val="20"/>
          <w:szCs w:val="20"/>
        </w:rPr>
        <w:t xml:space="preserve"> </w:t>
      </w:r>
      <w:r w:rsidRPr="00D51F07">
        <w:rPr>
          <w:sz w:val="20"/>
          <w:szCs w:val="20"/>
        </w:rPr>
        <w:t>para orientar não apenas o desenho e manejo de agroecossistemas</w:t>
      </w:r>
      <w:r w:rsidRPr="00D51F07">
        <w:rPr>
          <w:sz w:val="20"/>
          <w:szCs w:val="20"/>
        </w:rPr>
        <w:t xml:space="preserve"> </w:t>
      </w:r>
      <w:r w:rsidRPr="00D51F07">
        <w:rPr>
          <w:sz w:val="20"/>
          <w:szCs w:val="20"/>
        </w:rPr>
        <w:t>mais sustentáveis, mas também processos mais humanizados</w:t>
      </w:r>
      <w:r w:rsidRPr="00D51F07">
        <w:rPr>
          <w:sz w:val="20"/>
          <w:szCs w:val="20"/>
        </w:rPr>
        <w:t xml:space="preserve"> de </w:t>
      </w:r>
      <w:r w:rsidRPr="00D51F07">
        <w:rPr>
          <w:sz w:val="20"/>
          <w:szCs w:val="20"/>
        </w:rPr>
        <w:t>desenvolvimento rural</w:t>
      </w:r>
      <w:r>
        <w:rPr>
          <w:sz w:val="20"/>
          <w:szCs w:val="20"/>
        </w:rPr>
        <w:t xml:space="preserve"> (</w:t>
      </w:r>
      <w:r w:rsidRPr="00D51F07">
        <w:rPr>
          <w:sz w:val="20"/>
          <w:szCs w:val="20"/>
        </w:rPr>
        <w:t>Caporal</w:t>
      </w:r>
      <w:r>
        <w:rPr>
          <w:sz w:val="20"/>
          <w:szCs w:val="20"/>
        </w:rPr>
        <w:t xml:space="preserve">; </w:t>
      </w:r>
      <w:r w:rsidRPr="00D51F07">
        <w:rPr>
          <w:sz w:val="20"/>
          <w:szCs w:val="20"/>
        </w:rPr>
        <w:t>Azevedo</w:t>
      </w:r>
      <w:r>
        <w:rPr>
          <w:sz w:val="20"/>
          <w:szCs w:val="20"/>
        </w:rPr>
        <w:t xml:space="preserve">, </w:t>
      </w:r>
      <w:r w:rsidRPr="00D51F07">
        <w:rPr>
          <w:sz w:val="20"/>
          <w:szCs w:val="20"/>
        </w:rPr>
        <w:t>2011, p. 94)</w:t>
      </w:r>
      <w:r w:rsidR="00D0266C">
        <w:rPr>
          <w:sz w:val="20"/>
          <w:szCs w:val="20"/>
        </w:rPr>
        <w:t>.</w:t>
      </w:r>
    </w:p>
    <w:p w14:paraId="036A404D" w14:textId="77777777" w:rsidR="00D0266C" w:rsidRDefault="00D0266C" w:rsidP="00D0266C">
      <w:pPr>
        <w:spacing w:line="240" w:lineRule="auto"/>
        <w:ind w:leftChars="0" w:left="2268" w:firstLineChars="0" w:firstLine="0"/>
        <w:jc w:val="both"/>
        <w:rPr>
          <w:sz w:val="20"/>
          <w:szCs w:val="20"/>
        </w:rPr>
      </w:pPr>
    </w:p>
    <w:p w14:paraId="6DF97BAD" w14:textId="77777777" w:rsidR="00D0266C" w:rsidRDefault="00D0266C" w:rsidP="00D0266C">
      <w:pPr>
        <w:spacing w:line="240" w:lineRule="auto"/>
        <w:ind w:leftChars="0" w:left="2268" w:firstLineChars="0" w:firstLine="0"/>
        <w:jc w:val="both"/>
        <w:rPr>
          <w:sz w:val="20"/>
          <w:szCs w:val="20"/>
        </w:rPr>
      </w:pPr>
    </w:p>
    <w:p w14:paraId="2B27A61B" w14:textId="77777777" w:rsidR="00D0266C" w:rsidRPr="00D51F07" w:rsidRDefault="00D0266C" w:rsidP="00D0266C">
      <w:pPr>
        <w:spacing w:line="240" w:lineRule="auto"/>
        <w:ind w:leftChars="0" w:left="2268" w:firstLineChars="0" w:firstLine="0"/>
        <w:jc w:val="both"/>
        <w:rPr>
          <w:sz w:val="20"/>
          <w:szCs w:val="20"/>
        </w:rPr>
      </w:pPr>
    </w:p>
    <w:p w14:paraId="2F8DF828" w14:textId="77777777" w:rsidR="004E774C" w:rsidRDefault="00000000" w:rsidP="00E31578">
      <w:pPr>
        <w:spacing w:line="360" w:lineRule="auto"/>
        <w:ind w:left="-2" w:firstLineChars="0" w:firstLine="709"/>
        <w:jc w:val="both"/>
        <w:rPr>
          <w:sz w:val="24"/>
          <w:szCs w:val="24"/>
        </w:rPr>
      </w:pPr>
      <w:r>
        <w:rPr>
          <w:sz w:val="24"/>
          <w:szCs w:val="24"/>
        </w:rPr>
        <w:t xml:space="preserve">Silva (2013), aponta que a agroecologia no contexto brasileiro é orientada por princípios que buscam responder aos impactos negativos do modelo de desenvolvimento urbano-industrial, especialmente em áreas rurais e entre povos tradicionais. Dentre esses princípios, destaca-se a necessidade de alternativas sustentáveis diante das consequências da agricultura convencional, como a perda da produtividade, a degradação ambiental, a dependência do mercado e o esvaziamento das zonas rurais. Também se enfatiza a valorização dos modos de produção familiar e comunitária, por meio dos quais ainda persistem práticas mais harmônicas com o meio ambiente. Além disso, a agroecologia propõe uma ciência comprometida com as realidades locais, que reconheça e integre os saberes tradicionais, superando os modelos universalizantes e descolados das especificidades dos territórios. </w:t>
      </w:r>
    </w:p>
    <w:p w14:paraId="7475E5F4" w14:textId="77777777" w:rsidR="004E774C" w:rsidRDefault="00000000" w:rsidP="00E31578">
      <w:pPr>
        <w:spacing w:line="360" w:lineRule="auto"/>
        <w:ind w:left="-2" w:firstLineChars="0" w:firstLine="709"/>
        <w:jc w:val="both"/>
        <w:rPr>
          <w:sz w:val="24"/>
          <w:szCs w:val="24"/>
        </w:rPr>
      </w:pPr>
      <w:r>
        <w:rPr>
          <w:sz w:val="24"/>
          <w:szCs w:val="24"/>
        </w:rPr>
        <w:t xml:space="preserve">Desta forma, os sistemas agroecológicos e a agricultura familiar combinam fatores preponderantes que a ajudam na manutenção da agricultura sustentável no Brasil, abrindo margens para as transformações da diversidade destes setores.  </w:t>
      </w:r>
    </w:p>
    <w:p w14:paraId="6A03B028" w14:textId="77777777" w:rsidR="004E774C" w:rsidRDefault="004E774C">
      <w:pPr>
        <w:spacing w:line="360" w:lineRule="auto"/>
        <w:ind w:left="0" w:hanging="2"/>
        <w:jc w:val="both"/>
        <w:rPr>
          <w:sz w:val="24"/>
          <w:szCs w:val="24"/>
        </w:rPr>
      </w:pPr>
    </w:p>
    <w:p w14:paraId="2A89EBBD" w14:textId="77777777" w:rsidR="004E774C" w:rsidRDefault="00000000">
      <w:pPr>
        <w:spacing w:line="360" w:lineRule="auto"/>
        <w:ind w:left="0" w:hanging="2"/>
        <w:jc w:val="both"/>
        <w:rPr>
          <w:sz w:val="24"/>
          <w:szCs w:val="24"/>
        </w:rPr>
      </w:pPr>
      <w:r>
        <w:rPr>
          <w:b/>
          <w:sz w:val="24"/>
          <w:szCs w:val="24"/>
        </w:rPr>
        <w:t>3 POLÍTICAS PÚBLICAS DE FOMENTO À AGRICULTURA FAMILIAR NO BRASIL.</w:t>
      </w:r>
    </w:p>
    <w:p w14:paraId="08257925" w14:textId="77777777" w:rsidR="004E774C" w:rsidRDefault="00000000" w:rsidP="00E31578">
      <w:pPr>
        <w:spacing w:line="360" w:lineRule="auto"/>
        <w:ind w:left="-2" w:firstLineChars="0" w:firstLine="709"/>
        <w:jc w:val="both"/>
        <w:rPr>
          <w:sz w:val="24"/>
          <w:szCs w:val="24"/>
        </w:rPr>
      </w:pPr>
      <w:r>
        <w:rPr>
          <w:sz w:val="24"/>
          <w:szCs w:val="24"/>
        </w:rPr>
        <w:t xml:space="preserve">Desde a década de 1990, a agricultura familiar tem fomentado a criação de políticas públicas específicas que contribuem para impulsionar a subsistência e sobrevivência de agricultores no Brasil a fora. A necessidade de dar resposta aos anos de exclusão no campo, conflitos fundiários e integração de políticas da Revolução Verde, constituíram a criação de políticas públicas emancipatórias capazes de mediar o processo de produção agrícola e o bem-viver dos agricultores. </w:t>
      </w:r>
    </w:p>
    <w:p w14:paraId="20A53EDC" w14:textId="77777777" w:rsidR="004E774C" w:rsidRDefault="00000000" w:rsidP="00E31578">
      <w:pPr>
        <w:spacing w:line="360" w:lineRule="auto"/>
        <w:ind w:left="-2" w:firstLineChars="0" w:firstLine="709"/>
        <w:jc w:val="both"/>
        <w:rPr>
          <w:sz w:val="24"/>
          <w:szCs w:val="24"/>
        </w:rPr>
      </w:pPr>
      <w:r>
        <w:rPr>
          <w:sz w:val="24"/>
          <w:szCs w:val="24"/>
        </w:rPr>
        <w:t xml:space="preserve">O Programa Nacional de Fortalecimento da Agricultura Familiar (PRONAF), um dos mais importantes nesse contexto, foi criado em 1995 e tem desempenhado um papel central no financiamento das atividades produtivas da agricultura familiar. Segundo dados oficiais, ao longo da década passada, houve um aumento expressivo no volume de recursos destinados ao setor, que passou de R$ 2,4 bilhões em 2003 para R$ 30 bilhões em 2016, evidenciando a crescente valorização dessa modalidade </w:t>
      </w:r>
      <w:r>
        <w:rPr>
          <w:sz w:val="24"/>
          <w:szCs w:val="24"/>
        </w:rPr>
        <w:lastRenderedPageBreak/>
        <w:t xml:space="preserve">de produção no contexto das políticas públicas brasileiras (Delgado; Bergamasco, 2017). </w:t>
      </w:r>
    </w:p>
    <w:p w14:paraId="7E693D28" w14:textId="77777777" w:rsidR="004E774C" w:rsidRDefault="00000000" w:rsidP="00E31578">
      <w:pPr>
        <w:spacing w:line="360" w:lineRule="auto"/>
        <w:ind w:left="-2" w:firstLineChars="0" w:firstLine="709"/>
        <w:jc w:val="both"/>
        <w:rPr>
          <w:sz w:val="24"/>
          <w:szCs w:val="24"/>
        </w:rPr>
      </w:pPr>
      <w:r>
        <w:rPr>
          <w:sz w:val="24"/>
          <w:szCs w:val="24"/>
        </w:rPr>
        <w:t>Na esteira destes projetos, o Programa de Aquisição de Alimentos (PAA) foi instituído através da Lei n</w:t>
      </w:r>
      <w:r>
        <w:rPr>
          <w:sz w:val="24"/>
          <w:szCs w:val="24"/>
          <w:vertAlign w:val="superscript"/>
        </w:rPr>
        <w:t xml:space="preserve">o </w:t>
      </w:r>
      <w:r>
        <w:rPr>
          <w:sz w:val="24"/>
          <w:szCs w:val="24"/>
        </w:rPr>
        <w:t xml:space="preserve">10.696 de 2 de julho de 2003 como parte do programa Fome Zero, foi concebido com o objetivo de assegurar a comercialização da produção da agricultura familiar. Para isso, o programa estabelece preços mínimos e garante a compra dos produtos, ao mesmo tempo em que os articula com mercados institucionais ou os direcionam à formação de estoques estratégicos, promovendo, assim, a segurança alimentar e nutricional (Muller; Kunrath; Schneider, 2012). </w:t>
      </w:r>
    </w:p>
    <w:p w14:paraId="265C336D" w14:textId="77777777" w:rsidR="004E774C" w:rsidRDefault="00000000" w:rsidP="00E31578">
      <w:pPr>
        <w:spacing w:line="360" w:lineRule="auto"/>
        <w:ind w:left="-2" w:firstLineChars="0" w:firstLine="709"/>
        <w:jc w:val="both"/>
        <w:rPr>
          <w:sz w:val="24"/>
          <w:szCs w:val="24"/>
        </w:rPr>
      </w:pPr>
      <w:r>
        <w:rPr>
          <w:sz w:val="24"/>
          <w:szCs w:val="24"/>
        </w:rPr>
        <w:t>Outrossim, o Programa Nacional de Alimentação Escolar (PNAE), pertencente a chamada terceira geração de políticas públicas voltadas à agricultura familiar, foi regulamentado pela Lei n</w:t>
      </w:r>
      <w:r>
        <w:rPr>
          <w:sz w:val="24"/>
          <w:szCs w:val="24"/>
          <w:vertAlign w:val="superscript"/>
        </w:rPr>
        <w:t>o</w:t>
      </w:r>
      <w:r>
        <w:rPr>
          <w:sz w:val="24"/>
          <w:szCs w:val="24"/>
        </w:rPr>
        <w:t xml:space="preserve"> 11. 947/2009 com o intuito de garantir que, no mínimo, 30% dos recursos destinados à alimentação escolar sejam utilizados na compra de produtos oriundos da agricultura familiar. Essa política busca, além de fortalecer pequenos produtores, contribuir para o desenvolvimento biopsicossocial dos estudantes, promovendo melhores condições de aprendizagem, rendimento escolar e a formação de hábitos alimentares saudáveis, por meio de ações integradas de educação alimentar e nutricional (Leite; Leite, 2022). </w:t>
      </w:r>
    </w:p>
    <w:p w14:paraId="3A2D94DF" w14:textId="77777777" w:rsidR="004E774C" w:rsidRDefault="00000000" w:rsidP="00E31578">
      <w:pPr>
        <w:spacing w:line="360" w:lineRule="auto"/>
        <w:ind w:left="-2" w:firstLineChars="0" w:firstLine="709"/>
        <w:jc w:val="both"/>
        <w:rPr>
          <w:sz w:val="24"/>
          <w:szCs w:val="24"/>
        </w:rPr>
      </w:pPr>
      <w:r>
        <w:rPr>
          <w:sz w:val="24"/>
          <w:szCs w:val="24"/>
        </w:rPr>
        <w:t xml:space="preserve">Estes programas, assim como o PNATER E ANATER, estabelecem medidas importantes de combate a insegurança alimentar e auxiliam na autonomia de agricultores familiares, possibilitando a rotatividade de alimentos de qualidade para pessoas em situação de vulnerabilidade e ao mesmo tempo a emancipação de agricultores que utilizam do seu sistema sustentável para a produção destes alimentos. </w:t>
      </w:r>
    </w:p>
    <w:p w14:paraId="01B4F24D" w14:textId="77777777" w:rsidR="004E774C" w:rsidRDefault="004E774C" w:rsidP="00BB38DB">
      <w:pPr>
        <w:spacing w:line="360" w:lineRule="auto"/>
        <w:ind w:leftChars="0" w:left="0" w:firstLineChars="0" w:firstLine="0"/>
        <w:jc w:val="both"/>
        <w:rPr>
          <w:sz w:val="24"/>
          <w:szCs w:val="24"/>
        </w:rPr>
      </w:pPr>
    </w:p>
    <w:p w14:paraId="430EFA34" w14:textId="77777777" w:rsidR="00450D9C" w:rsidRDefault="00000000" w:rsidP="00450D9C">
      <w:pPr>
        <w:spacing w:line="360" w:lineRule="auto"/>
        <w:ind w:left="0" w:hanging="2"/>
        <w:jc w:val="both"/>
        <w:rPr>
          <w:sz w:val="24"/>
          <w:szCs w:val="24"/>
        </w:rPr>
      </w:pPr>
      <w:r>
        <w:rPr>
          <w:b/>
          <w:sz w:val="24"/>
          <w:szCs w:val="24"/>
        </w:rPr>
        <w:t>3 O USO DE SISTEMAS AGROECOLÓGICOS NO PÓLO AGRÍCOLA HORTCANAÃ.</w:t>
      </w:r>
    </w:p>
    <w:p w14:paraId="709481D3" w14:textId="2DAF28EC" w:rsidR="004E774C" w:rsidRDefault="00000000" w:rsidP="00450D9C">
      <w:pPr>
        <w:spacing w:line="360" w:lineRule="auto"/>
        <w:ind w:left="-2" w:firstLineChars="0" w:firstLine="709"/>
        <w:jc w:val="both"/>
        <w:rPr>
          <w:sz w:val="24"/>
          <w:szCs w:val="24"/>
        </w:rPr>
      </w:pPr>
      <w:r>
        <w:rPr>
          <w:sz w:val="24"/>
          <w:szCs w:val="24"/>
        </w:rPr>
        <w:t>O P</w:t>
      </w:r>
      <w:r w:rsidR="00BB38DB">
        <w:rPr>
          <w:sz w:val="24"/>
          <w:szCs w:val="24"/>
        </w:rPr>
        <w:t>o</w:t>
      </w:r>
      <w:r>
        <w:rPr>
          <w:sz w:val="24"/>
          <w:szCs w:val="24"/>
        </w:rPr>
        <w:t xml:space="preserve">lo Agrícola Hortcanaã foi criado em 2009, a partir do reassentamento de 95 famílias feito pela empresa Eneva (anteriormente chamada de MPX). As famílias </w:t>
      </w:r>
      <w:r>
        <w:rPr>
          <w:sz w:val="24"/>
          <w:szCs w:val="24"/>
        </w:rPr>
        <w:lastRenderedPageBreak/>
        <w:t xml:space="preserve">foram retiradas da Vila Madureira em São Luís – MA e deslocadas para o residencial Nova Canaã em Paço do Lumiar – MA, em razão da construção da Usina Termelétrica Porto do Itaqui. </w:t>
      </w:r>
    </w:p>
    <w:p w14:paraId="0C457CE8" w14:textId="77777777" w:rsidR="004E774C" w:rsidRDefault="00000000" w:rsidP="00E31578">
      <w:pPr>
        <w:spacing w:line="360" w:lineRule="auto"/>
        <w:ind w:left="-2" w:firstLineChars="0" w:firstLine="709"/>
        <w:jc w:val="both"/>
        <w:rPr>
          <w:sz w:val="24"/>
          <w:szCs w:val="24"/>
        </w:rPr>
      </w:pPr>
      <w:r>
        <w:rPr>
          <w:sz w:val="24"/>
          <w:szCs w:val="24"/>
        </w:rPr>
        <w:t xml:space="preserve">O projeto definiu a agricultura familiar como melhor forma de dar continuidade a renda e autonomia das famílias, apesar de grande parte das famílias não serem agricultoras, foram oferecidos diversos cursos profissionalizantes e palestras com o intuito de conscientizar sobre o uso sustentável da terra e a formas alternativas de fazer renda. </w:t>
      </w:r>
    </w:p>
    <w:p w14:paraId="60D5907E" w14:textId="066A4BA9" w:rsidR="004E774C" w:rsidRDefault="00000000" w:rsidP="00E31578">
      <w:pPr>
        <w:spacing w:line="360" w:lineRule="auto"/>
        <w:ind w:left="-2" w:firstLineChars="0" w:firstLine="709"/>
        <w:jc w:val="both"/>
        <w:rPr>
          <w:sz w:val="24"/>
          <w:szCs w:val="24"/>
        </w:rPr>
      </w:pPr>
      <w:r>
        <w:rPr>
          <w:sz w:val="24"/>
          <w:szCs w:val="24"/>
        </w:rPr>
        <w:t>De mesmo modo, atualmente 30 agricultores estão inseridos na produção de alimentos dentro do P</w:t>
      </w:r>
      <w:r w:rsidR="00BB38DB">
        <w:rPr>
          <w:sz w:val="24"/>
          <w:szCs w:val="24"/>
        </w:rPr>
        <w:t>o</w:t>
      </w:r>
      <w:r>
        <w:rPr>
          <w:sz w:val="24"/>
          <w:szCs w:val="24"/>
        </w:rPr>
        <w:t xml:space="preserve">lo. Para isso, a área do </w:t>
      </w:r>
      <w:r w:rsidR="00BB38DB">
        <w:rPr>
          <w:sz w:val="24"/>
          <w:szCs w:val="24"/>
        </w:rPr>
        <w:t>P</w:t>
      </w:r>
      <w:r>
        <w:rPr>
          <w:sz w:val="24"/>
          <w:szCs w:val="24"/>
        </w:rPr>
        <w:t xml:space="preserve">olo agrícola foi dividida em dez grupos que realizam o cultivo de forma autônoma, seja para o consumo próprio ou para a comercialização. Dentre as principais culturas estão hortaliças e frutas: como alface, cheiro verde, vinagreira, couve, rúcula, maracujá, mamão, melancia, além de outras como abóbora, maxixe, milho, macaxeira, jussara e cacau, todos feitos de maneira orgânica. </w:t>
      </w:r>
    </w:p>
    <w:p w14:paraId="7C152529" w14:textId="15BBE1EB" w:rsidR="004E774C" w:rsidRDefault="00000000" w:rsidP="00E31578">
      <w:pPr>
        <w:spacing w:line="360" w:lineRule="auto"/>
        <w:ind w:left="-2" w:firstLineChars="0" w:firstLine="709"/>
        <w:jc w:val="both"/>
        <w:rPr>
          <w:sz w:val="24"/>
          <w:szCs w:val="24"/>
        </w:rPr>
      </w:pPr>
      <w:r>
        <w:rPr>
          <w:sz w:val="24"/>
          <w:szCs w:val="24"/>
        </w:rPr>
        <w:t>A estrutura física do P</w:t>
      </w:r>
      <w:r w:rsidR="00BB38DB">
        <w:rPr>
          <w:sz w:val="24"/>
          <w:szCs w:val="24"/>
        </w:rPr>
        <w:t>o</w:t>
      </w:r>
      <w:r>
        <w:rPr>
          <w:sz w:val="24"/>
          <w:szCs w:val="24"/>
        </w:rPr>
        <w:t xml:space="preserve">lo conta com um escritório administrativo, uma associação de produtores, uma casa de farinha, uma estação de produção agrícola e uma unidade de higienização dos alimentos. </w:t>
      </w:r>
    </w:p>
    <w:p w14:paraId="523F8B9B" w14:textId="706131B3" w:rsidR="004E774C" w:rsidRDefault="00000000" w:rsidP="00E31578">
      <w:pPr>
        <w:spacing w:line="360" w:lineRule="auto"/>
        <w:ind w:left="-2" w:firstLineChars="0" w:firstLine="709"/>
        <w:jc w:val="both"/>
        <w:rPr>
          <w:sz w:val="24"/>
          <w:szCs w:val="24"/>
        </w:rPr>
      </w:pPr>
      <w:r>
        <w:rPr>
          <w:sz w:val="24"/>
          <w:szCs w:val="24"/>
        </w:rPr>
        <w:t>Atualmente, o P</w:t>
      </w:r>
      <w:r w:rsidR="00BB38DB">
        <w:rPr>
          <w:sz w:val="24"/>
          <w:szCs w:val="24"/>
        </w:rPr>
        <w:t>o</w:t>
      </w:r>
      <w:r>
        <w:rPr>
          <w:sz w:val="24"/>
          <w:szCs w:val="24"/>
        </w:rPr>
        <w:t>lo Agrícola Hortcanaã está inserido nas dinâmicas do mercado local, destinando parte de sua produção para feiras e comerciantes da região. Ao todo, são cerca de 42 parcerias estabelecidas com instituições públicas, tanto em nível estadual quanto municipal. Além disso, o P</w:t>
      </w:r>
      <w:r w:rsidR="00BB38DB">
        <w:rPr>
          <w:sz w:val="24"/>
          <w:szCs w:val="24"/>
        </w:rPr>
        <w:t>o</w:t>
      </w:r>
      <w:r>
        <w:rPr>
          <w:sz w:val="24"/>
          <w:szCs w:val="24"/>
        </w:rPr>
        <w:t>lo participa de importantes políticas públicas de apoio à agricultura familiar, como o programa Nacional de Alimentação Escolar (PNAE) que distribui grande parte das produções para as escolas municipais de Paço do Lumiar, contribuindo para a segurança alimentar de crianças e adolescentes da região. Além disso, o P</w:t>
      </w:r>
      <w:r w:rsidR="00BB38DB">
        <w:rPr>
          <w:sz w:val="24"/>
          <w:szCs w:val="24"/>
        </w:rPr>
        <w:t>o</w:t>
      </w:r>
      <w:r>
        <w:rPr>
          <w:sz w:val="24"/>
          <w:szCs w:val="24"/>
        </w:rPr>
        <w:t xml:space="preserve">lo integra o Programa Nacional de Fortalecimento da Agricultura (PRONAF) e o Programa de Aquisição de Alimentos (PAA). </w:t>
      </w:r>
    </w:p>
    <w:p w14:paraId="6ADBA0EF" w14:textId="77777777" w:rsidR="004E774C" w:rsidRDefault="00000000" w:rsidP="00E31578">
      <w:pPr>
        <w:spacing w:line="360" w:lineRule="auto"/>
        <w:ind w:left="-2" w:firstLineChars="0" w:firstLine="709"/>
        <w:jc w:val="both"/>
        <w:rPr>
          <w:sz w:val="24"/>
          <w:szCs w:val="24"/>
        </w:rPr>
      </w:pPr>
      <w:r>
        <w:rPr>
          <w:sz w:val="24"/>
          <w:szCs w:val="24"/>
        </w:rPr>
        <w:lastRenderedPageBreak/>
        <w:t xml:space="preserve">A produção também alcança o setor privado, sendo produzido por empresas que utilizam o cacau orgânico na produção de chocolates, tornando o Polo Agrícola Hortcanaã pioneiro na plantação de cacau. São cerca de 280 pés de cacau plantados atualmente, abrangendo diferentes variedades da fruta e dando visibilidade ao projeto “nosso cacau”, idealizado pela empresa Eneva, chocolates tapuio e agricultores familiares. </w:t>
      </w:r>
    </w:p>
    <w:p w14:paraId="06B9D2AF" w14:textId="6B8489F9" w:rsidR="004E774C" w:rsidRDefault="00000000" w:rsidP="00E31578">
      <w:pPr>
        <w:spacing w:line="360" w:lineRule="auto"/>
        <w:ind w:left="-2" w:firstLineChars="0" w:firstLine="709"/>
        <w:jc w:val="both"/>
        <w:rPr>
          <w:sz w:val="24"/>
          <w:szCs w:val="24"/>
        </w:rPr>
      </w:pPr>
      <w:r>
        <w:rPr>
          <w:sz w:val="24"/>
          <w:szCs w:val="24"/>
        </w:rPr>
        <w:t>O Polo Agrícola Hortcanaã é reconhecido por sua certificação orgânica concedida pelo Ministério da Agricultura, Pecuária e Abastecimento (MAPA), o que atesta seu compromisso com práticas sustentáveis e ambientalmente responsáveis. Toda a produção do P</w:t>
      </w:r>
      <w:r w:rsidR="00BB38DB">
        <w:rPr>
          <w:sz w:val="24"/>
          <w:szCs w:val="24"/>
        </w:rPr>
        <w:t>o</w:t>
      </w:r>
      <w:r>
        <w:rPr>
          <w:sz w:val="24"/>
          <w:szCs w:val="24"/>
        </w:rPr>
        <w:t>lo é orientada por princípios agroecológicos e agroflorestais, priorizando o uso de técnicas que respeitam os ciclos da natureza e promovem a saúde do solo, das plantas e das pessoas envolvidas.</w:t>
      </w:r>
    </w:p>
    <w:p w14:paraId="21D43FBE" w14:textId="77777777" w:rsidR="004E774C" w:rsidRDefault="00000000" w:rsidP="00E31578">
      <w:pPr>
        <w:spacing w:line="360" w:lineRule="auto"/>
        <w:ind w:left="-2" w:firstLineChars="0" w:firstLine="709"/>
        <w:jc w:val="both"/>
        <w:rPr>
          <w:sz w:val="24"/>
          <w:szCs w:val="24"/>
        </w:rPr>
      </w:pPr>
      <w:r>
        <w:rPr>
          <w:sz w:val="24"/>
          <w:szCs w:val="24"/>
        </w:rPr>
        <w:t>Um dos principais métodos utilizados na adubação é o cultivo da planta “Gliricídia”, cujos galhos e folhas são periodicamente cortados e aplicados diretamente ao redor das culturas agrícolas. Essa prática contribui para o enriquecimento do solo e a manutenção de sua fertilidade de forma natural, sendo especialmente utilizada no cultivo do cacau orgânico, carro-chefe do projeto “Nosso Cacau”.</w:t>
      </w:r>
    </w:p>
    <w:p w14:paraId="669E3064" w14:textId="77777777" w:rsidR="004E774C" w:rsidRDefault="00000000" w:rsidP="00837A4B">
      <w:pPr>
        <w:spacing w:line="360" w:lineRule="auto"/>
        <w:ind w:left="-2" w:firstLineChars="237" w:firstLine="571"/>
        <w:jc w:val="center"/>
        <w:rPr>
          <w:sz w:val="24"/>
          <w:szCs w:val="24"/>
        </w:rPr>
      </w:pPr>
      <w:r>
        <w:rPr>
          <w:b/>
          <w:sz w:val="24"/>
          <w:szCs w:val="24"/>
        </w:rPr>
        <w:t>Figura 1</w:t>
      </w:r>
      <w:r>
        <w:rPr>
          <w:sz w:val="24"/>
          <w:szCs w:val="24"/>
        </w:rPr>
        <w:t xml:space="preserve"> - Processo de adubação feito com a planta “Gliricídia”.</w:t>
      </w:r>
    </w:p>
    <w:p w14:paraId="5DB35A65" w14:textId="77777777" w:rsidR="004E774C" w:rsidRDefault="00000000" w:rsidP="00837A4B">
      <w:pPr>
        <w:spacing w:line="360" w:lineRule="auto"/>
        <w:ind w:left="-2" w:firstLineChars="0" w:firstLine="2"/>
        <w:jc w:val="center"/>
        <w:rPr>
          <w:sz w:val="24"/>
          <w:szCs w:val="24"/>
        </w:rPr>
      </w:pPr>
      <w:r>
        <w:rPr>
          <w:noProof/>
          <w:sz w:val="24"/>
          <w:szCs w:val="24"/>
        </w:rPr>
        <w:drawing>
          <wp:inline distT="114300" distB="114300" distL="114300" distR="114300" wp14:anchorId="3D999186" wp14:editId="6445F578">
            <wp:extent cx="4564380" cy="2407920"/>
            <wp:effectExtent l="0" t="0" r="762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565006" cy="2408250"/>
                    </a:xfrm>
                    <a:prstGeom prst="rect">
                      <a:avLst/>
                    </a:prstGeom>
                    <a:ln/>
                  </pic:spPr>
                </pic:pic>
              </a:graphicData>
            </a:graphic>
          </wp:inline>
        </w:drawing>
      </w:r>
    </w:p>
    <w:p w14:paraId="449FCE60" w14:textId="77777777" w:rsidR="004E774C" w:rsidRDefault="00000000" w:rsidP="00837A4B">
      <w:pPr>
        <w:spacing w:line="360" w:lineRule="auto"/>
        <w:ind w:left="-2" w:firstLineChars="237" w:firstLine="569"/>
        <w:jc w:val="center"/>
        <w:rPr>
          <w:sz w:val="24"/>
          <w:szCs w:val="24"/>
        </w:rPr>
      </w:pPr>
      <w:r>
        <w:rPr>
          <w:sz w:val="24"/>
          <w:szCs w:val="24"/>
        </w:rPr>
        <w:t>Fonte: Elaboração própria, 2025.</w:t>
      </w:r>
    </w:p>
    <w:p w14:paraId="41BD121D" w14:textId="6CCD0562" w:rsidR="004E774C" w:rsidRDefault="00000000" w:rsidP="00E31578">
      <w:pPr>
        <w:spacing w:line="360" w:lineRule="auto"/>
        <w:ind w:left="-2" w:firstLineChars="0" w:firstLine="709"/>
        <w:jc w:val="both"/>
        <w:rPr>
          <w:sz w:val="24"/>
          <w:szCs w:val="24"/>
        </w:rPr>
      </w:pPr>
      <w:r>
        <w:rPr>
          <w:sz w:val="24"/>
          <w:szCs w:val="24"/>
        </w:rPr>
        <w:lastRenderedPageBreak/>
        <w:t>Além disso, o Polo desenvolve e utiliza biofertilizantes elaborados a partir de restos de frutas, água e outros componentes orgânicos. Esse material é depositado em três reservatórios de 5 mil litros, onde passa por um processo de fermentação. Após esse período, o biofertilizante é aplicado nas plantações através de um sistema de irrigação interligado, oferecendo às plantas os nutrientes necessários sem o uso de produtos químicos industrializados. Essa estratégia não só reduz os impactos ambientais como também protege a saúde dos agricultores e consumidores, consolidando o P</w:t>
      </w:r>
      <w:r w:rsidR="00BB38DB">
        <w:rPr>
          <w:sz w:val="24"/>
          <w:szCs w:val="24"/>
        </w:rPr>
        <w:t>o</w:t>
      </w:r>
      <w:r>
        <w:rPr>
          <w:sz w:val="24"/>
          <w:szCs w:val="24"/>
        </w:rPr>
        <w:t>lo como um modelo de produção agrícola sustentável e comprometido com a agroecologia.</w:t>
      </w:r>
    </w:p>
    <w:p w14:paraId="0D6CC931" w14:textId="77777777" w:rsidR="004E774C" w:rsidRDefault="00000000" w:rsidP="00E31578">
      <w:pPr>
        <w:spacing w:line="360" w:lineRule="auto"/>
        <w:ind w:left="-2" w:firstLineChars="237" w:firstLine="571"/>
        <w:jc w:val="center"/>
        <w:rPr>
          <w:sz w:val="24"/>
          <w:szCs w:val="24"/>
        </w:rPr>
      </w:pPr>
      <w:r>
        <w:rPr>
          <w:b/>
          <w:sz w:val="24"/>
          <w:szCs w:val="24"/>
        </w:rPr>
        <w:t xml:space="preserve">Figura 2 </w:t>
      </w:r>
      <w:r>
        <w:rPr>
          <w:sz w:val="24"/>
          <w:szCs w:val="24"/>
        </w:rPr>
        <w:t>- Produção de biofertilizantes.</w:t>
      </w:r>
    </w:p>
    <w:p w14:paraId="216F0A6F" w14:textId="77777777" w:rsidR="004E774C" w:rsidRDefault="00000000" w:rsidP="00E31578">
      <w:pPr>
        <w:spacing w:line="360" w:lineRule="auto"/>
        <w:ind w:left="-2" w:firstLineChars="237" w:firstLine="569"/>
        <w:jc w:val="center"/>
        <w:rPr>
          <w:sz w:val="24"/>
          <w:szCs w:val="24"/>
        </w:rPr>
      </w:pPr>
      <w:r>
        <w:rPr>
          <w:noProof/>
          <w:sz w:val="24"/>
          <w:szCs w:val="24"/>
        </w:rPr>
        <w:drawing>
          <wp:inline distT="114300" distB="114300" distL="114300" distR="114300" wp14:anchorId="454D5786" wp14:editId="43238C84">
            <wp:extent cx="4064790" cy="304005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064790" cy="3040053"/>
                    </a:xfrm>
                    <a:prstGeom prst="rect">
                      <a:avLst/>
                    </a:prstGeom>
                    <a:ln/>
                  </pic:spPr>
                </pic:pic>
              </a:graphicData>
            </a:graphic>
          </wp:inline>
        </w:drawing>
      </w:r>
    </w:p>
    <w:p w14:paraId="3BF00F8E" w14:textId="77777777" w:rsidR="004E774C" w:rsidRDefault="00000000" w:rsidP="00E31578">
      <w:pPr>
        <w:spacing w:line="360" w:lineRule="auto"/>
        <w:ind w:left="-2" w:firstLineChars="237" w:firstLine="569"/>
        <w:jc w:val="center"/>
        <w:rPr>
          <w:sz w:val="24"/>
          <w:szCs w:val="24"/>
        </w:rPr>
      </w:pPr>
      <w:r>
        <w:rPr>
          <w:sz w:val="24"/>
          <w:szCs w:val="24"/>
        </w:rPr>
        <w:t xml:space="preserve">Fonte: Elaboração própria, 2025. </w:t>
      </w:r>
    </w:p>
    <w:p w14:paraId="03917C27" w14:textId="77777777" w:rsidR="004E774C" w:rsidRDefault="004E774C" w:rsidP="00E31578">
      <w:pPr>
        <w:spacing w:line="360" w:lineRule="auto"/>
        <w:ind w:left="-2" w:firstLineChars="237" w:firstLine="569"/>
        <w:jc w:val="center"/>
        <w:rPr>
          <w:sz w:val="24"/>
          <w:szCs w:val="24"/>
        </w:rPr>
      </w:pPr>
    </w:p>
    <w:p w14:paraId="7F54952B" w14:textId="108002F8" w:rsidR="004E774C" w:rsidRDefault="00000000" w:rsidP="00E31578">
      <w:pPr>
        <w:spacing w:line="360" w:lineRule="auto"/>
        <w:ind w:left="-2" w:firstLineChars="0" w:firstLine="709"/>
        <w:jc w:val="both"/>
        <w:rPr>
          <w:sz w:val="24"/>
          <w:szCs w:val="24"/>
        </w:rPr>
      </w:pPr>
      <w:r>
        <w:rPr>
          <w:sz w:val="24"/>
          <w:szCs w:val="24"/>
        </w:rPr>
        <w:t>Apesar disso, o P</w:t>
      </w:r>
      <w:r w:rsidR="00BB38DB">
        <w:rPr>
          <w:sz w:val="24"/>
          <w:szCs w:val="24"/>
        </w:rPr>
        <w:t>o</w:t>
      </w:r>
      <w:r>
        <w:rPr>
          <w:sz w:val="24"/>
          <w:szCs w:val="24"/>
        </w:rPr>
        <w:t xml:space="preserve">lo agrícola Hortcanaã enfrenta alguns problemas financeiros e estruturais, sendo a energia elétrica um dos principais obstáculos. A irrigação, que depende de bombas elétricas, tornou-se onerosa para os agricultores que muitas recorrem a irrigação manual ou a reduz para apenas uma vez por dia, comprometendo a produção e a sustentabilidade do cultivo.  </w:t>
      </w:r>
    </w:p>
    <w:p w14:paraId="72324B69" w14:textId="77777777" w:rsidR="00E31578" w:rsidRDefault="00E31578" w:rsidP="00E31578">
      <w:pPr>
        <w:spacing w:line="360" w:lineRule="auto"/>
        <w:ind w:left="-2" w:firstLineChars="237" w:firstLine="569"/>
        <w:jc w:val="both"/>
        <w:rPr>
          <w:sz w:val="24"/>
          <w:szCs w:val="24"/>
        </w:rPr>
      </w:pPr>
    </w:p>
    <w:p w14:paraId="6AEB8AE1" w14:textId="77777777" w:rsidR="004E774C" w:rsidRDefault="00000000">
      <w:pPr>
        <w:spacing w:line="360" w:lineRule="auto"/>
        <w:ind w:left="0" w:hanging="2"/>
        <w:jc w:val="both"/>
        <w:rPr>
          <w:sz w:val="24"/>
          <w:szCs w:val="24"/>
        </w:rPr>
      </w:pPr>
      <w:r>
        <w:rPr>
          <w:b/>
          <w:sz w:val="24"/>
          <w:szCs w:val="24"/>
        </w:rPr>
        <w:t>3 CONCLUSÃO</w:t>
      </w:r>
    </w:p>
    <w:p w14:paraId="693BC81B" w14:textId="57D5A487" w:rsidR="004E774C" w:rsidRDefault="00000000" w:rsidP="00E31578">
      <w:pPr>
        <w:spacing w:line="360" w:lineRule="auto"/>
        <w:ind w:left="-2" w:firstLineChars="0" w:firstLine="709"/>
        <w:jc w:val="both"/>
        <w:rPr>
          <w:sz w:val="24"/>
          <w:szCs w:val="24"/>
        </w:rPr>
      </w:pPr>
      <w:r>
        <w:rPr>
          <w:sz w:val="24"/>
          <w:szCs w:val="24"/>
        </w:rPr>
        <w:t>A presente análise permitiu compreender como a experiência do P</w:t>
      </w:r>
      <w:r w:rsidR="00BB38DB">
        <w:rPr>
          <w:sz w:val="24"/>
          <w:szCs w:val="24"/>
        </w:rPr>
        <w:t>o</w:t>
      </w:r>
      <w:r>
        <w:rPr>
          <w:sz w:val="24"/>
          <w:szCs w:val="24"/>
        </w:rPr>
        <w:t>lo Agrícola Hortcanaã se configura como uma alternativa concreta e viável de fortalecimento da agricultura familiar, com base em princípios agroecológicos e sustentáveis. A trajetória do Polo evidencia que, mesmo diante das adversidades oriundas de deslocamentos compulsórios e da ruptura com os modos tradicionais de vida, é possível reconstituir laços comunitários e produtivos por meio da valorização dos saberes locais e da implantação de políticas públicas voltadas ao campo.</w:t>
      </w:r>
    </w:p>
    <w:p w14:paraId="3578A314" w14:textId="6E107FD8" w:rsidR="004E774C" w:rsidRDefault="00000000" w:rsidP="00E31578">
      <w:pPr>
        <w:spacing w:line="360" w:lineRule="auto"/>
        <w:ind w:left="-2" w:firstLineChars="0" w:firstLine="709"/>
        <w:jc w:val="both"/>
        <w:rPr>
          <w:sz w:val="24"/>
          <w:szCs w:val="24"/>
        </w:rPr>
      </w:pPr>
      <w:r>
        <w:rPr>
          <w:sz w:val="24"/>
          <w:szCs w:val="24"/>
        </w:rPr>
        <w:t>As práticas adotadas no P</w:t>
      </w:r>
      <w:r w:rsidR="00BB38DB">
        <w:rPr>
          <w:sz w:val="24"/>
          <w:szCs w:val="24"/>
        </w:rPr>
        <w:t>o</w:t>
      </w:r>
      <w:r>
        <w:rPr>
          <w:sz w:val="24"/>
          <w:szCs w:val="24"/>
        </w:rPr>
        <w:t>lo — como o uso de biofertilizantes, a certificação orgânica e o cultivo diversificado — mostram-se não apenas eficazes do ponto de vista econômico e ambiental, mas também social, ao promover autonomia, inclusão produtiva e segurança alimentar. Além disso, programas como o PNAE, o PAA e o PRONAF têm sido fundamentais na integração dos produtores ao mercado, garantindo escoamento da produção e promovendo desenvolvimento local.</w:t>
      </w:r>
    </w:p>
    <w:p w14:paraId="701505FD" w14:textId="10F60DAE" w:rsidR="004E774C" w:rsidRDefault="00000000" w:rsidP="00E31578">
      <w:pPr>
        <w:spacing w:line="360" w:lineRule="auto"/>
        <w:ind w:left="-2" w:firstLineChars="0" w:firstLine="709"/>
        <w:jc w:val="both"/>
        <w:rPr>
          <w:sz w:val="24"/>
          <w:szCs w:val="24"/>
        </w:rPr>
      </w:pPr>
      <w:r>
        <w:rPr>
          <w:sz w:val="24"/>
          <w:szCs w:val="24"/>
        </w:rPr>
        <w:t>No entanto, permanecem desafios estruturais que demandam maior atenção do poder público e da sociedade civil, como a necessidade de ampliação do acesso à assistência técnica continuada, à infraestrutura adequada de escoamento e à comercialização justa. Questiona-se, ainda, em que medida experiências como a do P</w:t>
      </w:r>
      <w:r w:rsidR="00BB38DB">
        <w:rPr>
          <w:sz w:val="24"/>
          <w:szCs w:val="24"/>
        </w:rPr>
        <w:t>o</w:t>
      </w:r>
      <w:r>
        <w:rPr>
          <w:sz w:val="24"/>
          <w:szCs w:val="24"/>
        </w:rPr>
        <w:t>lo podem ser replicadas em outros territórios rurais do Maranhão e do Brasil, respeitando suas especificidades culturais e ambientais.</w:t>
      </w:r>
    </w:p>
    <w:p w14:paraId="71939EF0" w14:textId="657E73B4" w:rsidR="004E774C" w:rsidRDefault="00000000" w:rsidP="00450D9C">
      <w:pPr>
        <w:spacing w:line="360" w:lineRule="auto"/>
        <w:ind w:left="-2" w:firstLineChars="0" w:firstLine="709"/>
        <w:jc w:val="both"/>
        <w:rPr>
          <w:sz w:val="24"/>
          <w:szCs w:val="24"/>
        </w:rPr>
      </w:pPr>
      <w:r>
        <w:rPr>
          <w:sz w:val="24"/>
          <w:szCs w:val="24"/>
        </w:rPr>
        <w:t>Diante disso, sugere-se que futuras pesquisas aprofundem o estudo sobre os impactos socioeconômicos e ambientais dos sistemas agroecológicos em territórios de vulnerabilidade, bem como analisem as condições para a expansão dessas iniciativas, com foco na interseção entre políticas públicas, justiça social e sustentabilidade ambiental. O caso do P</w:t>
      </w:r>
      <w:r w:rsidR="00BB38DB">
        <w:rPr>
          <w:sz w:val="24"/>
          <w:szCs w:val="24"/>
        </w:rPr>
        <w:t>o</w:t>
      </w:r>
      <w:r>
        <w:rPr>
          <w:sz w:val="24"/>
          <w:szCs w:val="24"/>
        </w:rPr>
        <w:t>lo Hortcanaã reforça a importância de se repensar o modelo de desenvolvimento rural e aponta caminhos possíveis para uma agricultura mais inclusiva, solidária e enraizada nos territórios.</w:t>
      </w:r>
    </w:p>
    <w:p w14:paraId="171BBAA7" w14:textId="77777777" w:rsidR="00E31578" w:rsidRDefault="00E31578" w:rsidP="00450D9C">
      <w:pPr>
        <w:spacing w:line="360" w:lineRule="auto"/>
        <w:ind w:leftChars="0" w:left="0" w:firstLineChars="0" w:firstLine="0"/>
        <w:jc w:val="both"/>
        <w:rPr>
          <w:sz w:val="24"/>
          <w:szCs w:val="24"/>
        </w:rPr>
      </w:pPr>
    </w:p>
    <w:p w14:paraId="235908B1" w14:textId="439DC858" w:rsidR="004E774C" w:rsidRDefault="00000000" w:rsidP="00450D9C">
      <w:pPr>
        <w:spacing w:line="360" w:lineRule="auto"/>
        <w:ind w:leftChars="0" w:left="0" w:firstLineChars="0" w:firstLine="0"/>
        <w:jc w:val="both"/>
        <w:rPr>
          <w:b/>
          <w:sz w:val="24"/>
          <w:szCs w:val="24"/>
        </w:rPr>
      </w:pPr>
      <w:r>
        <w:rPr>
          <w:b/>
          <w:sz w:val="24"/>
          <w:szCs w:val="24"/>
        </w:rPr>
        <w:lastRenderedPageBreak/>
        <w:t>REFERÊNCIAS</w:t>
      </w:r>
    </w:p>
    <w:p w14:paraId="29AF23BA" w14:textId="77777777" w:rsidR="004E774C" w:rsidRDefault="004E774C">
      <w:pPr>
        <w:spacing w:line="360" w:lineRule="auto"/>
        <w:ind w:left="0" w:hanging="2"/>
        <w:jc w:val="center"/>
        <w:rPr>
          <w:b/>
          <w:sz w:val="24"/>
          <w:szCs w:val="24"/>
        </w:rPr>
      </w:pPr>
    </w:p>
    <w:p w14:paraId="3EFA5D9A" w14:textId="77777777" w:rsidR="004E774C" w:rsidRDefault="00000000">
      <w:pPr>
        <w:spacing w:after="200" w:line="360" w:lineRule="auto"/>
        <w:ind w:left="0" w:hanging="2"/>
        <w:jc w:val="both"/>
        <w:rPr>
          <w:sz w:val="24"/>
          <w:szCs w:val="24"/>
        </w:rPr>
      </w:pPr>
      <w:r>
        <w:rPr>
          <w:sz w:val="24"/>
          <w:szCs w:val="24"/>
        </w:rPr>
        <w:t xml:space="preserve">ALTIERI, Miguel. </w:t>
      </w:r>
      <w:r>
        <w:rPr>
          <w:b/>
          <w:sz w:val="24"/>
          <w:szCs w:val="24"/>
        </w:rPr>
        <w:t>Agroecologia: a dinâmica produtiva da agricultura sustentável</w:t>
      </w:r>
      <w:r>
        <w:rPr>
          <w:sz w:val="24"/>
          <w:szCs w:val="24"/>
        </w:rPr>
        <w:t xml:space="preserve"> / Miguel Altieri. – 4.ed. – Porto Alegre : Editora da UFRGS, 2004.</w:t>
      </w:r>
    </w:p>
    <w:p w14:paraId="177EDC58" w14:textId="66222509" w:rsidR="008C6A9D" w:rsidRDefault="008C6A9D">
      <w:pPr>
        <w:spacing w:after="200" w:line="360" w:lineRule="auto"/>
        <w:ind w:left="0" w:hanging="2"/>
        <w:jc w:val="both"/>
        <w:rPr>
          <w:sz w:val="24"/>
          <w:szCs w:val="24"/>
        </w:rPr>
      </w:pPr>
      <w:r w:rsidRPr="008C6A9D">
        <w:rPr>
          <w:sz w:val="24"/>
          <w:szCs w:val="24"/>
        </w:rPr>
        <w:t xml:space="preserve">CAPORAL, Francisco Roberto; AZEVEDO, Edisio Oliveira de. </w:t>
      </w:r>
      <w:r w:rsidRPr="008C6A9D">
        <w:rPr>
          <w:b/>
          <w:bCs/>
          <w:sz w:val="24"/>
          <w:szCs w:val="24"/>
        </w:rPr>
        <w:t>Princípios e perspectivas da agroecologia.</w:t>
      </w:r>
      <w:r w:rsidRPr="008C6A9D">
        <w:rPr>
          <w:sz w:val="24"/>
          <w:szCs w:val="24"/>
        </w:rPr>
        <w:t xml:space="preserve"> Curitiba: Instituto Federal do Paraná, v. 1, p. 192, 2011.</w:t>
      </w:r>
    </w:p>
    <w:p w14:paraId="25E5BE47" w14:textId="77777777" w:rsidR="004E774C" w:rsidRDefault="00000000">
      <w:pPr>
        <w:spacing w:after="200" w:line="360" w:lineRule="auto"/>
        <w:ind w:left="0" w:hanging="2"/>
        <w:jc w:val="both"/>
        <w:rPr>
          <w:sz w:val="24"/>
          <w:szCs w:val="24"/>
        </w:rPr>
      </w:pPr>
      <w:r>
        <w:rPr>
          <w:sz w:val="24"/>
          <w:szCs w:val="24"/>
        </w:rPr>
        <w:t xml:space="preserve">DELGADO, Guilherme Costa. BERGAMASCO, Sonia Maria Pessoa Pereira (orgs.) </w:t>
      </w:r>
      <w:r>
        <w:rPr>
          <w:b/>
          <w:sz w:val="24"/>
          <w:szCs w:val="24"/>
        </w:rPr>
        <w:t>Agricultura familiar brasileira: desafios e perspectivas de futuro</w:t>
      </w:r>
      <w:r>
        <w:rPr>
          <w:sz w:val="24"/>
          <w:szCs w:val="24"/>
        </w:rPr>
        <w:t>. Brasília: Ministério do Desenvolvimento Agrário, 2017.</w:t>
      </w:r>
    </w:p>
    <w:p w14:paraId="79C181C1" w14:textId="77777777" w:rsidR="004E774C" w:rsidRDefault="00000000">
      <w:pPr>
        <w:spacing w:after="200" w:line="360" w:lineRule="auto"/>
        <w:ind w:left="0" w:hanging="2"/>
        <w:jc w:val="both"/>
        <w:rPr>
          <w:sz w:val="24"/>
          <w:szCs w:val="24"/>
        </w:rPr>
      </w:pPr>
      <w:r>
        <w:rPr>
          <w:sz w:val="24"/>
          <w:szCs w:val="24"/>
        </w:rPr>
        <w:t xml:space="preserve">INSTITUTO BRASILEIRO DE GEOGRAFIA E ESTATÍSTICA (IBGE). </w:t>
      </w:r>
      <w:r>
        <w:rPr>
          <w:i/>
          <w:sz w:val="24"/>
          <w:szCs w:val="24"/>
        </w:rPr>
        <w:t>Censo agropecuário 2017: resultados definitivos</w:t>
      </w:r>
      <w:r>
        <w:rPr>
          <w:sz w:val="24"/>
          <w:szCs w:val="24"/>
        </w:rPr>
        <w:t xml:space="preserve">. Rio de Janeiro: IBGE, 2019. </w:t>
      </w:r>
    </w:p>
    <w:p w14:paraId="0F9BD2C3" w14:textId="77777777" w:rsidR="004E774C" w:rsidRDefault="00000000">
      <w:pPr>
        <w:spacing w:after="200" w:line="360" w:lineRule="auto"/>
        <w:ind w:left="0" w:hanging="2"/>
        <w:jc w:val="both"/>
        <w:rPr>
          <w:sz w:val="24"/>
          <w:szCs w:val="24"/>
        </w:rPr>
      </w:pPr>
      <w:r>
        <w:rPr>
          <w:sz w:val="24"/>
          <w:szCs w:val="24"/>
        </w:rPr>
        <w:t xml:space="preserve">LEITE, Maria Laís dos Santos; LEITE, Jáder Ferreira. </w:t>
      </w:r>
      <w:r>
        <w:rPr>
          <w:b/>
          <w:sz w:val="24"/>
          <w:szCs w:val="24"/>
        </w:rPr>
        <w:t>(In) segurança alimentar e agricultura familiar: políticas públicas como estratégia de superação da fome</w:t>
      </w:r>
      <w:r>
        <w:rPr>
          <w:sz w:val="24"/>
          <w:szCs w:val="24"/>
        </w:rPr>
        <w:t>. Revista Katálysis, v. 25, n. 3, p. 528-538, 2022</w:t>
      </w:r>
    </w:p>
    <w:p w14:paraId="67F129E0" w14:textId="77777777" w:rsidR="004E774C" w:rsidRDefault="00000000">
      <w:pPr>
        <w:spacing w:after="200" w:line="360" w:lineRule="auto"/>
        <w:ind w:left="0" w:hanging="2"/>
        <w:jc w:val="both"/>
        <w:rPr>
          <w:sz w:val="24"/>
          <w:szCs w:val="24"/>
        </w:rPr>
      </w:pPr>
      <w:r>
        <w:rPr>
          <w:sz w:val="24"/>
          <w:szCs w:val="24"/>
        </w:rPr>
        <w:t xml:space="preserve">SCHNEIDER, Sergio; CASSOL, Abel. </w:t>
      </w:r>
      <w:r>
        <w:rPr>
          <w:b/>
          <w:sz w:val="24"/>
          <w:szCs w:val="24"/>
        </w:rPr>
        <w:t>A agricultura familiar no Brasil.</w:t>
      </w:r>
      <w:r>
        <w:rPr>
          <w:sz w:val="24"/>
          <w:szCs w:val="24"/>
        </w:rPr>
        <w:t xml:space="preserve"> Série de documentos de trabajo, n. 145, 2013.</w:t>
      </w:r>
    </w:p>
    <w:p w14:paraId="29E06891" w14:textId="77777777" w:rsidR="004E774C" w:rsidRDefault="00000000">
      <w:pPr>
        <w:spacing w:after="200" w:line="360" w:lineRule="auto"/>
        <w:ind w:left="0" w:hanging="2"/>
        <w:jc w:val="both"/>
        <w:rPr>
          <w:rFonts w:ascii="Calibri" w:eastAsia="Calibri" w:hAnsi="Calibri" w:cs="Calibri"/>
          <w:sz w:val="24"/>
          <w:szCs w:val="24"/>
        </w:rPr>
      </w:pPr>
      <w:r>
        <w:rPr>
          <w:sz w:val="24"/>
          <w:szCs w:val="24"/>
        </w:rPr>
        <w:t xml:space="preserve">SCHNEIDER, Sergio; NIEDERLE, Paulo André. </w:t>
      </w:r>
      <w:r>
        <w:rPr>
          <w:b/>
          <w:sz w:val="24"/>
          <w:szCs w:val="24"/>
        </w:rPr>
        <w:t>Agricultura familiar e teoria social: a diversidade das formas familiares de produção na agricultura. Savanas: desafios e estratégias para o equilíbrio entre sociedade, agronegócio e recursos naturais.</w:t>
      </w:r>
      <w:r>
        <w:rPr>
          <w:sz w:val="24"/>
          <w:szCs w:val="24"/>
        </w:rPr>
        <w:t xml:space="preserve"> Planaltina, DF: Embrapa Cerrados, p. 989-1014, 2008</w:t>
      </w:r>
      <w:r>
        <w:rPr>
          <w:rFonts w:ascii="Calibri" w:eastAsia="Calibri" w:hAnsi="Calibri" w:cs="Calibri"/>
          <w:sz w:val="24"/>
          <w:szCs w:val="24"/>
        </w:rPr>
        <w:t>.</w:t>
      </w:r>
    </w:p>
    <w:p w14:paraId="211855A0" w14:textId="77777777" w:rsidR="004E774C" w:rsidRDefault="004E774C">
      <w:pPr>
        <w:spacing w:after="200" w:line="360" w:lineRule="auto"/>
        <w:ind w:left="0" w:hanging="2"/>
        <w:jc w:val="both"/>
        <w:rPr>
          <w:rFonts w:ascii="Calibri" w:eastAsia="Calibri" w:hAnsi="Calibri" w:cs="Calibri"/>
          <w:sz w:val="24"/>
          <w:szCs w:val="24"/>
        </w:rPr>
      </w:pPr>
    </w:p>
    <w:sectPr w:rsidR="004E774C">
      <w:headerReference w:type="even" r:id="rId10"/>
      <w:headerReference w:type="default" r:id="rId11"/>
      <w:footerReference w:type="even" r:id="rId12"/>
      <w:footerReference w:type="default" r:id="rId13"/>
      <w:headerReference w:type="first" r:id="rId14"/>
      <w:footerReference w:type="first" r:id="rId15"/>
      <w:footnotePr>
        <w:pos w:val="beneathText"/>
      </w:footnotePr>
      <w:pgSz w:w="11909" w:h="16834"/>
      <w:pgMar w:top="1701" w:right="1134" w:bottom="1134" w:left="1701" w:header="3401" w:footer="720" w:gutter="0"/>
      <w:pgNumType w:start="1"/>
      <w:cols w:space="72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D6FE2" w14:textId="77777777" w:rsidR="003D6B94" w:rsidRDefault="003D6B94">
      <w:pPr>
        <w:spacing w:line="240" w:lineRule="auto"/>
        <w:ind w:left="0" w:hanging="2"/>
      </w:pPr>
      <w:r>
        <w:separator/>
      </w:r>
    </w:p>
  </w:endnote>
  <w:endnote w:type="continuationSeparator" w:id="0">
    <w:p w14:paraId="7EB0AC02" w14:textId="77777777" w:rsidR="003D6B94" w:rsidRDefault="003D6B9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81C62" w14:textId="77777777" w:rsidR="00952F05" w:rsidRDefault="00952F05">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725C0" w14:textId="77777777" w:rsidR="004E774C" w:rsidRDefault="004E774C">
    <w:pPr>
      <w:pBdr>
        <w:top w:val="nil"/>
        <w:left w:val="nil"/>
        <w:bottom w:val="nil"/>
        <w:right w:val="nil"/>
        <w:between w:val="nil"/>
      </w:pBdr>
      <w:tabs>
        <w:tab w:val="center" w:pos="4252"/>
        <w:tab w:val="right" w:pos="8504"/>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C05E8" w14:textId="77777777" w:rsidR="00952F05" w:rsidRDefault="00952F05">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F4496" w14:textId="77777777" w:rsidR="003D6B94" w:rsidRDefault="003D6B94">
      <w:pPr>
        <w:spacing w:line="240" w:lineRule="auto"/>
        <w:ind w:left="0" w:hanging="2"/>
      </w:pPr>
      <w:r>
        <w:separator/>
      </w:r>
    </w:p>
  </w:footnote>
  <w:footnote w:type="continuationSeparator" w:id="0">
    <w:p w14:paraId="0F65E04F" w14:textId="77777777" w:rsidR="003D6B94" w:rsidRDefault="003D6B94">
      <w:pPr>
        <w:spacing w:line="240" w:lineRule="auto"/>
        <w:ind w:left="0" w:hanging="2"/>
      </w:pPr>
      <w:r>
        <w:continuationSeparator/>
      </w:r>
    </w:p>
  </w:footnote>
  <w:footnote w:id="1">
    <w:p w14:paraId="48DEAC7F" w14:textId="04659F68" w:rsidR="00E0796F" w:rsidRDefault="00E0796F">
      <w:pPr>
        <w:pStyle w:val="Textodenotaderodap"/>
        <w:ind w:left="0" w:hanging="2"/>
      </w:pPr>
      <w:r>
        <w:rPr>
          <w:rStyle w:val="Refdenotaderodap"/>
        </w:rPr>
        <w:footnoteRef/>
      </w:r>
      <w:r>
        <w:t xml:space="preserve"> Universidade Federal do Maranhão – Graduanda em Geografia – Tamiris.santos@discente.ufma.br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7B943" w14:textId="77777777" w:rsidR="00952F05" w:rsidRDefault="00952F05">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01FEA" w14:textId="77777777" w:rsidR="004E774C" w:rsidRDefault="00000000">
    <w:pPr>
      <w:ind w:left="0" w:hanging="2"/>
    </w:pPr>
    <w:r>
      <w:rPr>
        <w:noProof/>
      </w:rPr>
      <w:drawing>
        <wp:anchor distT="0" distB="0" distL="0" distR="0" simplePos="0" relativeHeight="251658240" behindDoc="1" locked="0" layoutInCell="1" hidden="0" allowOverlap="1" wp14:anchorId="479D4C1B" wp14:editId="77CA9AAE">
          <wp:simplePos x="0" y="0"/>
          <wp:positionH relativeFrom="page">
            <wp:posOffset>0</wp:posOffset>
          </wp:positionH>
          <wp:positionV relativeFrom="page">
            <wp:posOffset>6985</wp:posOffset>
          </wp:positionV>
          <wp:extent cx="7563485" cy="10727690"/>
          <wp:effectExtent l="0" t="0" r="0" b="0"/>
          <wp:wrapNone/>
          <wp:docPr id="9832434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31D32" w14:textId="77777777" w:rsidR="00952F05" w:rsidRDefault="00952F05">
    <w:pPr>
      <w:pStyle w:val="Cabealho"/>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74C"/>
    <w:rsid w:val="003D6B94"/>
    <w:rsid w:val="00450D9C"/>
    <w:rsid w:val="004867DA"/>
    <w:rsid w:val="004E774C"/>
    <w:rsid w:val="0050612A"/>
    <w:rsid w:val="00837A4B"/>
    <w:rsid w:val="008C6A9D"/>
    <w:rsid w:val="00952F05"/>
    <w:rsid w:val="00964BB3"/>
    <w:rsid w:val="00BB38DB"/>
    <w:rsid w:val="00D0266C"/>
    <w:rsid w:val="00D51F07"/>
    <w:rsid w:val="00E0796F"/>
    <w:rsid w:val="00E3157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6EFDAB"/>
  <w15:docId w15:val="{D0D8FF78-BDEA-4EC1-8EF1-93D43F48E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Ttulo1">
    <w:name w:val="heading 1"/>
    <w:basedOn w:val="Normal"/>
    <w:next w:val="Normal"/>
    <w:link w:val="Ttulo1Char"/>
    <w:uiPriority w:val="9"/>
    <w:qFormat/>
    <w:pPr>
      <w:keepNext/>
      <w:keepLines/>
      <w:spacing w:before="400" w:after="12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pacing w:line="240" w:lineRule="auto"/>
    </w:p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pacing w:line="240" w:lineRule="auto"/>
    </w:pPr>
  </w:style>
  <w:style w:type="character" w:customStyle="1" w:styleId="RodapChar">
    <w:name w:val="Rodapé Char"/>
    <w:basedOn w:val="Fontepargpadro"/>
    <w:rPr>
      <w:w w:val="100"/>
      <w:position w:val="-1"/>
      <w:effect w:val="none"/>
      <w:vertAlign w:val="baseline"/>
      <w:cs w:val="0"/>
      <w:em w:val="none"/>
    </w:rPr>
  </w:style>
  <w:style w:type="paragraph" w:styleId="Textodenotaderodap">
    <w:name w:val="footnote text"/>
    <w:basedOn w:val="Normal"/>
    <w:link w:val="TextodenotaderodapChar"/>
    <w:uiPriority w:val="99"/>
    <w:semiHidden/>
    <w:unhideWhenUsed/>
    <w:rsid w:val="0050612A"/>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50612A"/>
    <w:rPr>
      <w:position w:val="-1"/>
      <w:sz w:val="20"/>
      <w:szCs w:val="20"/>
    </w:rPr>
  </w:style>
  <w:style w:type="character" w:styleId="Refdenotaderodap">
    <w:name w:val="footnote reference"/>
    <w:basedOn w:val="Fontepargpadro"/>
    <w:uiPriority w:val="99"/>
    <w:semiHidden/>
    <w:unhideWhenUsed/>
    <w:rsid w:val="0050612A"/>
    <w:rPr>
      <w:vertAlign w:val="superscript"/>
    </w:rPr>
  </w:style>
  <w:style w:type="paragraph" w:styleId="Textodenotadefim">
    <w:name w:val="endnote text"/>
    <w:basedOn w:val="Normal"/>
    <w:link w:val="TextodenotadefimChar"/>
    <w:uiPriority w:val="99"/>
    <w:semiHidden/>
    <w:unhideWhenUsed/>
    <w:rsid w:val="0050612A"/>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50612A"/>
    <w:rPr>
      <w:position w:val="-1"/>
      <w:sz w:val="20"/>
      <w:szCs w:val="20"/>
    </w:rPr>
  </w:style>
  <w:style w:type="character" w:styleId="Refdenotadefim">
    <w:name w:val="endnote reference"/>
    <w:basedOn w:val="Fontepargpadro"/>
    <w:uiPriority w:val="99"/>
    <w:semiHidden/>
    <w:unhideWhenUsed/>
    <w:rsid w:val="0050612A"/>
    <w:rPr>
      <w:vertAlign w:val="superscript"/>
    </w:rPr>
  </w:style>
  <w:style w:type="character" w:styleId="Hyperlink">
    <w:name w:val="Hyperlink"/>
    <w:basedOn w:val="Fontepargpadro"/>
    <w:uiPriority w:val="99"/>
    <w:unhideWhenUsed/>
    <w:rsid w:val="0050612A"/>
    <w:rPr>
      <w:color w:val="0000FF" w:themeColor="hyperlink"/>
      <w:u w:val="single"/>
    </w:rPr>
  </w:style>
  <w:style w:type="character" w:styleId="MenoPendente">
    <w:name w:val="Unresolved Mention"/>
    <w:basedOn w:val="Fontepargpadro"/>
    <w:uiPriority w:val="99"/>
    <w:semiHidden/>
    <w:unhideWhenUsed/>
    <w:rsid w:val="0050612A"/>
    <w:rPr>
      <w:color w:val="605E5C"/>
      <w:shd w:val="clear" w:color="auto" w:fill="E1DFDD"/>
    </w:rPr>
  </w:style>
  <w:style w:type="character" w:customStyle="1" w:styleId="Ttulo1Char">
    <w:name w:val="Título 1 Char"/>
    <w:basedOn w:val="Fontepargpadro"/>
    <w:link w:val="Ttulo1"/>
    <w:uiPriority w:val="9"/>
    <w:rsid w:val="0050612A"/>
    <w:rPr>
      <w:position w:val="-1"/>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Zwd9brPPA+4c8qYb8xD0YQ+vvQ==">CgMxLjA4AHIhMTRYODZIOEhGNUFNUmFocXhzWmJlR2M1V0R6X21CeEhC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01F9BAF-54BB-44EE-9F4B-F95AA405D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11</Pages>
  <Words>3206</Words>
  <Characters>17315</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Arlindo jesus Nascimento</cp:lastModifiedBy>
  <cp:revision>5</cp:revision>
  <dcterms:created xsi:type="dcterms:W3CDTF">2025-06-07T16:26:00Z</dcterms:created>
  <dcterms:modified xsi:type="dcterms:W3CDTF">2025-06-07T17:57:00Z</dcterms:modified>
</cp:coreProperties>
</file>