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437" w:rsidRDefault="0049022E">
      <w:pPr>
        <w:spacing w:line="360" w:lineRule="auto"/>
        <w:jc w:val="center"/>
        <w:rPr>
          <w:b/>
          <w:sz w:val="24"/>
          <w:szCs w:val="24"/>
        </w:rPr>
      </w:pPr>
      <w:r>
        <w:rPr>
          <w:b/>
          <w:sz w:val="24"/>
          <w:szCs w:val="24"/>
        </w:rPr>
        <w:t xml:space="preserve">POLÍTICAS DE FORMAÇÃO DE PROFESSORES PARA ATUAREM NA EJA: Em foco o Programa EJATEC em São Luís – MA </w:t>
      </w:r>
    </w:p>
    <w:p w:rsidR="00BF6437" w:rsidRDefault="00BF6437">
      <w:pPr>
        <w:spacing w:line="360" w:lineRule="auto"/>
        <w:jc w:val="center"/>
        <w:rPr>
          <w:b/>
          <w:sz w:val="24"/>
          <w:szCs w:val="24"/>
        </w:rPr>
      </w:pPr>
    </w:p>
    <w:p w:rsidR="00BF6437" w:rsidRDefault="0049022E">
      <w:pPr>
        <w:wordWrap w:val="0"/>
        <w:spacing w:line="360" w:lineRule="auto"/>
        <w:jc w:val="right"/>
        <w:rPr>
          <w:bCs/>
          <w:sz w:val="24"/>
          <w:szCs w:val="24"/>
        </w:rPr>
      </w:pPr>
      <w:r>
        <w:rPr>
          <w:bCs/>
          <w:sz w:val="24"/>
          <w:szCs w:val="24"/>
        </w:rPr>
        <w:t>Lina Paula Cutrim Garcia</w:t>
      </w:r>
      <w:r>
        <w:rPr>
          <w:rStyle w:val="Refdenotaderodap"/>
          <w:bCs/>
          <w:sz w:val="24"/>
          <w:szCs w:val="24"/>
        </w:rPr>
        <w:footnoteReference w:id="1"/>
      </w:r>
    </w:p>
    <w:p w:rsidR="00BF6437" w:rsidRDefault="00BF6437">
      <w:pPr>
        <w:spacing w:line="240" w:lineRule="auto"/>
        <w:ind w:left="2835"/>
        <w:jc w:val="both"/>
        <w:rPr>
          <w:b/>
          <w:sz w:val="20"/>
          <w:szCs w:val="20"/>
        </w:rPr>
      </w:pPr>
    </w:p>
    <w:p w:rsidR="00BF6437" w:rsidRDefault="0049022E">
      <w:pPr>
        <w:spacing w:line="240" w:lineRule="auto"/>
        <w:ind w:left="2835"/>
        <w:jc w:val="both"/>
        <w:rPr>
          <w:b/>
          <w:sz w:val="20"/>
          <w:szCs w:val="20"/>
        </w:rPr>
      </w:pPr>
      <w:r>
        <w:rPr>
          <w:b/>
          <w:sz w:val="20"/>
          <w:szCs w:val="20"/>
        </w:rPr>
        <w:t>Resumo</w:t>
      </w:r>
    </w:p>
    <w:p w:rsidR="00910FBF" w:rsidRDefault="0049022E" w:rsidP="00910FBF">
      <w:pPr>
        <w:spacing w:line="240" w:lineRule="auto"/>
        <w:ind w:left="2835"/>
        <w:jc w:val="both"/>
        <w:rPr>
          <w:sz w:val="20"/>
          <w:szCs w:val="20"/>
        </w:rPr>
      </w:pPr>
      <w:r>
        <w:rPr>
          <w:sz w:val="20"/>
          <w:szCs w:val="20"/>
        </w:rPr>
        <w:t xml:space="preserve">Esta pesquisa propõe </w:t>
      </w:r>
      <w:r>
        <w:rPr>
          <w:sz w:val="20"/>
          <w:szCs w:val="20"/>
        </w:rPr>
        <w:t>analisar as</w:t>
      </w:r>
      <w:r>
        <w:rPr>
          <w:sz w:val="20"/>
          <w:szCs w:val="20"/>
        </w:rPr>
        <w:t xml:space="preserve"> políticas de formação de professores para atuarem na Educação de Jovens e Adultos (EJA) </w:t>
      </w:r>
      <w:r>
        <w:rPr>
          <w:sz w:val="20"/>
          <w:szCs w:val="20"/>
        </w:rPr>
        <w:t>tendo como enfoque o Programa EJATEC, que integra a escolarização de jovens e adultos à formação profissional.</w:t>
      </w:r>
      <w:r>
        <w:rPr>
          <w:sz w:val="20"/>
          <w:szCs w:val="20"/>
        </w:rPr>
        <w:t xml:space="preserve"> A pesquisa adota uma abordagem qualitativa, utilizando c</w:t>
      </w:r>
      <w:r>
        <w:rPr>
          <w:sz w:val="20"/>
          <w:szCs w:val="20"/>
        </w:rPr>
        <w:t>oleta e análise de dados a partir da pesquisa bibliográfica e documental. Para refletir sobre o Programa EJATEC, foram utilizadas resoluções e documentos oficiais que fundamentam a sua criação. O estudo revela uma lógica neoliberal ao buscar inserir os jov</w:t>
      </w:r>
      <w:r>
        <w:rPr>
          <w:sz w:val="20"/>
          <w:szCs w:val="20"/>
        </w:rPr>
        <w:t xml:space="preserve">ens e adultos no contexto do mercado de trabalho, </w:t>
      </w:r>
      <w:r w:rsidR="00910FBF">
        <w:rPr>
          <w:sz w:val="20"/>
          <w:szCs w:val="20"/>
        </w:rPr>
        <w:t xml:space="preserve">visto que sua criação está inserida em um contexto de reconfiguração das políticas educacionais brasileiras, sob forte influência de organismos multilaterais e orientações neoliberais. </w:t>
      </w:r>
      <w:r>
        <w:rPr>
          <w:sz w:val="20"/>
          <w:szCs w:val="20"/>
        </w:rPr>
        <w:t xml:space="preserve">Ademais, percebe-se uma precarização na formação de professores para atuarem nessa modalidade de ensino e </w:t>
      </w:r>
      <w:r>
        <w:rPr>
          <w:sz w:val="20"/>
          <w:szCs w:val="20"/>
        </w:rPr>
        <w:t>programa.</w:t>
      </w:r>
    </w:p>
    <w:p w:rsidR="00BF6437" w:rsidRDefault="0049022E">
      <w:pPr>
        <w:spacing w:line="240" w:lineRule="auto"/>
        <w:ind w:left="2835"/>
        <w:jc w:val="both"/>
        <w:rPr>
          <w:sz w:val="20"/>
          <w:szCs w:val="20"/>
          <w:lang w:val="en-US"/>
        </w:rPr>
      </w:pPr>
      <w:r>
        <w:rPr>
          <w:b/>
          <w:sz w:val="20"/>
          <w:szCs w:val="20"/>
        </w:rPr>
        <w:t>Palavras-chave</w:t>
      </w:r>
      <w:r>
        <w:rPr>
          <w:sz w:val="20"/>
          <w:szCs w:val="20"/>
        </w:rPr>
        <w:t>: Formação de Professores</w:t>
      </w:r>
      <w:r>
        <w:rPr>
          <w:sz w:val="20"/>
          <w:szCs w:val="20"/>
        </w:rPr>
        <w:t>.</w:t>
      </w:r>
      <w:r>
        <w:rPr>
          <w:sz w:val="20"/>
          <w:szCs w:val="20"/>
        </w:rPr>
        <w:t xml:space="preserve"> Educação de Jovens e Adultos. Programa EJATEC.</w:t>
      </w:r>
    </w:p>
    <w:p w:rsidR="00BF6437" w:rsidRDefault="00BF6437">
      <w:pPr>
        <w:spacing w:line="240" w:lineRule="auto"/>
        <w:ind w:left="2835"/>
        <w:jc w:val="both"/>
        <w:rPr>
          <w:sz w:val="20"/>
          <w:szCs w:val="20"/>
          <w:lang w:val="en-US"/>
        </w:rPr>
      </w:pPr>
    </w:p>
    <w:p w:rsidR="00BF6437" w:rsidRDefault="0049022E">
      <w:pPr>
        <w:spacing w:line="240" w:lineRule="auto"/>
        <w:ind w:left="2835"/>
        <w:jc w:val="both"/>
        <w:rPr>
          <w:b/>
          <w:sz w:val="20"/>
          <w:szCs w:val="20"/>
          <w:lang w:val="en-US"/>
        </w:rPr>
      </w:pPr>
      <w:r>
        <w:rPr>
          <w:b/>
          <w:sz w:val="20"/>
          <w:szCs w:val="20"/>
          <w:lang w:val="en-US"/>
        </w:rPr>
        <w:t>Abstract</w:t>
      </w:r>
    </w:p>
    <w:p w:rsidR="00910FBF" w:rsidRDefault="00910FBF">
      <w:pPr>
        <w:spacing w:line="240" w:lineRule="auto"/>
        <w:ind w:left="2835"/>
        <w:jc w:val="both"/>
        <w:rPr>
          <w:bCs/>
          <w:sz w:val="20"/>
          <w:szCs w:val="20"/>
          <w:lang w:val="en-US"/>
        </w:rPr>
      </w:pPr>
      <w:r w:rsidRPr="00910FBF">
        <w:rPr>
          <w:bCs/>
          <w:sz w:val="20"/>
          <w:szCs w:val="20"/>
          <w:lang w:val="en-US"/>
        </w:rPr>
        <w:t>This research proposes to analyze the teacher training policies for working in Adult Education (EJA), focusing on the EJATEC Program, which integrates the schooling of young people and adults with vocational training. The research adopts a qualitative approach, using data collection and analysis through bibliographic and documentary research. To reflect on the EJATEC Program, resolutions and official documents that underpin its creation were used. The study reveals a neoliberal logic by seeking to insert young people and adults into the labor market context, as its creation is set within a context of reconfiguration of Brazilian educational policies, under strong influence from multilateral organizations and neoliberal guidelines. Furthermore, there is a noticeable precariousness in the training of teachers to work in this mode of education and program.</w:t>
      </w:r>
    </w:p>
    <w:p w:rsidR="00BF6437" w:rsidRDefault="0049022E">
      <w:pPr>
        <w:spacing w:line="240" w:lineRule="auto"/>
        <w:ind w:left="2835"/>
        <w:jc w:val="both"/>
        <w:rPr>
          <w:sz w:val="20"/>
          <w:szCs w:val="20"/>
        </w:rPr>
      </w:pPr>
      <w:r>
        <w:rPr>
          <w:b/>
          <w:sz w:val="20"/>
          <w:szCs w:val="20"/>
          <w:lang w:val="en-US"/>
        </w:rPr>
        <w:t>Keywords</w:t>
      </w:r>
      <w:r>
        <w:rPr>
          <w:sz w:val="20"/>
          <w:szCs w:val="20"/>
          <w:lang w:val="en-US"/>
        </w:rPr>
        <w:t>: Teacher Training; Youth and Adult Education. EJATEC Program</w:t>
      </w:r>
    </w:p>
    <w:p w:rsidR="00BF6437" w:rsidRDefault="00BF6437">
      <w:pPr>
        <w:spacing w:line="360" w:lineRule="auto"/>
        <w:rPr>
          <w:b/>
          <w:sz w:val="24"/>
          <w:szCs w:val="24"/>
        </w:rPr>
      </w:pPr>
    </w:p>
    <w:p w:rsidR="00BF6437" w:rsidRDefault="00BF6437">
      <w:pPr>
        <w:spacing w:line="360" w:lineRule="auto"/>
        <w:rPr>
          <w:b/>
          <w:sz w:val="24"/>
          <w:szCs w:val="24"/>
        </w:rPr>
      </w:pPr>
    </w:p>
    <w:p w:rsidR="00BF6437" w:rsidRDefault="0049022E">
      <w:pPr>
        <w:spacing w:line="360" w:lineRule="auto"/>
        <w:rPr>
          <w:b/>
          <w:sz w:val="24"/>
          <w:szCs w:val="24"/>
        </w:rPr>
      </w:pPr>
      <w:r>
        <w:rPr>
          <w:b/>
          <w:sz w:val="24"/>
          <w:szCs w:val="24"/>
        </w:rPr>
        <w:lastRenderedPageBreak/>
        <w:t>1</w:t>
      </w:r>
      <w:r>
        <w:rPr>
          <w:b/>
          <w:sz w:val="24"/>
          <w:szCs w:val="24"/>
        </w:rPr>
        <w:tab/>
        <w:t>INTRODUÇÃO</w:t>
      </w:r>
    </w:p>
    <w:p w:rsidR="00BF6437" w:rsidRDefault="00BF6437">
      <w:pPr>
        <w:spacing w:line="360" w:lineRule="auto"/>
        <w:jc w:val="both"/>
        <w:rPr>
          <w:sz w:val="24"/>
          <w:szCs w:val="24"/>
        </w:rPr>
      </w:pPr>
    </w:p>
    <w:p w:rsidR="00BF6437" w:rsidRDefault="0049022E">
      <w:pPr>
        <w:spacing w:line="360" w:lineRule="auto"/>
        <w:ind w:firstLine="709"/>
        <w:jc w:val="both"/>
        <w:rPr>
          <w:sz w:val="24"/>
          <w:szCs w:val="24"/>
        </w:rPr>
      </w:pPr>
      <w:r>
        <w:rPr>
          <w:sz w:val="24"/>
          <w:szCs w:val="24"/>
        </w:rPr>
        <w:t>A trajetória da modalidade EJA (Educação de Jovens e Ad</w:t>
      </w:r>
      <w:r>
        <w:rPr>
          <w:sz w:val="24"/>
          <w:szCs w:val="24"/>
        </w:rPr>
        <w:t xml:space="preserve">ultos) remete aos primórdios da história da nação brasileira e pode ser considerada em seu todo como proposta política redimensionada à plataforma de governo na tentativa de elucidação de um problema decorrente das lacunas do sistema de ensino regular. </w:t>
      </w:r>
    </w:p>
    <w:p w:rsidR="00BF6437" w:rsidRDefault="0049022E">
      <w:pPr>
        <w:spacing w:line="360" w:lineRule="auto"/>
        <w:ind w:firstLine="709"/>
        <w:jc w:val="both"/>
        <w:rPr>
          <w:sz w:val="24"/>
          <w:szCs w:val="24"/>
        </w:rPr>
      </w:pPr>
      <w:r>
        <w:rPr>
          <w:sz w:val="24"/>
          <w:szCs w:val="24"/>
        </w:rPr>
        <w:t xml:space="preserve">A </w:t>
      </w:r>
      <w:r>
        <w:rPr>
          <w:sz w:val="24"/>
          <w:szCs w:val="24"/>
        </w:rPr>
        <w:t>problemática da educação escolar no país, com repercussões na Educação de Jovens e Adultos, atravessou diferentes momentos, com avanços e recuos. Destaca-se as confluências entre movimentos sociais, educacionais, culturais, sindicais e religiosos que fizer</w:t>
      </w:r>
      <w:r>
        <w:rPr>
          <w:sz w:val="24"/>
          <w:szCs w:val="24"/>
        </w:rPr>
        <w:t xml:space="preserve">am emergir ações históricas como o Plano Nacional de Alfabetização, aprovado em janeiro de 1964, com uma diretriz que colocava a Pedagogia </w:t>
      </w:r>
      <w:proofErr w:type="spellStart"/>
      <w:r>
        <w:rPr>
          <w:sz w:val="24"/>
          <w:szCs w:val="24"/>
        </w:rPr>
        <w:t>Freireana</w:t>
      </w:r>
      <w:proofErr w:type="spellEnd"/>
      <w:r>
        <w:rPr>
          <w:sz w:val="24"/>
          <w:szCs w:val="24"/>
        </w:rPr>
        <w:t xml:space="preserve"> como norteadora dessa esfera em todo o país.</w:t>
      </w:r>
    </w:p>
    <w:p w:rsidR="00BF6437" w:rsidRDefault="0049022E">
      <w:pPr>
        <w:spacing w:line="360" w:lineRule="auto"/>
        <w:ind w:firstLine="709"/>
        <w:jc w:val="both"/>
        <w:rPr>
          <w:sz w:val="24"/>
          <w:szCs w:val="24"/>
        </w:rPr>
      </w:pPr>
      <w:r>
        <w:rPr>
          <w:sz w:val="24"/>
          <w:szCs w:val="24"/>
        </w:rPr>
        <w:t>Ao lado disto, ressalta-se o Movimento de Educação de Base-MEB</w:t>
      </w:r>
      <w:r>
        <w:rPr>
          <w:sz w:val="24"/>
          <w:szCs w:val="24"/>
        </w:rPr>
        <w:t>, uma iniciativa da Conferência Nacional dos Bispos do Brasil-CNBB, em alguns momentos, atuando em regime de colaboração com o Governo Federal, instalou escolas radiofônicas, especialmente, nas regiões norte e nordeste do país, ensinando através de program</w:t>
      </w:r>
      <w:r>
        <w:rPr>
          <w:sz w:val="24"/>
          <w:szCs w:val="24"/>
        </w:rPr>
        <w:t>as específicos, as populações pauperizadas das cidades e dos campos.</w:t>
      </w:r>
    </w:p>
    <w:p w:rsidR="00BF6437" w:rsidRDefault="0049022E">
      <w:pPr>
        <w:spacing w:line="360" w:lineRule="auto"/>
        <w:ind w:firstLine="709"/>
        <w:jc w:val="both"/>
        <w:rPr>
          <w:sz w:val="24"/>
          <w:szCs w:val="24"/>
        </w:rPr>
      </w:pPr>
      <w:r>
        <w:rPr>
          <w:sz w:val="24"/>
          <w:szCs w:val="24"/>
        </w:rPr>
        <w:t>Portanto, foram e ainda são diversos os programas e projetos a nível nacional que buscam introduzir ou reinserir pessoas jovens e adultas à sala de aula, como por exemplo o Movimento Bras</w:t>
      </w:r>
      <w:r>
        <w:rPr>
          <w:sz w:val="24"/>
          <w:szCs w:val="24"/>
        </w:rPr>
        <w:t xml:space="preserve">ileiro de Alfabetização (Mobral), que foi criado no ano de 1967, o Programa Alfabetização Solidária, do ano de 1997, e o Programa Brasil Alfabetizado, criado em 2003.  Tais programas tinham por objetivo alfabetizar jovens e adultos, contribuindo assim com </w:t>
      </w:r>
      <w:r>
        <w:rPr>
          <w:sz w:val="24"/>
          <w:szCs w:val="24"/>
        </w:rPr>
        <w:t xml:space="preserve">a erradicação do analfabetismo e a inclusão das pessoas afastadas do contexto educacional. </w:t>
      </w:r>
    </w:p>
    <w:p w:rsidR="00BF6437" w:rsidRDefault="0049022E">
      <w:pPr>
        <w:spacing w:line="360" w:lineRule="auto"/>
        <w:ind w:firstLine="709"/>
        <w:jc w:val="both"/>
        <w:rPr>
          <w:sz w:val="24"/>
          <w:szCs w:val="24"/>
        </w:rPr>
      </w:pPr>
      <w:r>
        <w:rPr>
          <w:sz w:val="24"/>
          <w:szCs w:val="24"/>
        </w:rPr>
        <w:t>Com a Resolução CNE/CEB n° 1 de 28 de maio de 2021, que institui Diretrizes Operacionais para a Educação de Jovens e Adultos nos aspectos relativos ao seu alinhamen</w:t>
      </w:r>
      <w:r>
        <w:rPr>
          <w:sz w:val="24"/>
          <w:szCs w:val="24"/>
        </w:rPr>
        <w:t xml:space="preserve">to à Política Nacional de Alfabetização (PNA) e à Base Nacional Comum Curricular (BNCC), e a Educação de Jovens e Adultos a Distância, foram criadas propostas de modalidades para o ensino de jovens e adultos. Nesse cenário foi criado </w:t>
      </w:r>
      <w:r>
        <w:rPr>
          <w:sz w:val="24"/>
          <w:szCs w:val="24"/>
        </w:rPr>
        <w:lastRenderedPageBreak/>
        <w:t>o EJATEC, Programa Edu</w:t>
      </w:r>
      <w:r>
        <w:rPr>
          <w:sz w:val="24"/>
          <w:szCs w:val="24"/>
        </w:rPr>
        <w:t>cacional para Educação de Jovens e Adultos Integrada à Educação Profissional, que combina a modalidade EJA com cursos técnicos profissionalizantes, com a proposta de oferecer a jovens e adultos a possibilidade de conclusão do Ensino Médio e, ao mesmo tempo</w:t>
      </w:r>
      <w:r>
        <w:rPr>
          <w:sz w:val="24"/>
          <w:szCs w:val="24"/>
        </w:rPr>
        <w:t xml:space="preserve">, a obtenção de qualificação profissional. </w:t>
      </w:r>
    </w:p>
    <w:p w:rsidR="00BF6437" w:rsidRDefault="0049022E">
      <w:pPr>
        <w:spacing w:line="360" w:lineRule="auto"/>
        <w:ind w:firstLine="709"/>
        <w:jc w:val="both"/>
        <w:rPr>
          <w:sz w:val="24"/>
          <w:szCs w:val="24"/>
        </w:rPr>
      </w:pPr>
      <w:r>
        <w:rPr>
          <w:sz w:val="24"/>
          <w:szCs w:val="24"/>
        </w:rPr>
        <w:t xml:space="preserve">Outro documento importante para a compreensão desse novo currículo é a Resolução CNE CP/CES n° 02 de 20 de dezembro de 2019 (BNC Formação) que define as Diretrizes para a Formação de Professores e a própria BNCC </w:t>
      </w:r>
      <w:r>
        <w:rPr>
          <w:sz w:val="24"/>
          <w:szCs w:val="24"/>
        </w:rPr>
        <w:t>e seus desdobramentos sobre o currículo, que concebe o trabalho como princípio educativo e formativo.</w:t>
      </w:r>
    </w:p>
    <w:p w:rsidR="00BF6437" w:rsidRDefault="0049022E">
      <w:pPr>
        <w:spacing w:line="360" w:lineRule="auto"/>
        <w:ind w:firstLine="709"/>
        <w:jc w:val="both"/>
        <w:rPr>
          <w:sz w:val="24"/>
          <w:szCs w:val="24"/>
        </w:rPr>
      </w:pPr>
      <w:r>
        <w:rPr>
          <w:sz w:val="24"/>
          <w:szCs w:val="24"/>
        </w:rPr>
        <w:t xml:space="preserve">Nesses contextos, a formação de professores para atuarem na EJA se mostra de suma importância, dado o cenário de avanços e retrocessos das políticas que </w:t>
      </w:r>
      <w:r>
        <w:rPr>
          <w:sz w:val="24"/>
          <w:szCs w:val="24"/>
        </w:rPr>
        <w:t>envolvem essa modalidade, principalmente no que se refere a programas que visem a proposta de um currículo integrado, com formação profissional que integre trabalho e ensino como uma forma de se tornar mais atrativo e inovador aos estudantes.</w:t>
      </w:r>
    </w:p>
    <w:p w:rsidR="00BF6437" w:rsidRDefault="0049022E">
      <w:pPr>
        <w:spacing w:line="360" w:lineRule="auto"/>
        <w:ind w:firstLine="709"/>
        <w:jc w:val="both"/>
        <w:rPr>
          <w:rFonts w:ascii="Times New Roman" w:eastAsia="SimSun" w:hAnsi="Times New Roman" w:cs="Times New Roman"/>
          <w:sz w:val="24"/>
          <w:szCs w:val="24"/>
        </w:rPr>
      </w:pPr>
      <w:r>
        <w:rPr>
          <w:sz w:val="24"/>
          <w:szCs w:val="24"/>
        </w:rPr>
        <w:t>O estado do M</w:t>
      </w:r>
      <w:r>
        <w:rPr>
          <w:sz w:val="24"/>
          <w:szCs w:val="24"/>
        </w:rPr>
        <w:t>aranhão</w:t>
      </w:r>
      <w:r>
        <w:rPr>
          <w:rFonts w:eastAsia="SimSun"/>
          <w:sz w:val="24"/>
          <w:szCs w:val="24"/>
        </w:rPr>
        <w:t xml:space="preserve"> enfrenta obstáculos em relação à exclusão social, e o analfabetismo. No entanto, tem avançado na oferta de vagas do ensino na modalidade EJA, como pode-se observar em dados do ano de 2020, com aumento do número de matrículas no Ensino Médio na moda</w:t>
      </w:r>
      <w:r>
        <w:rPr>
          <w:rFonts w:eastAsia="SimSun"/>
          <w:sz w:val="24"/>
          <w:szCs w:val="24"/>
        </w:rPr>
        <w:t xml:space="preserve">lidade, aumentando 15,3% em relação a 2019, totalizando 15.671 estudantes (Inep, 2021). </w:t>
      </w:r>
    </w:p>
    <w:p w:rsidR="00BF6437" w:rsidRDefault="0049022E">
      <w:pPr>
        <w:spacing w:line="360" w:lineRule="auto"/>
        <w:ind w:firstLine="709"/>
        <w:jc w:val="both"/>
        <w:rPr>
          <w:rFonts w:eastAsia="SimSun"/>
          <w:sz w:val="24"/>
          <w:szCs w:val="24"/>
        </w:rPr>
      </w:pPr>
      <w:r>
        <w:rPr>
          <w:rFonts w:eastAsia="SimSun"/>
          <w:sz w:val="24"/>
          <w:szCs w:val="24"/>
        </w:rPr>
        <w:t>Esse crescimento significativo mostra a busca da população por oportunidades de aprendizagem e aprimoramento. Ele é o terceiro, entre os estados brasileiros, a impleme</w:t>
      </w:r>
      <w:r>
        <w:rPr>
          <w:rFonts w:eastAsia="SimSun"/>
          <w:sz w:val="24"/>
          <w:szCs w:val="24"/>
        </w:rPr>
        <w:t>ntar a oferta dos cursos do Programa EJATEC em suas instituições de ensino. Essa iniciativa ocorreu em um contexto marcado por elevadas taxas de evasão escolar, que se intensificaram após a entrada em vigor da resolução mencionada. A situação foi exacerbad</w:t>
      </w:r>
      <w:r>
        <w:rPr>
          <w:rFonts w:eastAsia="SimSun"/>
          <w:sz w:val="24"/>
          <w:szCs w:val="24"/>
        </w:rPr>
        <w:t xml:space="preserve">a pela escassez de recursos tecnológicos disponíveis para a população, resultando em uma significativa falta de motivação entre os estudantes (Costa et al., 2022). </w:t>
      </w:r>
    </w:p>
    <w:p w:rsidR="00BF6437" w:rsidRDefault="0049022E">
      <w:pPr>
        <w:spacing w:line="360" w:lineRule="auto"/>
        <w:ind w:firstLine="709"/>
        <w:jc w:val="both"/>
        <w:rPr>
          <w:sz w:val="24"/>
          <w:szCs w:val="24"/>
        </w:rPr>
      </w:pPr>
      <w:r>
        <w:rPr>
          <w:sz w:val="24"/>
          <w:szCs w:val="24"/>
        </w:rPr>
        <w:lastRenderedPageBreak/>
        <w:t>Segundo os autores, é por essa razão que a proposta do programa é possibilitar aos estudant</w:t>
      </w:r>
      <w:r>
        <w:rPr>
          <w:sz w:val="24"/>
          <w:szCs w:val="24"/>
        </w:rPr>
        <w:t>es a inserção no mercado de trabalho enquanto profissionais mais qualificados, por meio da oferta de uma prática pedagógica que integre a teoria com a prática. Atualmente, mais de 7 mil estudantes estão cursando Formação Técnica e Profissional nos mais var</w:t>
      </w:r>
      <w:r>
        <w:rPr>
          <w:sz w:val="24"/>
          <w:szCs w:val="24"/>
        </w:rPr>
        <w:t xml:space="preserve">iados Eixos Tecnológicos em escolas maranhenses, segundo dados do documento “Ensino técnico e profissional na Educação de Jovens e Adultos”, publicado no estado do Maranhão. </w:t>
      </w:r>
    </w:p>
    <w:p w:rsidR="00BF6437" w:rsidRDefault="0049022E">
      <w:pPr>
        <w:spacing w:line="360" w:lineRule="auto"/>
        <w:ind w:firstLine="709"/>
        <w:jc w:val="both"/>
        <w:rPr>
          <w:sz w:val="24"/>
          <w:szCs w:val="24"/>
        </w:rPr>
      </w:pPr>
      <w:r>
        <w:rPr>
          <w:sz w:val="24"/>
          <w:szCs w:val="24"/>
        </w:rPr>
        <w:t>Um dos grandes destaques desse programa é a proposta de um currículo que traz o t</w:t>
      </w:r>
      <w:r>
        <w:rPr>
          <w:sz w:val="24"/>
          <w:szCs w:val="24"/>
        </w:rPr>
        <w:t xml:space="preserve">rabalho como princípio educativo. Sobre esse aspecto, Marx (1979) afirma que o trabalho tem caráter formativo e a educação é a ação </w:t>
      </w:r>
      <w:proofErr w:type="spellStart"/>
      <w:r>
        <w:rPr>
          <w:sz w:val="24"/>
          <w:szCs w:val="24"/>
        </w:rPr>
        <w:t>humanizadora</w:t>
      </w:r>
      <w:proofErr w:type="spellEnd"/>
      <w:r>
        <w:rPr>
          <w:sz w:val="24"/>
          <w:szCs w:val="24"/>
        </w:rPr>
        <w:t xml:space="preserve"> por meio do desenvolvimento de todas as potencialidades do ser humano. Ele, portanto, é o produtor dos meios de</w:t>
      </w:r>
      <w:r>
        <w:rPr>
          <w:sz w:val="24"/>
          <w:szCs w:val="24"/>
        </w:rPr>
        <w:t xml:space="preserve"> vida, tanto nos aspectos materiais como culturais, ou seja, de conhecimento, de criação material e simbólica, e de formas de sociabilidade.</w:t>
      </w:r>
    </w:p>
    <w:p w:rsidR="00BF6437" w:rsidRDefault="0049022E">
      <w:pPr>
        <w:spacing w:line="360" w:lineRule="auto"/>
        <w:ind w:firstLine="709"/>
        <w:jc w:val="both"/>
        <w:rPr>
          <w:sz w:val="24"/>
          <w:szCs w:val="24"/>
        </w:rPr>
      </w:pPr>
      <w:r>
        <w:rPr>
          <w:sz w:val="24"/>
          <w:szCs w:val="24"/>
        </w:rPr>
        <w:t>Assim como outros programas voltados a formação profissional, o EJATEC é composto por uma formação básica e profiss</w:t>
      </w:r>
      <w:r>
        <w:rPr>
          <w:sz w:val="24"/>
          <w:szCs w:val="24"/>
        </w:rPr>
        <w:t xml:space="preserve">ional, que proporciona ainda o aproveitamento de estudos no curso técnico de referência na forma subsequente ao Ensino Médio, ou seja, após concluir a EJA, caso o estudante deseje, poderá aproveitar a carga horária da qualificação profissional em um curso </w:t>
      </w:r>
      <w:r>
        <w:rPr>
          <w:sz w:val="24"/>
          <w:szCs w:val="24"/>
        </w:rPr>
        <w:t xml:space="preserve">técnico. São muitos os questionamentos e desdobramentos sobre esse novo programa, que surgiu como possibilidade de preencher as lacunas educacionais e promover a profissionalização dos cidadãos. </w:t>
      </w:r>
    </w:p>
    <w:p w:rsidR="00BF6437" w:rsidRDefault="0049022E">
      <w:pPr>
        <w:spacing w:line="360" w:lineRule="auto"/>
        <w:ind w:firstLine="709"/>
        <w:jc w:val="both"/>
        <w:rPr>
          <w:sz w:val="24"/>
          <w:szCs w:val="24"/>
        </w:rPr>
      </w:pPr>
      <w:r>
        <w:rPr>
          <w:sz w:val="24"/>
          <w:szCs w:val="24"/>
        </w:rPr>
        <w:t>Este trabalho tem como objetivo analisar as políticas de for</w:t>
      </w:r>
      <w:r>
        <w:rPr>
          <w:sz w:val="24"/>
          <w:szCs w:val="24"/>
        </w:rPr>
        <w:t xml:space="preserve">mação de professores que atuam na EJA, com </w:t>
      </w:r>
      <w:r>
        <w:rPr>
          <w:sz w:val="24"/>
          <w:szCs w:val="24"/>
        </w:rPr>
        <w:t xml:space="preserve">enfoque </w:t>
      </w:r>
      <w:r>
        <w:rPr>
          <w:sz w:val="24"/>
          <w:szCs w:val="24"/>
        </w:rPr>
        <w:t xml:space="preserve">no Programa EJATEC. Essa investigação parte do reconhecimento de que a iniciativa da sua criação está inserida em um contexto de reconfiguração das políticas educacionais brasileiras, sob forte influência </w:t>
      </w:r>
      <w:r>
        <w:rPr>
          <w:sz w:val="24"/>
          <w:szCs w:val="24"/>
        </w:rPr>
        <w:t xml:space="preserve">de organismos multilaterais e orientações neoliberais. Nesse sentido, busca-se compreender como o EJATEC se articula a uma agenda de racionalização dos investimentos públicos, flexibilização curricular, valorização de competências </w:t>
      </w:r>
      <w:r>
        <w:rPr>
          <w:sz w:val="24"/>
          <w:szCs w:val="24"/>
        </w:rPr>
        <w:lastRenderedPageBreak/>
        <w:t>técnicas em detrimento da</w:t>
      </w:r>
      <w:r>
        <w:rPr>
          <w:sz w:val="24"/>
          <w:szCs w:val="24"/>
        </w:rPr>
        <w:t xml:space="preserve"> formação crítica e a crescente incorporação das tecnologias como mediadoras do processo pedagógico. </w:t>
      </w:r>
    </w:p>
    <w:p w:rsidR="00BF6437" w:rsidRDefault="0049022E">
      <w:pPr>
        <w:spacing w:line="360" w:lineRule="auto"/>
        <w:ind w:firstLine="709"/>
        <w:jc w:val="both"/>
        <w:rPr>
          <w:sz w:val="24"/>
          <w:szCs w:val="24"/>
        </w:rPr>
      </w:pPr>
      <w:r>
        <w:rPr>
          <w:sz w:val="24"/>
          <w:szCs w:val="24"/>
        </w:rPr>
        <w:t xml:space="preserve"> Segundo Paulo Freire (1996), a formação docente parte da ideia de um ensino como transmissão de conhecimento, em um processo dialético entre formar o out</w:t>
      </w:r>
      <w:r>
        <w:rPr>
          <w:sz w:val="24"/>
          <w:szCs w:val="24"/>
        </w:rPr>
        <w:t>ro, formar-se e ser formado, na relação intersubjetiva docente-discente, pressupondo uma educação integral do ser humano.</w:t>
      </w:r>
    </w:p>
    <w:p w:rsidR="00BF6437" w:rsidRDefault="0049022E">
      <w:pPr>
        <w:spacing w:line="360" w:lineRule="auto"/>
        <w:ind w:firstLine="709"/>
        <w:jc w:val="both"/>
        <w:rPr>
          <w:sz w:val="24"/>
          <w:szCs w:val="24"/>
        </w:rPr>
      </w:pPr>
      <w:r>
        <w:rPr>
          <w:sz w:val="24"/>
          <w:szCs w:val="24"/>
        </w:rPr>
        <w:t>A problemática central emerge da constatação de que, embora o Programa EJATEC se mostre enquanto uma proposta inovadora, sua efetivaçã</w:t>
      </w:r>
      <w:r>
        <w:rPr>
          <w:sz w:val="24"/>
          <w:szCs w:val="24"/>
        </w:rPr>
        <w:t xml:space="preserve">o encontra falhas estruturais que comprometem a formação dos estudantes a partir da ausência de formação dos profissionais da educação. </w:t>
      </w:r>
    </w:p>
    <w:p w:rsidR="00BF6437" w:rsidRDefault="0049022E">
      <w:pPr>
        <w:spacing w:line="360" w:lineRule="auto"/>
        <w:ind w:firstLine="709"/>
        <w:jc w:val="both"/>
        <w:rPr>
          <w:sz w:val="24"/>
          <w:szCs w:val="24"/>
        </w:rPr>
      </w:pPr>
      <w:r>
        <w:rPr>
          <w:sz w:val="24"/>
          <w:szCs w:val="24"/>
        </w:rPr>
        <w:t>Ao abordar as questões envolvidas na criação do EJATEC, pretende-se problematizar a formação de professores que estão i</w:t>
      </w:r>
      <w:r>
        <w:rPr>
          <w:sz w:val="24"/>
          <w:szCs w:val="24"/>
        </w:rPr>
        <w:t xml:space="preserve">nseridos nessa política, sobretudo no que diz respeito à concepção de educação que ela promove, as condições de trabalho dos professores da EJA e as implicações para o direito à educação de jovens e adultos historicamente excluídos dos processos escolares </w:t>
      </w:r>
      <w:r>
        <w:rPr>
          <w:sz w:val="24"/>
          <w:szCs w:val="24"/>
        </w:rPr>
        <w:t>formais.</w:t>
      </w:r>
    </w:p>
    <w:p w:rsidR="00BF6437" w:rsidRDefault="0049022E">
      <w:pPr>
        <w:spacing w:line="360" w:lineRule="auto"/>
        <w:ind w:firstLine="720"/>
        <w:jc w:val="both"/>
        <w:rPr>
          <w:rFonts w:eastAsia="Helvetica"/>
          <w:sz w:val="24"/>
          <w:szCs w:val="24"/>
        </w:rPr>
      </w:pPr>
      <w:r>
        <w:rPr>
          <w:rFonts w:eastAsia="Helvetica"/>
          <w:sz w:val="24"/>
          <w:szCs w:val="24"/>
        </w:rPr>
        <w:t>Do ponto de vista teórico-metodológico, a pesquisa é de cunho qualitativo,</w:t>
      </w:r>
      <w:r>
        <w:rPr>
          <w:rFonts w:eastAsia="Helvetica"/>
          <w:sz w:val="24"/>
          <w:szCs w:val="24"/>
        </w:rPr>
        <w:t xml:space="preserve"> com pesquisas</w:t>
      </w:r>
      <w:r>
        <w:rPr>
          <w:rFonts w:eastAsia="Helvetica"/>
          <w:sz w:val="24"/>
          <w:szCs w:val="24"/>
        </w:rPr>
        <w:t xml:space="preserve"> com ênfase nas produções relacionad</w:t>
      </w:r>
      <w:r>
        <w:rPr>
          <w:rFonts w:eastAsia="Helvetica"/>
          <w:sz w:val="24"/>
          <w:szCs w:val="24"/>
        </w:rPr>
        <w:t>a</w:t>
      </w:r>
      <w:r>
        <w:rPr>
          <w:rFonts w:eastAsia="Helvetica"/>
          <w:sz w:val="24"/>
          <w:szCs w:val="24"/>
        </w:rPr>
        <w:t xml:space="preserve">s à formação de professores no contexto da EJA. </w:t>
      </w:r>
      <w:r>
        <w:rPr>
          <w:rFonts w:eastAsia="Helvetica"/>
          <w:sz w:val="24"/>
          <w:szCs w:val="24"/>
        </w:rPr>
        <w:t>Essa pesquisa</w:t>
      </w:r>
      <w:r>
        <w:rPr>
          <w:rFonts w:eastAsia="Helvetica"/>
          <w:sz w:val="24"/>
          <w:szCs w:val="24"/>
        </w:rPr>
        <w:t xml:space="preserve"> tem nos levado a observar uma tendência de formação de profe</w:t>
      </w:r>
      <w:r>
        <w:rPr>
          <w:rFonts w:eastAsia="Helvetica"/>
          <w:sz w:val="24"/>
          <w:szCs w:val="24"/>
        </w:rPr>
        <w:t>ssores para atuarem na EJA que por vezes é fragmentada, de modo pontual, o que pode ser observado tanto na oferta das disciplinas nos cursos de licenciatura das universidades quanto na frequência dos cursos ofertados aos docentes que já atuam nessa modalid</w:t>
      </w:r>
      <w:r>
        <w:rPr>
          <w:rFonts w:eastAsia="Helvetica"/>
          <w:sz w:val="24"/>
          <w:szCs w:val="24"/>
        </w:rPr>
        <w:t xml:space="preserve">ade. </w:t>
      </w:r>
    </w:p>
    <w:p w:rsidR="00BF6437" w:rsidRDefault="0049022E">
      <w:pPr>
        <w:spacing w:line="360" w:lineRule="auto"/>
        <w:ind w:firstLine="720"/>
        <w:jc w:val="both"/>
        <w:rPr>
          <w:rFonts w:eastAsia="Helvetica"/>
          <w:sz w:val="24"/>
          <w:szCs w:val="24"/>
        </w:rPr>
      </w:pPr>
      <w:r>
        <w:rPr>
          <w:rFonts w:eastAsia="Helvetica"/>
          <w:sz w:val="24"/>
          <w:szCs w:val="24"/>
        </w:rPr>
        <w:t xml:space="preserve">Nesta pesquisa, utilizamos os estudos de autores fundamentais para a compreensão da formação de professores e os documentos que tratam das políticas educacionais da educação profissional. </w:t>
      </w:r>
      <w:proofErr w:type="spellStart"/>
      <w:r>
        <w:rPr>
          <w:rFonts w:eastAsia="Helvetica"/>
          <w:sz w:val="24"/>
          <w:szCs w:val="24"/>
        </w:rPr>
        <w:t>Clermont</w:t>
      </w:r>
      <w:proofErr w:type="spellEnd"/>
      <w:r>
        <w:rPr>
          <w:rFonts w:eastAsia="Helvetica"/>
          <w:sz w:val="24"/>
          <w:szCs w:val="24"/>
        </w:rPr>
        <w:t> </w:t>
      </w:r>
      <w:proofErr w:type="spellStart"/>
      <w:r>
        <w:rPr>
          <w:rFonts w:eastAsia="Helvetica"/>
          <w:sz w:val="24"/>
          <w:szCs w:val="24"/>
        </w:rPr>
        <w:t>Gauthier</w:t>
      </w:r>
      <w:proofErr w:type="spellEnd"/>
      <w:r>
        <w:rPr>
          <w:rFonts w:eastAsia="Helvetica"/>
          <w:sz w:val="24"/>
          <w:szCs w:val="24"/>
        </w:rPr>
        <w:t xml:space="preserve"> (2001), Maurice </w:t>
      </w:r>
      <w:proofErr w:type="spellStart"/>
      <w:r>
        <w:rPr>
          <w:rFonts w:eastAsia="Helvetica"/>
          <w:sz w:val="24"/>
          <w:szCs w:val="24"/>
        </w:rPr>
        <w:t>Tardif</w:t>
      </w:r>
      <w:proofErr w:type="spellEnd"/>
      <w:r>
        <w:rPr>
          <w:rFonts w:eastAsia="Helvetica"/>
          <w:sz w:val="24"/>
          <w:szCs w:val="24"/>
        </w:rPr>
        <w:t xml:space="preserve"> (2001), </w:t>
      </w:r>
      <w:proofErr w:type="spellStart"/>
      <w:r>
        <w:rPr>
          <w:rFonts w:eastAsia="Helvetica"/>
          <w:sz w:val="24"/>
          <w:szCs w:val="24"/>
        </w:rPr>
        <w:t>Dermeval</w:t>
      </w:r>
      <w:proofErr w:type="spellEnd"/>
      <w:r>
        <w:rPr>
          <w:rFonts w:eastAsia="Helvetica"/>
          <w:sz w:val="24"/>
          <w:szCs w:val="24"/>
        </w:rPr>
        <w:t xml:space="preserve"> Savi</w:t>
      </w:r>
      <w:r>
        <w:rPr>
          <w:rFonts w:eastAsia="Helvetica"/>
          <w:sz w:val="24"/>
          <w:szCs w:val="24"/>
        </w:rPr>
        <w:t xml:space="preserve">ani (2011), Antônio </w:t>
      </w:r>
      <w:proofErr w:type="spellStart"/>
      <w:r>
        <w:rPr>
          <w:rFonts w:eastAsia="Helvetica"/>
          <w:sz w:val="24"/>
          <w:szCs w:val="24"/>
        </w:rPr>
        <w:t>Nóvoa</w:t>
      </w:r>
      <w:proofErr w:type="spellEnd"/>
      <w:r>
        <w:rPr>
          <w:rFonts w:eastAsia="Helvetica"/>
          <w:sz w:val="24"/>
          <w:szCs w:val="24"/>
        </w:rPr>
        <w:t xml:space="preserve"> (2017), Lucíola Santos e Júlio Emílio Pereira (2016) e Paulo Freire (1996) serão utilizados para subsidiar a pesquisa sobre a formação de professores. Eles coadunam na perspectiva da compreensão de uma </w:t>
      </w:r>
      <w:r>
        <w:rPr>
          <w:rFonts w:eastAsia="Helvetica"/>
          <w:sz w:val="24"/>
          <w:szCs w:val="24"/>
        </w:rPr>
        <w:lastRenderedPageBreak/>
        <w:t>prática educativa que leve e</w:t>
      </w:r>
      <w:r>
        <w:rPr>
          <w:rFonts w:eastAsia="Helvetica"/>
          <w:sz w:val="24"/>
          <w:szCs w:val="24"/>
        </w:rPr>
        <w:t xml:space="preserve">m consideração a experiência dos sujeitos, de modo a valorizar as experiências que formam a prática pedagógica. </w:t>
      </w:r>
    </w:p>
    <w:p w:rsidR="00BF6437" w:rsidRDefault="0049022E">
      <w:pPr>
        <w:spacing w:line="360" w:lineRule="auto"/>
        <w:ind w:firstLine="720"/>
        <w:jc w:val="both"/>
        <w:rPr>
          <w:rFonts w:eastAsia="Helvetica"/>
          <w:sz w:val="24"/>
          <w:szCs w:val="24"/>
        </w:rPr>
      </w:pPr>
      <w:r>
        <w:rPr>
          <w:rFonts w:eastAsia="Helvetica"/>
          <w:sz w:val="24"/>
          <w:szCs w:val="24"/>
        </w:rPr>
        <w:t>Essa pesquisa bibliográfica possibilita a fundamentação teórica da pesquisa, orientadora das investigações e análises a serem realizadas devido</w:t>
      </w:r>
      <w:r>
        <w:rPr>
          <w:rFonts w:eastAsia="Helvetica"/>
          <w:sz w:val="24"/>
          <w:szCs w:val="24"/>
        </w:rPr>
        <w:t xml:space="preserve"> às diferentes narrativas teóricas que explicitam a posição metodológica do pesquisador (Lima; </w:t>
      </w:r>
      <w:proofErr w:type="spellStart"/>
      <w:r>
        <w:rPr>
          <w:rFonts w:eastAsia="Helvetica"/>
          <w:sz w:val="24"/>
          <w:szCs w:val="24"/>
        </w:rPr>
        <w:t>Mioto</w:t>
      </w:r>
      <w:proofErr w:type="spellEnd"/>
      <w:r>
        <w:rPr>
          <w:rFonts w:eastAsia="Helvetica"/>
          <w:sz w:val="24"/>
          <w:szCs w:val="24"/>
        </w:rPr>
        <w:t xml:space="preserve">, 2007). </w:t>
      </w:r>
    </w:p>
    <w:p w:rsidR="00BF6437" w:rsidRDefault="0049022E">
      <w:pPr>
        <w:spacing w:line="360" w:lineRule="auto"/>
        <w:ind w:firstLine="720"/>
        <w:jc w:val="both"/>
        <w:rPr>
          <w:rFonts w:eastAsia="Helvetica"/>
          <w:sz w:val="24"/>
          <w:szCs w:val="24"/>
        </w:rPr>
      </w:pPr>
      <w:r>
        <w:rPr>
          <w:rFonts w:eastAsia="Helvetica"/>
          <w:sz w:val="24"/>
          <w:szCs w:val="24"/>
        </w:rPr>
        <w:t xml:space="preserve">Além do aspecto bibliográfico, nos utilizamos dos documentos conforme exposto acima, relacionados às diretrizes da Educação de Jovens e Adultos e </w:t>
      </w:r>
      <w:r>
        <w:rPr>
          <w:rFonts w:eastAsia="Helvetica"/>
          <w:sz w:val="24"/>
          <w:szCs w:val="24"/>
        </w:rPr>
        <w:t>às políticas de formação de professores. O uso de documentos em pesquisa carrega uma riqueza de informações porque possibilita ampliar o entendimento de objetos cuja compreensão necessita de contextualização histórica e sociocultural. (Sá-Silva et al.,2009</w:t>
      </w:r>
      <w:r>
        <w:rPr>
          <w:rFonts w:eastAsia="Helvetica"/>
          <w:sz w:val="24"/>
          <w:szCs w:val="24"/>
        </w:rPr>
        <w:t>)</w:t>
      </w:r>
    </w:p>
    <w:p w:rsidR="00BF6437" w:rsidRDefault="0049022E">
      <w:pPr>
        <w:spacing w:line="360" w:lineRule="auto"/>
        <w:ind w:firstLine="720"/>
        <w:jc w:val="both"/>
        <w:rPr>
          <w:rFonts w:eastAsia="Helvetica"/>
          <w:sz w:val="24"/>
          <w:szCs w:val="24"/>
        </w:rPr>
      </w:pPr>
      <w:r>
        <w:rPr>
          <w:sz w:val="24"/>
          <w:szCs w:val="24"/>
        </w:rPr>
        <w:t xml:space="preserve">A relevância dessa investigação para o campo das políticas públicas reside na necessidade de compreender a problemática das políticas de formação de professores da EJA. Embora o </w:t>
      </w:r>
      <w:r>
        <w:rPr>
          <w:rFonts w:eastAsia="Helvetica"/>
          <w:sz w:val="24"/>
          <w:szCs w:val="24"/>
        </w:rPr>
        <w:t>Programa EJATEC possibilite uma formação escolar e profissional, ainda é per</w:t>
      </w:r>
      <w:r>
        <w:rPr>
          <w:rFonts w:eastAsia="Helvetica"/>
          <w:sz w:val="24"/>
          <w:szCs w:val="24"/>
        </w:rPr>
        <w:t>meado de interesses em uma formação de trabalhadores flexíveis e passivos. Analisar criticamente este programa e as políticas educacionais envolvidas permite refletir também sobre os perfis de estudantes e principalmente professores envolvidos, o que vai n</w:t>
      </w:r>
      <w:r>
        <w:rPr>
          <w:rFonts w:eastAsia="Helvetica"/>
          <w:sz w:val="24"/>
          <w:szCs w:val="24"/>
        </w:rPr>
        <w:t>a contramão de uma proposta de formar sujeitos com potencial para transformar a sociedade</w:t>
      </w:r>
      <w:r>
        <w:rPr>
          <w:rFonts w:eastAsia="Helvetica"/>
          <w:sz w:val="24"/>
          <w:szCs w:val="24"/>
        </w:rPr>
        <w:t>.</w:t>
      </w:r>
    </w:p>
    <w:p w:rsidR="00BF6437" w:rsidRDefault="0049022E">
      <w:pPr>
        <w:spacing w:line="360" w:lineRule="auto"/>
        <w:ind w:firstLine="709"/>
        <w:jc w:val="both"/>
        <w:rPr>
          <w:rFonts w:eastAsia="Helvetica"/>
          <w:sz w:val="24"/>
          <w:szCs w:val="24"/>
        </w:rPr>
      </w:pPr>
      <w:r>
        <w:rPr>
          <w:sz w:val="24"/>
          <w:szCs w:val="24"/>
        </w:rPr>
        <w:t xml:space="preserve">O objetivo deste trabalho consiste em analisar as políticas de formação de professores para atuarem na EJA, com enfoque no Programa EJATEC, identificando as tensões </w:t>
      </w:r>
      <w:r>
        <w:rPr>
          <w:sz w:val="24"/>
          <w:szCs w:val="24"/>
        </w:rPr>
        <w:t xml:space="preserve">entre os documentos que o fundamentam e as práticas efetivas. A estrutura deste trabalhado organiza-se em duas seções além da introdução. A primeira seção busca compreender a proposta do Programa EJATEC alinhado às reformas educacionais. A segunda analisa </w:t>
      </w:r>
      <w:r>
        <w:rPr>
          <w:sz w:val="24"/>
          <w:szCs w:val="24"/>
        </w:rPr>
        <w:t xml:space="preserve">as </w:t>
      </w:r>
      <w:r>
        <w:rPr>
          <w:bCs/>
          <w:sz w:val="24"/>
          <w:szCs w:val="24"/>
          <w:shd w:val="clear" w:color="auto" w:fill="FFFFFF"/>
        </w:rPr>
        <w:t xml:space="preserve">políticas de formação de professores da EJA </w:t>
      </w:r>
      <w:r>
        <w:rPr>
          <w:sz w:val="24"/>
          <w:szCs w:val="24"/>
        </w:rPr>
        <w:t xml:space="preserve">com enfoque no Programa pesquisado. As considerações finais trazem à reflexão as implicações de sua criação para as </w:t>
      </w:r>
      <w:r>
        <w:rPr>
          <w:rFonts w:eastAsia="SimSun"/>
          <w:sz w:val="24"/>
          <w:szCs w:val="24"/>
        </w:rPr>
        <w:t>políticas públicas educacionais.</w:t>
      </w:r>
    </w:p>
    <w:p w:rsidR="00BF6437" w:rsidRDefault="00BF6437">
      <w:pPr>
        <w:spacing w:line="360" w:lineRule="auto"/>
        <w:jc w:val="both"/>
        <w:rPr>
          <w:sz w:val="24"/>
          <w:szCs w:val="24"/>
        </w:rPr>
      </w:pPr>
    </w:p>
    <w:p w:rsidR="00F57275" w:rsidRDefault="0049022E" w:rsidP="00910FBF">
      <w:pPr>
        <w:spacing w:line="360" w:lineRule="auto"/>
        <w:jc w:val="both"/>
        <w:rPr>
          <w:b/>
          <w:bCs/>
          <w:sz w:val="24"/>
          <w:szCs w:val="24"/>
        </w:rPr>
      </w:pPr>
      <w:r>
        <w:rPr>
          <w:b/>
          <w:bCs/>
          <w:sz w:val="24"/>
          <w:szCs w:val="24"/>
        </w:rPr>
        <w:lastRenderedPageBreak/>
        <w:t>2 O PROGRAMA EJATEC ALINHADO ÀS REFORMAS EDUCACIONAIS</w:t>
      </w:r>
    </w:p>
    <w:p w:rsidR="00910FBF" w:rsidRDefault="00910FBF" w:rsidP="00910FBF">
      <w:pPr>
        <w:spacing w:line="360" w:lineRule="auto"/>
        <w:jc w:val="both"/>
        <w:rPr>
          <w:b/>
          <w:bCs/>
          <w:sz w:val="24"/>
          <w:szCs w:val="24"/>
        </w:rPr>
      </w:pPr>
    </w:p>
    <w:p w:rsidR="00BF6437" w:rsidRPr="00F57275" w:rsidRDefault="0049022E" w:rsidP="00910FBF">
      <w:pPr>
        <w:spacing w:line="360" w:lineRule="auto"/>
        <w:ind w:firstLine="720"/>
        <w:jc w:val="both"/>
        <w:rPr>
          <w:b/>
          <w:bCs/>
          <w:sz w:val="24"/>
          <w:szCs w:val="24"/>
        </w:rPr>
      </w:pPr>
      <w:r>
        <w:rPr>
          <w:sz w:val="24"/>
          <w:szCs w:val="24"/>
        </w:rPr>
        <w:t>O Pro</w:t>
      </w:r>
      <w:r>
        <w:rPr>
          <w:sz w:val="24"/>
          <w:szCs w:val="24"/>
        </w:rPr>
        <w:t xml:space="preserve">grama EJATEC foi criado a partir de políticas educacionais implantadas na rede estadual de educação básica, especificamente aquelas voltadas para o alinhamento da Educação de Jovens e Adultos aos princípios da Reforma do Ensino Médio. Lança (2021) reflete </w:t>
      </w:r>
      <w:r>
        <w:rPr>
          <w:sz w:val="24"/>
          <w:szCs w:val="24"/>
        </w:rPr>
        <w:t xml:space="preserve">em seu trabalho sobre reorganização curricular determinada pela Base Nacional Comum Curricular (BNCC), combinada a diferentes itinerários formativos e amparada na formação por competências como modelo pedagógico. </w:t>
      </w:r>
    </w:p>
    <w:p w:rsidR="00BF6437" w:rsidRDefault="0049022E" w:rsidP="00F57275">
      <w:pPr>
        <w:spacing w:beforeLines="79" w:before="189" w:line="360" w:lineRule="auto"/>
        <w:ind w:firstLine="720"/>
        <w:jc w:val="both"/>
        <w:rPr>
          <w:sz w:val="24"/>
          <w:szCs w:val="24"/>
        </w:rPr>
      </w:pPr>
      <w:r>
        <w:rPr>
          <w:sz w:val="24"/>
          <w:szCs w:val="24"/>
        </w:rPr>
        <w:t>Essa formação por competências está consol</w:t>
      </w:r>
      <w:r>
        <w:rPr>
          <w:sz w:val="24"/>
          <w:szCs w:val="24"/>
        </w:rPr>
        <w:t xml:space="preserve">idada há tempos como centro das políticas curriculares, visto que inicia o ideário neoliberal que, desde a década de 1990, segue prometendo a solução para os problemas educacionais brasileiros em um processo que propõe mudanças, mas que, em contrapartida, </w:t>
      </w:r>
      <w:r>
        <w:rPr>
          <w:sz w:val="24"/>
          <w:szCs w:val="24"/>
        </w:rPr>
        <w:t xml:space="preserve">vem colaborando para que retrocessos sejam executados.  </w:t>
      </w:r>
    </w:p>
    <w:p w:rsidR="00BF6437" w:rsidRDefault="0049022E">
      <w:pPr>
        <w:spacing w:line="240" w:lineRule="auto"/>
        <w:ind w:firstLine="720"/>
        <w:jc w:val="both"/>
        <w:rPr>
          <w:rFonts w:eastAsia="SimSun"/>
          <w:sz w:val="24"/>
          <w:szCs w:val="24"/>
        </w:rPr>
      </w:pPr>
      <w:r>
        <w:rPr>
          <w:sz w:val="24"/>
          <w:szCs w:val="24"/>
        </w:rPr>
        <w:t xml:space="preserve">De acordo com Saviani (2008) essa formação tem por objetivo </w:t>
      </w:r>
      <w:r>
        <w:rPr>
          <w:rFonts w:eastAsia="SimSun"/>
          <w:sz w:val="24"/>
          <w:szCs w:val="24"/>
        </w:rPr>
        <w:t>manutenção do modelo econômico e na formação dos futuros trabalhadores e consumidores.</w:t>
      </w:r>
    </w:p>
    <w:p w:rsidR="00BF6437" w:rsidRDefault="00BF6437">
      <w:pPr>
        <w:spacing w:line="360" w:lineRule="auto"/>
        <w:ind w:firstLine="720"/>
        <w:jc w:val="both"/>
        <w:rPr>
          <w:rFonts w:eastAsia="SimSun"/>
          <w:sz w:val="24"/>
          <w:szCs w:val="24"/>
        </w:rPr>
      </w:pPr>
    </w:p>
    <w:p w:rsidR="00BF6437" w:rsidRDefault="0049022E">
      <w:pPr>
        <w:spacing w:line="240" w:lineRule="auto"/>
        <w:ind w:left="3600"/>
        <w:jc w:val="both"/>
        <w:rPr>
          <w:rFonts w:eastAsia="SimSun"/>
        </w:rPr>
      </w:pPr>
      <w:r>
        <w:rPr>
          <w:rFonts w:eastAsia="SimSun"/>
        </w:rPr>
        <w:t xml:space="preserve">[...] “a pedagogia das competências” apresenta-se </w:t>
      </w:r>
      <w:r>
        <w:rPr>
          <w:rFonts w:eastAsia="SimSun"/>
        </w:rPr>
        <w:t>como outra face da “pedagogia do aprender a aprender”, cujo objetivo é dotar os indivíduos de comportamentos flexíveis que lhes permitam ajustar-se às condições de uma sociedade em que as próprias necessidades de sobrevivência não estão garantidas. Sua sat</w:t>
      </w:r>
      <w:r>
        <w:rPr>
          <w:rFonts w:eastAsia="SimSun"/>
        </w:rPr>
        <w:t>isfação deixou de ser um compromisso coletivo, ficando sob a responsabilidade dos próprios sujeitos que, segundo a raiz epistemológica dessa palavra, se encontram subjugados à “mão invisível do mercado” (Saviani, 2008, p. 437).</w:t>
      </w:r>
    </w:p>
    <w:p w:rsidR="00BF6437" w:rsidRDefault="00BF6437">
      <w:pPr>
        <w:spacing w:line="360" w:lineRule="auto"/>
        <w:jc w:val="both"/>
        <w:rPr>
          <w:rFonts w:eastAsia="SimSun"/>
        </w:rPr>
      </w:pPr>
    </w:p>
    <w:p w:rsidR="00BF6437" w:rsidRDefault="0049022E">
      <w:pPr>
        <w:spacing w:line="360" w:lineRule="auto"/>
        <w:jc w:val="both"/>
        <w:rPr>
          <w:rFonts w:eastAsia="SimSun"/>
          <w:sz w:val="24"/>
          <w:szCs w:val="24"/>
        </w:rPr>
      </w:pPr>
      <w:r>
        <w:rPr>
          <w:rFonts w:eastAsia="SimSun"/>
        </w:rPr>
        <w:tab/>
      </w:r>
      <w:r>
        <w:rPr>
          <w:rFonts w:eastAsia="SimSun"/>
          <w:sz w:val="24"/>
          <w:szCs w:val="24"/>
        </w:rPr>
        <w:t>Desse modo, a reflexão ace</w:t>
      </w:r>
      <w:r>
        <w:rPr>
          <w:rFonts w:eastAsia="SimSun"/>
          <w:sz w:val="24"/>
          <w:szCs w:val="24"/>
        </w:rPr>
        <w:t xml:space="preserve">rca da criação do programa e o contexto da reforma do ensino em que ele está inserido, possibilita observar que a lógica do sistema neoliberal na educação promove a </w:t>
      </w:r>
      <w:proofErr w:type="spellStart"/>
      <w:r>
        <w:rPr>
          <w:rFonts w:eastAsia="SimSun"/>
          <w:sz w:val="24"/>
          <w:szCs w:val="24"/>
        </w:rPr>
        <w:t>desresponsabilização</w:t>
      </w:r>
      <w:proofErr w:type="spellEnd"/>
      <w:r>
        <w:rPr>
          <w:rFonts w:eastAsia="SimSun"/>
          <w:sz w:val="24"/>
          <w:szCs w:val="24"/>
        </w:rPr>
        <w:t xml:space="preserve"> progressiva do Estado na garantia plena do direito à educação. No caso</w:t>
      </w:r>
      <w:r>
        <w:rPr>
          <w:rFonts w:eastAsia="SimSun"/>
          <w:sz w:val="24"/>
          <w:szCs w:val="24"/>
        </w:rPr>
        <w:t xml:space="preserve"> do Programa EJATEC, há uma </w:t>
      </w:r>
      <w:r>
        <w:rPr>
          <w:rFonts w:eastAsia="SimSun"/>
          <w:sz w:val="24"/>
          <w:szCs w:val="24"/>
        </w:rPr>
        <w:lastRenderedPageBreak/>
        <w:t>responsabilização implícita do aluno e do professor pelo sucesso ou fracasso do processo educativo, mesmo quando as condições materiais e estruturais são insuficientes. Essa responsabilização individual é uma marca da racionalid</w:t>
      </w:r>
      <w:r>
        <w:rPr>
          <w:rFonts w:eastAsia="SimSun"/>
          <w:sz w:val="24"/>
          <w:szCs w:val="24"/>
        </w:rPr>
        <w:t xml:space="preserve">ade neoliberal, que desloca as causas estruturais do fracasso escolar para a esfera pessoal. </w:t>
      </w:r>
    </w:p>
    <w:p w:rsidR="00BF6437" w:rsidRDefault="0049022E">
      <w:pPr>
        <w:spacing w:line="360" w:lineRule="auto"/>
        <w:ind w:firstLine="720"/>
        <w:jc w:val="both"/>
        <w:rPr>
          <w:rFonts w:eastAsia="SimSun"/>
          <w:sz w:val="24"/>
          <w:szCs w:val="24"/>
        </w:rPr>
      </w:pPr>
      <w:r>
        <w:rPr>
          <w:rFonts w:eastAsia="SimSun"/>
          <w:sz w:val="24"/>
          <w:szCs w:val="24"/>
        </w:rPr>
        <w:t>Se torna necessário, portanto, pensar sobre a formação do docente envolvido no programa, tendo em vista que uma formação aligeirada e fragmentada não apenas do al</w:t>
      </w:r>
      <w:r>
        <w:rPr>
          <w:rFonts w:eastAsia="SimSun"/>
          <w:sz w:val="24"/>
          <w:szCs w:val="24"/>
        </w:rPr>
        <w:t xml:space="preserve">uno, mas também do professor, fortalece a lógica neoliberal. Dessa maneira, a atuação docente se limita a um papel técnico, operacional, esvaziando o sentido político-pedagógico do trabalho educativo, na perspectiva de Freire (1996). Saviani (2007) aponta </w:t>
      </w:r>
      <w:r>
        <w:rPr>
          <w:rFonts w:eastAsia="SimSun"/>
          <w:sz w:val="24"/>
          <w:szCs w:val="24"/>
        </w:rPr>
        <w:t>que esse tipo de política fragmentada e focalizada, longe de garantir o direito à educação, contribui para sua mercantilização e para a consolidação de uma lógica de responsabilização individual, típica do ideário neoliberal</w:t>
      </w:r>
    </w:p>
    <w:p w:rsidR="00BF6437" w:rsidRDefault="00BF6437">
      <w:pPr>
        <w:spacing w:line="360" w:lineRule="auto"/>
        <w:ind w:firstLine="720"/>
        <w:jc w:val="both"/>
        <w:rPr>
          <w:rFonts w:eastAsia="SimSun"/>
          <w:sz w:val="24"/>
          <w:szCs w:val="24"/>
        </w:rPr>
      </w:pPr>
    </w:p>
    <w:p w:rsidR="00BF6437" w:rsidRPr="00F57275" w:rsidRDefault="0049022E" w:rsidP="00F57275">
      <w:pPr>
        <w:spacing w:line="360" w:lineRule="auto"/>
        <w:jc w:val="both"/>
        <w:rPr>
          <w:sz w:val="24"/>
          <w:szCs w:val="24"/>
          <w:shd w:val="clear" w:color="auto" w:fill="FFFFFF"/>
        </w:rPr>
      </w:pPr>
      <w:r w:rsidRPr="00F57275">
        <w:rPr>
          <w:sz w:val="24"/>
          <w:szCs w:val="24"/>
        </w:rPr>
        <w:t xml:space="preserve">2.1 </w:t>
      </w:r>
      <w:r w:rsidRPr="00F57275">
        <w:rPr>
          <w:sz w:val="24"/>
          <w:szCs w:val="24"/>
          <w:shd w:val="clear" w:color="auto" w:fill="FFFFFF"/>
        </w:rPr>
        <w:t>Políticas de Formação de P</w:t>
      </w:r>
      <w:r w:rsidRPr="00F57275">
        <w:rPr>
          <w:sz w:val="24"/>
          <w:szCs w:val="24"/>
          <w:shd w:val="clear" w:color="auto" w:fill="FFFFFF"/>
        </w:rPr>
        <w:t>rofessores da EJA</w:t>
      </w:r>
    </w:p>
    <w:p w:rsidR="00F57275" w:rsidRDefault="0049022E" w:rsidP="00F57275">
      <w:pPr>
        <w:spacing w:line="360" w:lineRule="auto"/>
        <w:jc w:val="both"/>
        <w:rPr>
          <w:sz w:val="24"/>
          <w:szCs w:val="24"/>
        </w:rPr>
      </w:pPr>
      <w:r>
        <w:rPr>
          <w:sz w:val="24"/>
          <w:szCs w:val="24"/>
        </w:rPr>
        <w:tab/>
      </w:r>
    </w:p>
    <w:p w:rsidR="00BF6437" w:rsidRDefault="0049022E" w:rsidP="00F57275">
      <w:pPr>
        <w:spacing w:line="360" w:lineRule="auto"/>
        <w:ind w:firstLine="720"/>
        <w:jc w:val="both"/>
        <w:rPr>
          <w:sz w:val="24"/>
          <w:szCs w:val="24"/>
        </w:rPr>
      </w:pPr>
      <w:r>
        <w:rPr>
          <w:sz w:val="24"/>
          <w:szCs w:val="24"/>
        </w:rPr>
        <w:t>As políticas públicas para a educação, que incluem a EJA, foram iniciadas a partir dos anos noventa, com o período das reformas na educação brasileira, marcado pela produção de documentos oficiais, leis, diretrizes e decretos embasados n</w:t>
      </w:r>
      <w:r>
        <w:rPr>
          <w:sz w:val="24"/>
          <w:szCs w:val="24"/>
        </w:rPr>
        <w:t>as recomendações de Organismos Multilaterais (OM), tais como BIRD, BID, UNESCO, UNICEF, CEPAL, PNUD, OCDE, entre outros. As indicações dessas agências internacionais estavam, nesse momento, articuladas à implementação do sistema neoliberal que buscava rees</w:t>
      </w:r>
      <w:r>
        <w:rPr>
          <w:sz w:val="24"/>
          <w:szCs w:val="24"/>
        </w:rPr>
        <w:t>truturar os aparatos do Estado, transferindo a educação para o setor de serviços. Nessa lógica, os professores constituem-se recurso essencial para a implantação de novas políticas. No entanto, é importante perceber os mecanismos de controle que os proposi</w:t>
      </w:r>
      <w:r>
        <w:rPr>
          <w:sz w:val="24"/>
          <w:szCs w:val="24"/>
        </w:rPr>
        <w:t>tores de políticas públicas lançam sobre os docentes, como as avaliações em larga escala e metas pré-determinadas.</w:t>
      </w:r>
    </w:p>
    <w:p w:rsidR="00BF6437" w:rsidRDefault="0049022E">
      <w:pPr>
        <w:spacing w:line="360" w:lineRule="auto"/>
        <w:ind w:firstLine="720"/>
        <w:jc w:val="both"/>
        <w:rPr>
          <w:sz w:val="24"/>
          <w:szCs w:val="24"/>
        </w:rPr>
      </w:pPr>
      <w:r>
        <w:rPr>
          <w:sz w:val="24"/>
          <w:szCs w:val="24"/>
        </w:rPr>
        <w:t>Frente à consolidação das políticas numa lógica neoliberal, a centralidade da educação passa a ter relação direta com os resultados a serem o</w:t>
      </w:r>
      <w:r>
        <w:rPr>
          <w:sz w:val="24"/>
          <w:szCs w:val="24"/>
        </w:rPr>
        <w:t xml:space="preserve">btidos e o professor </w:t>
      </w:r>
      <w:r>
        <w:rPr>
          <w:sz w:val="24"/>
          <w:szCs w:val="24"/>
        </w:rPr>
        <w:lastRenderedPageBreak/>
        <w:t xml:space="preserve">passa a ser o responsável por atingir metas pré-determinadas por instâncias governamentais. Dentro de uma abordagem da administração </w:t>
      </w:r>
      <w:proofErr w:type="spellStart"/>
      <w:r>
        <w:rPr>
          <w:sz w:val="24"/>
          <w:szCs w:val="24"/>
        </w:rPr>
        <w:t>gerencialista</w:t>
      </w:r>
      <w:proofErr w:type="spellEnd"/>
      <w:r>
        <w:rPr>
          <w:sz w:val="24"/>
          <w:szCs w:val="24"/>
        </w:rPr>
        <w:t xml:space="preserve">, em que se desprezam as condições reais das escolas, educandos e educadores, levando em </w:t>
      </w:r>
      <w:r>
        <w:rPr>
          <w:sz w:val="24"/>
          <w:szCs w:val="24"/>
        </w:rPr>
        <w:t>consideração os processos avaliativos geradores de ‘índices educacionais’, há pretensão em se definir uma suposta “qualidade da educação”.</w:t>
      </w:r>
    </w:p>
    <w:p w:rsidR="00BF6437" w:rsidRDefault="0049022E">
      <w:pPr>
        <w:spacing w:line="360" w:lineRule="auto"/>
        <w:ind w:firstLine="720"/>
        <w:jc w:val="both"/>
        <w:rPr>
          <w:sz w:val="24"/>
          <w:szCs w:val="24"/>
        </w:rPr>
      </w:pPr>
      <w:r>
        <w:rPr>
          <w:sz w:val="24"/>
          <w:szCs w:val="24"/>
        </w:rPr>
        <w:t xml:space="preserve">Como destacam </w:t>
      </w:r>
      <w:proofErr w:type="spellStart"/>
      <w:r>
        <w:rPr>
          <w:sz w:val="24"/>
          <w:szCs w:val="24"/>
        </w:rPr>
        <w:t>Shiroma</w:t>
      </w:r>
      <w:proofErr w:type="spellEnd"/>
      <w:r>
        <w:rPr>
          <w:sz w:val="24"/>
          <w:szCs w:val="24"/>
        </w:rPr>
        <w:t xml:space="preserve"> e Evangelista (2011), uma série de avaliações assolou as instituições educacionais, dos primeir</w:t>
      </w:r>
      <w:r>
        <w:rPr>
          <w:sz w:val="24"/>
          <w:szCs w:val="24"/>
        </w:rPr>
        <w:t>os anos do Ensino Fundamental à Pós-graduação. Essa desarticulação dos sentidos da docência também reflete na EJA, que, embora esteja contemplada como modalidade da educação básica de acordo com a BNCC, não prevê uma formação específica para que os profess</w:t>
      </w:r>
      <w:r>
        <w:rPr>
          <w:sz w:val="24"/>
          <w:szCs w:val="24"/>
        </w:rPr>
        <w:t xml:space="preserve">ores atuem em sala de aula. </w:t>
      </w:r>
    </w:p>
    <w:p w:rsidR="00BF6437" w:rsidRDefault="0049022E">
      <w:pPr>
        <w:spacing w:line="360" w:lineRule="auto"/>
        <w:ind w:firstLine="720"/>
        <w:jc w:val="both"/>
        <w:rPr>
          <w:sz w:val="24"/>
          <w:szCs w:val="24"/>
        </w:rPr>
      </w:pPr>
      <w:r>
        <w:rPr>
          <w:sz w:val="24"/>
          <w:szCs w:val="24"/>
        </w:rPr>
        <w:t>No que diz respeito ao EJATEC, observa-se uma clara predominância de uma lógica tecnicista. Como aponta Freire (1996), a formação docente deve ser compreendida como um processo crítico, historicamente situado, e que reconhece o</w:t>
      </w:r>
      <w:r>
        <w:rPr>
          <w:sz w:val="24"/>
          <w:szCs w:val="24"/>
        </w:rPr>
        <w:t xml:space="preserve">s saberes dos sujeitos e valoriza o diálogo como princípio pedagógico. Esses aspectos não podem ser ignorados ao se pensar no contexto do EJATEC, que embora se configure enquanto formação educacional e profissional, não deve reduzir a atuação do professor </w:t>
      </w:r>
      <w:r>
        <w:rPr>
          <w:sz w:val="24"/>
          <w:szCs w:val="24"/>
        </w:rPr>
        <w:t>enquanto um mero executor de tarefas, mas sim em um processo dialógico de troca de conhecimento, considerando as realidades dos estudantes envolvidos.</w:t>
      </w:r>
    </w:p>
    <w:p w:rsidR="00BF6437" w:rsidRDefault="00BF6437">
      <w:pPr>
        <w:spacing w:line="360" w:lineRule="auto"/>
        <w:ind w:firstLine="720"/>
        <w:jc w:val="both"/>
        <w:rPr>
          <w:sz w:val="24"/>
          <w:szCs w:val="24"/>
        </w:rPr>
      </w:pPr>
    </w:p>
    <w:p w:rsidR="00BF6437" w:rsidRDefault="0049022E">
      <w:pPr>
        <w:spacing w:line="360" w:lineRule="auto"/>
        <w:jc w:val="both"/>
        <w:rPr>
          <w:b/>
          <w:sz w:val="24"/>
          <w:szCs w:val="24"/>
        </w:rPr>
      </w:pPr>
      <w:r>
        <w:rPr>
          <w:b/>
          <w:sz w:val="24"/>
          <w:szCs w:val="24"/>
        </w:rPr>
        <w:t>3</w:t>
      </w:r>
      <w:r>
        <w:rPr>
          <w:b/>
          <w:sz w:val="24"/>
          <w:szCs w:val="24"/>
        </w:rPr>
        <w:tab/>
        <w:t>CONCLUSÃO</w:t>
      </w:r>
    </w:p>
    <w:p w:rsidR="00BF6437" w:rsidRDefault="0049022E">
      <w:pPr>
        <w:spacing w:line="360" w:lineRule="auto"/>
        <w:ind w:firstLine="720"/>
        <w:jc w:val="both"/>
        <w:rPr>
          <w:rFonts w:eastAsia="SimSun"/>
          <w:sz w:val="24"/>
          <w:szCs w:val="24"/>
        </w:rPr>
      </w:pPr>
      <w:r>
        <w:rPr>
          <w:sz w:val="24"/>
          <w:szCs w:val="24"/>
        </w:rPr>
        <w:t>A EJA é uma modalidade de ensino que desde a sua criação tem enfrentado obstáculos, apagamen</w:t>
      </w:r>
      <w:r>
        <w:rPr>
          <w:sz w:val="24"/>
          <w:szCs w:val="24"/>
        </w:rPr>
        <w:t xml:space="preserve">tos, reconfigurações e desafios. E entre os desafios, as políticas de formação de professores são as que mais se destacam. </w:t>
      </w:r>
      <w:r>
        <w:rPr>
          <w:rFonts w:eastAsia="SimSun"/>
          <w:sz w:val="24"/>
          <w:szCs w:val="24"/>
        </w:rPr>
        <w:t xml:space="preserve">Pôde-se observar que há </w:t>
      </w:r>
      <w:r>
        <w:rPr>
          <w:sz w:val="24"/>
          <w:szCs w:val="24"/>
        </w:rPr>
        <w:t>uma clara importância de pesquisas que visem analisar as</w:t>
      </w:r>
      <w:r>
        <w:rPr>
          <w:rFonts w:eastAsia="SimSun"/>
          <w:sz w:val="24"/>
          <w:szCs w:val="24"/>
        </w:rPr>
        <w:t xml:space="preserve"> políticas que envolvem as formações dos professores </w:t>
      </w:r>
      <w:r>
        <w:rPr>
          <w:rFonts w:eastAsia="SimSun"/>
          <w:sz w:val="24"/>
          <w:szCs w:val="24"/>
        </w:rPr>
        <w:t xml:space="preserve">que atuam nas escolas, especialmente no que tange a uma modalidade tão singular quanto a EJA. </w:t>
      </w:r>
    </w:p>
    <w:p w:rsidR="00BF6437" w:rsidRDefault="0049022E">
      <w:pPr>
        <w:spacing w:line="360" w:lineRule="auto"/>
        <w:ind w:firstLine="720"/>
        <w:jc w:val="both"/>
        <w:rPr>
          <w:rFonts w:eastAsia="Times New Roman"/>
          <w:sz w:val="24"/>
          <w:szCs w:val="24"/>
        </w:rPr>
      </w:pPr>
      <w:r>
        <w:rPr>
          <w:sz w:val="24"/>
          <w:szCs w:val="24"/>
        </w:rPr>
        <w:lastRenderedPageBreak/>
        <w:t xml:space="preserve">Muitas são as dificuldades relacionadas à EJA, como o seu apagamento na BNCC, a sua não consideração enquanto uma </w:t>
      </w:r>
      <w:r>
        <w:rPr>
          <w:rFonts w:eastAsia="Helvetica"/>
          <w:sz w:val="24"/>
          <w:szCs w:val="24"/>
          <w:shd w:val="clear" w:color="auto" w:fill="FFFFFF"/>
        </w:rPr>
        <w:t>modalidade em si mesma, com suas característica</w:t>
      </w:r>
      <w:r>
        <w:rPr>
          <w:rFonts w:eastAsia="Helvetica"/>
          <w:sz w:val="24"/>
          <w:szCs w:val="24"/>
          <w:shd w:val="clear" w:color="auto" w:fill="FFFFFF"/>
        </w:rPr>
        <w:t xml:space="preserve">s e especificidades, são aspectos que </w:t>
      </w:r>
      <w:proofErr w:type="spellStart"/>
      <w:r>
        <w:rPr>
          <w:rFonts w:eastAsia="Helvetica"/>
          <w:sz w:val="24"/>
          <w:szCs w:val="24"/>
          <w:shd w:val="clear" w:color="auto" w:fill="FFFFFF"/>
        </w:rPr>
        <w:t>invisibilizam</w:t>
      </w:r>
      <w:proofErr w:type="spellEnd"/>
      <w:r>
        <w:rPr>
          <w:rFonts w:eastAsia="Helvetica"/>
          <w:sz w:val="24"/>
          <w:szCs w:val="24"/>
          <w:shd w:val="clear" w:color="auto" w:fill="FFFFFF"/>
        </w:rPr>
        <w:t xml:space="preserve"> ainda mais essa modalidade. Nesse contexto, pensar nas políticas de formação de professores para atuarem nessa modalidade permite refletir sobre lacunas que existem desde os primórdios da história da educ</w:t>
      </w:r>
      <w:r>
        <w:rPr>
          <w:rFonts w:eastAsia="Helvetica"/>
          <w:sz w:val="24"/>
          <w:szCs w:val="24"/>
          <w:shd w:val="clear" w:color="auto" w:fill="FFFFFF"/>
        </w:rPr>
        <w:t>ação.</w:t>
      </w:r>
    </w:p>
    <w:p w:rsidR="00BF6437" w:rsidRDefault="0049022E">
      <w:pPr>
        <w:spacing w:line="360" w:lineRule="auto"/>
        <w:ind w:firstLine="720"/>
        <w:jc w:val="both"/>
        <w:rPr>
          <w:rFonts w:eastAsia="SimSun"/>
          <w:sz w:val="24"/>
          <w:szCs w:val="24"/>
        </w:rPr>
      </w:pPr>
      <w:r>
        <w:rPr>
          <w:rFonts w:eastAsia="SimSun"/>
          <w:sz w:val="24"/>
          <w:szCs w:val="24"/>
        </w:rPr>
        <w:t>O programa EJATEC, ao atuar de forma pontual e voltada a classe trabalhadora, representa a fragmentação das políticas públicas educacionais. As pesquisas feitas possibilitaram compreender que, apesar de um programa novo e com boas propostas, trata-se</w:t>
      </w:r>
      <w:r>
        <w:rPr>
          <w:rFonts w:eastAsia="SimSun"/>
          <w:sz w:val="24"/>
          <w:szCs w:val="24"/>
        </w:rPr>
        <w:t xml:space="preserve"> de mais uma política reutilizada com o intuito de reduzir as lacunas educacionais da Educação de Jovens e Adultos, assim como as demais políticas expostos no início deste trabalho. </w:t>
      </w:r>
    </w:p>
    <w:p w:rsidR="00BF6437" w:rsidRDefault="0049022E" w:rsidP="00F57275">
      <w:pPr>
        <w:spacing w:line="360" w:lineRule="auto"/>
        <w:ind w:firstLine="720"/>
        <w:jc w:val="both"/>
        <w:rPr>
          <w:rFonts w:eastAsia="SimSun"/>
          <w:sz w:val="24"/>
          <w:szCs w:val="24"/>
        </w:rPr>
      </w:pPr>
      <w:r>
        <w:rPr>
          <w:rFonts w:eastAsia="SimSun"/>
          <w:sz w:val="24"/>
          <w:szCs w:val="24"/>
        </w:rPr>
        <w:t>Programas como o EJATEC funcionam como respostas emergenciais e segmentad</w:t>
      </w:r>
      <w:r>
        <w:rPr>
          <w:rFonts w:eastAsia="SimSun"/>
          <w:sz w:val="24"/>
          <w:szCs w:val="24"/>
        </w:rPr>
        <w:t>as. Isso se relaciona à lógica de gestão por projetos e resultados para os estudantes e professores, que privilegia ações pontuais e com prazos definidos, comuns no modelo neoliberal. Assim, o EJATEC se insere em um modelo de política educacional que, embo</w:t>
      </w:r>
      <w:r>
        <w:rPr>
          <w:rFonts w:eastAsia="SimSun"/>
          <w:sz w:val="24"/>
          <w:szCs w:val="24"/>
        </w:rPr>
        <w:t>ra travestido de inovação e modernidade, reproduz desigualdades históricas ao não enfrentar de forma estruturante os desafios da EJA.</w:t>
      </w:r>
    </w:p>
    <w:p w:rsidR="00910FBF" w:rsidRDefault="00910FBF" w:rsidP="00F57275">
      <w:pPr>
        <w:spacing w:line="360" w:lineRule="auto"/>
        <w:jc w:val="both"/>
        <w:rPr>
          <w:rFonts w:eastAsia="SimSun"/>
          <w:sz w:val="24"/>
          <w:szCs w:val="24"/>
        </w:rPr>
      </w:pPr>
      <w:bookmarkStart w:id="0" w:name="_GoBack"/>
      <w:bookmarkEnd w:id="0"/>
    </w:p>
    <w:p w:rsidR="00BF6437" w:rsidRDefault="0049022E" w:rsidP="00F57275">
      <w:pPr>
        <w:spacing w:line="360" w:lineRule="auto"/>
        <w:rPr>
          <w:bCs/>
          <w:sz w:val="24"/>
          <w:szCs w:val="24"/>
        </w:rPr>
      </w:pPr>
      <w:r>
        <w:rPr>
          <w:b/>
          <w:sz w:val="24"/>
          <w:szCs w:val="24"/>
        </w:rPr>
        <w:t xml:space="preserve">REFERÊNCIAS </w:t>
      </w:r>
    </w:p>
    <w:p w:rsidR="00BF6437" w:rsidRDefault="00BF6437">
      <w:pPr>
        <w:spacing w:line="240" w:lineRule="auto"/>
        <w:jc w:val="both"/>
        <w:rPr>
          <w:sz w:val="24"/>
          <w:szCs w:val="24"/>
        </w:rPr>
      </w:pPr>
    </w:p>
    <w:p w:rsidR="00BF6437" w:rsidRDefault="0049022E">
      <w:pPr>
        <w:jc w:val="both"/>
        <w:rPr>
          <w:bCs/>
          <w:sz w:val="24"/>
          <w:szCs w:val="24"/>
        </w:rPr>
      </w:pPr>
      <w:r>
        <w:rPr>
          <w:bCs/>
          <w:sz w:val="24"/>
          <w:szCs w:val="24"/>
        </w:rPr>
        <w:t xml:space="preserve">ANDRÉ, Marli, et al. “Estado da arte da formação de professores no </w:t>
      </w:r>
      <w:proofErr w:type="gramStart"/>
      <w:r>
        <w:rPr>
          <w:bCs/>
          <w:sz w:val="24"/>
          <w:szCs w:val="24"/>
        </w:rPr>
        <w:t>Brasil.”</w:t>
      </w:r>
      <w:proofErr w:type="gramEnd"/>
      <w:r>
        <w:rPr>
          <w:bCs/>
          <w:sz w:val="24"/>
          <w:szCs w:val="24"/>
        </w:rPr>
        <w:t xml:space="preserve"> </w:t>
      </w:r>
      <w:r>
        <w:rPr>
          <w:b/>
          <w:bCs/>
          <w:sz w:val="24"/>
          <w:szCs w:val="24"/>
        </w:rPr>
        <w:t>Educação &amp; Sociedade 20</w:t>
      </w:r>
      <w:r>
        <w:rPr>
          <w:bCs/>
          <w:sz w:val="24"/>
          <w:szCs w:val="24"/>
        </w:rPr>
        <w:t xml:space="preserve"> (1999): 301-309.</w:t>
      </w:r>
    </w:p>
    <w:p w:rsidR="00BF6437" w:rsidRDefault="0049022E">
      <w:pPr>
        <w:jc w:val="both"/>
        <w:rPr>
          <w:bCs/>
          <w:sz w:val="24"/>
          <w:szCs w:val="24"/>
        </w:rPr>
      </w:pPr>
      <w:r>
        <w:rPr>
          <w:bCs/>
          <w:sz w:val="24"/>
          <w:szCs w:val="24"/>
        </w:rPr>
        <w:t xml:space="preserve"> </w:t>
      </w:r>
    </w:p>
    <w:p w:rsidR="00BF6437" w:rsidRDefault="0049022E">
      <w:pPr>
        <w:jc w:val="both"/>
        <w:rPr>
          <w:color w:val="222222"/>
          <w:sz w:val="24"/>
          <w:szCs w:val="24"/>
          <w:shd w:val="clear" w:color="auto" w:fill="FFFFFF"/>
        </w:rPr>
      </w:pPr>
      <w:r>
        <w:rPr>
          <w:color w:val="222222"/>
          <w:sz w:val="24"/>
          <w:szCs w:val="24"/>
          <w:shd w:val="clear" w:color="auto" w:fill="FFFFFF"/>
        </w:rPr>
        <w:t>CABRAL, Paula; VIGANO, Samira de MM. Políticas públicas em educação para formação de professores na educação de jovens e adultos. </w:t>
      </w:r>
      <w:r>
        <w:rPr>
          <w:b/>
          <w:bCs/>
          <w:color w:val="222222"/>
          <w:sz w:val="24"/>
          <w:szCs w:val="24"/>
          <w:shd w:val="clear" w:color="auto" w:fill="FFFFFF"/>
        </w:rPr>
        <w:t>Revista Brasileira de Políticas Públicas e Internacionais, João Pessoa</w:t>
      </w:r>
      <w:r>
        <w:rPr>
          <w:color w:val="222222"/>
          <w:sz w:val="24"/>
          <w:szCs w:val="24"/>
          <w:shd w:val="clear" w:color="auto" w:fill="FFFFFF"/>
        </w:rPr>
        <w:t>, v. 2, n. 1, p. 201-220, 2017.</w:t>
      </w:r>
    </w:p>
    <w:p w:rsidR="00BF6437" w:rsidRDefault="00BF6437">
      <w:pPr>
        <w:jc w:val="both"/>
        <w:rPr>
          <w:bCs/>
          <w:sz w:val="24"/>
          <w:szCs w:val="24"/>
        </w:rPr>
      </w:pPr>
    </w:p>
    <w:p w:rsidR="00BF6437" w:rsidRDefault="0049022E">
      <w:pPr>
        <w:jc w:val="both"/>
        <w:rPr>
          <w:bCs/>
          <w:sz w:val="24"/>
          <w:szCs w:val="24"/>
        </w:rPr>
      </w:pPr>
      <w:r>
        <w:rPr>
          <w:bCs/>
          <w:sz w:val="24"/>
          <w:szCs w:val="24"/>
        </w:rPr>
        <w:t xml:space="preserve">COSTA, André </w:t>
      </w:r>
      <w:proofErr w:type="spellStart"/>
      <w:r>
        <w:rPr>
          <w:bCs/>
          <w:sz w:val="24"/>
          <w:szCs w:val="24"/>
        </w:rPr>
        <w:t>Bello</w:t>
      </w:r>
      <w:proofErr w:type="spellEnd"/>
      <w:r>
        <w:rPr>
          <w:bCs/>
          <w:sz w:val="24"/>
          <w:szCs w:val="24"/>
        </w:rPr>
        <w:t xml:space="preserve"> de Sá Rosas; CASTRO, Josélia Silva; FERREIRA, </w:t>
      </w:r>
      <w:proofErr w:type="spellStart"/>
      <w:r>
        <w:rPr>
          <w:bCs/>
          <w:sz w:val="24"/>
          <w:szCs w:val="24"/>
        </w:rPr>
        <w:t>Josete</w:t>
      </w:r>
      <w:proofErr w:type="spellEnd"/>
      <w:r>
        <w:rPr>
          <w:bCs/>
          <w:sz w:val="24"/>
          <w:szCs w:val="24"/>
        </w:rPr>
        <w:t xml:space="preserve"> Sousa; SILVA, </w:t>
      </w:r>
      <w:proofErr w:type="spellStart"/>
      <w:r>
        <w:rPr>
          <w:bCs/>
          <w:sz w:val="24"/>
          <w:szCs w:val="24"/>
        </w:rPr>
        <w:t>Vanderluce</w:t>
      </w:r>
      <w:proofErr w:type="spellEnd"/>
      <w:r>
        <w:rPr>
          <w:bCs/>
          <w:sz w:val="24"/>
          <w:szCs w:val="24"/>
        </w:rPr>
        <w:t xml:space="preserve"> de Almeida; SANTOS, Marcos Eduardo Miranda (Org.). </w:t>
      </w:r>
      <w:r>
        <w:rPr>
          <w:b/>
          <w:sz w:val="24"/>
          <w:szCs w:val="24"/>
        </w:rPr>
        <w:t>Ensino técnico e profissional na Educação de Jovens e Adultos</w:t>
      </w:r>
      <w:r>
        <w:rPr>
          <w:bCs/>
          <w:sz w:val="24"/>
          <w:szCs w:val="24"/>
        </w:rPr>
        <w:t>. São Luís, 2022.</w:t>
      </w:r>
    </w:p>
    <w:p w:rsidR="00BF6437" w:rsidRDefault="0049022E">
      <w:pPr>
        <w:jc w:val="both"/>
        <w:rPr>
          <w:bCs/>
          <w:sz w:val="24"/>
          <w:szCs w:val="24"/>
        </w:rPr>
      </w:pPr>
      <w:r>
        <w:rPr>
          <w:bCs/>
          <w:sz w:val="24"/>
          <w:szCs w:val="24"/>
        </w:rPr>
        <w:t xml:space="preserve"> </w:t>
      </w:r>
    </w:p>
    <w:p w:rsidR="00BF6437" w:rsidRDefault="0049022E">
      <w:pPr>
        <w:jc w:val="both"/>
        <w:rPr>
          <w:bCs/>
          <w:sz w:val="24"/>
          <w:szCs w:val="24"/>
        </w:rPr>
      </w:pPr>
      <w:r>
        <w:rPr>
          <w:bCs/>
          <w:sz w:val="24"/>
          <w:szCs w:val="24"/>
        </w:rPr>
        <w:lastRenderedPageBreak/>
        <w:t xml:space="preserve">DE ALMEIDA, </w:t>
      </w:r>
      <w:proofErr w:type="spellStart"/>
      <w:r>
        <w:rPr>
          <w:bCs/>
          <w:sz w:val="24"/>
          <w:szCs w:val="24"/>
        </w:rPr>
        <w:t>Nadja</w:t>
      </w:r>
      <w:proofErr w:type="spellEnd"/>
      <w:r>
        <w:rPr>
          <w:bCs/>
          <w:sz w:val="24"/>
          <w:szCs w:val="24"/>
        </w:rPr>
        <w:t xml:space="preserve"> </w:t>
      </w:r>
      <w:proofErr w:type="spellStart"/>
      <w:r>
        <w:rPr>
          <w:bCs/>
          <w:sz w:val="24"/>
          <w:szCs w:val="24"/>
        </w:rPr>
        <w:t>Rinelle</w:t>
      </w:r>
      <w:proofErr w:type="spellEnd"/>
      <w:r>
        <w:rPr>
          <w:bCs/>
          <w:sz w:val="24"/>
          <w:szCs w:val="24"/>
        </w:rPr>
        <w:t xml:space="preserve"> O</w:t>
      </w:r>
      <w:r>
        <w:rPr>
          <w:bCs/>
          <w:sz w:val="24"/>
          <w:szCs w:val="24"/>
        </w:rPr>
        <w:t xml:space="preserve">liveira; FONTENELE, </w:t>
      </w:r>
      <w:proofErr w:type="spellStart"/>
      <w:r>
        <w:rPr>
          <w:bCs/>
          <w:sz w:val="24"/>
          <w:szCs w:val="24"/>
        </w:rPr>
        <w:t>Inambê</w:t>
      </w:r>
      <w:proofErr w:type="spellEnd"/>
      <w:r>
        <w:rPr>
          <w:bCs/>
          <w:sz w:val="24"/>
          <w:szCs w:val="24"/>
        </w:rPr>
        <w:t xml:space="preserve"> Sales; FREITAS, Ana Célia Sousa. Paulo Freire e a educação de jovens e adultos (EJA). </w:t>
      </w:r>
      <w:r>
        <w:rPr>
          <w:b/>
          <w:bCs/>
          <w:sz w:val="24"/>
          <w:szCs w:val="24"/>
        </w:rPr>
        <w:t>Ensino em Perspectivas</w:t>
      </w:r>
      <w:r>
        <w:rPr>
          <w:bCs/>
          <w:sz w:val="24"/>
          <w:szCs w:val="24"/>
        </w:rPr>
        <w:t>, v. 2, n. 1, p. 1-11, 2021.</w:t>
      </w:r>
    </w:p>
    <w:p w:rsidR="00BF6437" w:rsidRDefault="0049022E">
      <w:pPr>
        <w:jc w:val="both"/>
        <w:rPr>
          <w:bCs/>
          <w:sz w:val="24"/>
          <w:szCs w:val="24"/>
        </w:rPr>
      </w:pPr>
      <w:r>
        <w:rPr>
          <w:bCs/>
          <w:sz w:val="24"/>
          <w:szCs w:val="24"/>
        </w:rPr>
        <w:t xml:space="preserve"> </w:t>
      </w:r>
    </w:p>
    <w:p w:rsidR="00BF6437" w:rsidRDefault="0049022E">
      <w:pPr>
        <w:jc w:val="both"/>
        <w:rPr>
          <w:bCs/>
          <w:sz w:val="24"/>
          <w:szCs w:val="24"/>
        </w:rPr>
      </w:pPr>
      <w:r>
        <w:rPr>
          <w:sz w:val="24"/>
          <w:szCs w:val="24"/>
        </w:rPr>
        <w:t>FONSECA, J. J. S. Metodologia da pesquisa científica. Fortaleza: UEC, 2002. Apostila.</w:t>
      </w:r>
    </w:p>
    <w:p w:rsidR="00BF6437" w:rsidRDefault="0049022E">
      <w:pPr>
        <w:jc w:val="both"/>
        <w:rPr>
          <w:bCs/>
          <w:sz w:val="24"/>
          <w:szCs w:val="24"/>
        </w:rPr>
      </w:pPr>
      <w:r>
        <w:rPr>
          <w:bCs/>
          <w:sz w:val="24"/>
          <w:szCs w:val="24"/>
        </w:rPr>
        <w:t xml:space="preserve"> </w:t>
      </w:r>
    </w:p>
    <w:p w:rsidR="00BF6437" w:rsidRDefault="0049022E">
      <w:pPr>
        <w:shd w:val="clear" w:color="auto" w:fill="FFFFFF"/>
        <w:jc w:val="both"/>
        <w:rPr>
          <w:sz w:val="24"/>
          <w:szCs w:val="24"/>
        </w:rPr>
      </w:pPr>
      <w:r>
        <w:rPr>
          <w:sz w:val="24"/>
          <w:szCs w:val="24"/>
        </w:rPr>
        <w:t>FR</w:t>
      </w:r>
      <w:r>
        <w:rPr>
          <w:sz w:val="24"/>
          <w:szCs w:val="24"/>
        </w:rPr>
        <w:t xml:space="preserve">EIRE, Paulo. </w:t>
      </w:r>
      <w:r>
        <w:rPr>
          <w:b/>
          <w:sz w:val="24"/>
          <w:szCs w:val="24"/>
        </w:rPr>
        <w:t>Pedagogia da autonomia: saberes necessários à prática educativa</w:t>
      </w:r>
      <w:r>
        <w:rPr>
          <w:sz w:val="24"/>
          <w:szCs w:val="24"/>
        </w:rPr>
        <w:t>. São Paulo: Paz e Terra, 1996.</w:t>
      </w:r>
    </w:p>
    <w:p w:rsidR="00BF6437" w:rsidRDefault="0049022E">
      <w:pPr>
        <w:jc w:val="both"/>
        <w:rPr>
          <w:bCs/>
          <w:sz w:val="24"/>
          <w:szCs w:val="24"/>
        </w:rPr>
      </w:pPr>
      <w:r>
        <w:rPr>
          <w:bCs/>
          <w:sz w:val="24"/>
          <w:szCs w:val="24"/>
        </w:rPr>
        <w:t xml:space="preserve"> </w:t>
      </w:r>
    </w:p>
    <w:p w:rsidR="00BF6437" w:rsidRDefault="0049022E">
      <w:pPr>
        <w:jc w:val="both"/>
        <w:rPr>
          <w:bCs/>
          <w:sz w:val="24"/>
          <w:szCs w:val="24"/>
        </w:rPr>
      </w:pPr>
      <w:r>
        <w:rPr>
          <w:bCs/>
          <w:sz w:val="24"/>
          <w:szCs w:val="24"/>
        </w:rPr>
        <w:t xml:space="preserve">FREIRE, Paulo. </w:t>
      </w:r>
      <w:r>
        <w:rPr>
          <w:b/>
          <w:bCs/>
          <w:sz w:val="24"/>
          <w:szCs w:val="24"/>
        </w:rPr>
        <w:t xml:space="preserve">Política e Educação: </w:t>
      </w:r>
      <w:r>
        <w:rPr>
          <w:bCs/>
          <w:sz w:val="24"/>
          <w:szCs w:val="24"/>
        </w:rPr>
        <w:t>ensaios e dilemas. 8. Ed. São Paulo: Cortez, 2020.</w:t>
      </w:r>
    </w:p>
    <w:p w:rsidR="00BF6437" w:rsidRDefault="0049022E">
      <w:pPr>
        <w:jc w:val="both"/>
        <w:rPr>
          <w:bCs/>
          <w:sz w:val="24"/>
          <w:szCs w:val="24"/>
        </w:rPr>
      </w:pPr>
      <w:r>
        <w:rPr>
          <w:bCs/>
          <w:sz w:val="24"/>
          <w:szCs w:val="24"/>
        </w:rPr>
        <w:t xml:space="preserve"> </w:t>
      </w:r>
    </w:p>
    <w:p w:rsidR="00BF6437" w:rsidRDefault="0049022E">
      <w:pPr>
        <w:jc w:val="both"/>
        <w:rPr>
          <w:color w:val="222222"/>
          <w:sz w:val="24"/>
          <w:szCs w:val="24"/>
          <w:shd w:val="clear" w:color="auto" w:fill="FFFFFF"/>
        </w:rPr>
      </w:pPr>
      <w:r>
        <w:rPr>
          <w:color w:val="222222"/>
          <w:sz w:val="24"/>
          <w:szCs w:val="24"/>
          <w:shd w:val="clear" w:color="auto" w:fill="FFFFFF"/>
        </w:rPr>
        <w:t>FRIEDRICH, Márcia et al. Trajetória da escolarização de j</w:t>
      </w:r>
      <w:r>
        <w:rPr>
          <w:color w:val="222222"/>
          <w:sz w:val="24"/>
          <w:szCs w:val="24"/>
          <w:shd w:val="clear" w:color="auto" w:fill="FFFFFF"/>
        </w:rPr>
        <w:t xml:space="preserve">ovens e adultos no Brasil: de plataformas de governo a propostas pedagógicas esvaziadas. </w:t>
      </w:r>
      <w:r>
        <w:rPr>
          <w:b/>
          <w:bCs/>
          <w:color w:val="222222"/>
          <w:sz w:val="24"/>
          <w:szCs w:val="24"/>
          <w:shd w:val="clear" w:color="auto" w:fill="FFFFFF"/>
        </w:rPr>
        <w:t>Ensaio: avaliação e políticas públicas em educação</w:t>
      </w:r>
      <w:r>
        <w:rPr>
          <w:color w:val="222222"/>
          <w:sz w:val="24"/>
          <w:szCs w:val="24"/>
          <w:shd w:val="clear" w:color="auto" w:fill="FFFFFF"/>
        </w:rPr>
        <w:t>, v. 18, p. 389-410, 2010.</w:t>
      </w:r>
    </w:p>
    <w:p w:rsidR="00BF6437" w:rsidRDefault="00BF6437">
      <w:pPr>
        <w:jc w:val="both"/>
        <w:rPr>
          <w:color w:val="222222"/>
          <w:sz w:val="24"/>
          <w:szCs w:val="24"/>
          <w:shd w:val="clear" w:color="auto" w:fill="FFFFFF"/>
        </w:rPr>
      </w:pPr>
    </w:p>
    <w:p w:rsidR="00BF6437" w:rsidRDefault="0049022E">
      <w:pPr>
        <w:jc w:val="both"/>
        <w:rPr>
          <w:bCs/>
          <w:sz w:val="24"/>
          <w:szCs w:val="24"/>
        </w:rPr>
      </w:pPr>
      <w:r>
        <w:rPr>
          <w:color w:val="222222"/>
          <w:sz w:val="24"/>
          <w:szCs w:val="24"/>
          <w:shd w:val="clear" w:color="auto" w:fill="FFFFFF"/>
        </w:rPr>
        <w:t xml:space="preserve">LANÇA, </w:t>
      </w:r>
      <w:proofErr w:type="spellStart"/>
      <w:r>
        <w:rPr>
          <w:color w:val="222222"/>
          <w:sz w:val="24"/>
          <w:szCs w:val="24"/>
          <w:shd w:val="clear" w:color="auto" w:fill="FFFFFF"/>
        </w:rPr>
        <w:t>Hélida</w:t>
      </w:r>
      <w:proofErr w:type="spellEnd"/>
      <w:r>
        <w:rPr>
          <w:color w:val="222222"/>
          <w:sz w:val="24"/>
          <w:szCs w:val="24"/>
          <w:shd w:val="clear" w:color="auto" w:fill="FFFFFF"/>
        </w:rPr>
        <w:t>. A implantação do EJATEC na rede estadual de São Paulo: mais um ataque à ed</w:t>
      </w:r>
      <w:r>
        <w:rPr>
          <w:color w:val="222222"/>
          <w:sz w:val="24"/>
          <w:szCs w:val="24"/>
          <w:shd w:val="clear" w:color="auto" w:fill="FFFFFF"/>
        </w:rPr>
        <w:t>ucação de jovens e adultos trabalhadores. </w:t>
      </w:r>
      <w:r>
        <w:rPr>
          <w:b/>
          <w:bCs/>
          <w:color w:val="222222"/>
          <w:sz w:val="24"/>
          <w:szCs w:val="24"/>
          <w:shd w:val="clear" w:color="auto" w:fill="FFFFFF"/>
        </w:rPr>
        <w:t>Trabalho Necessário</w:t>
      </w:r>
      <w:r>
        <w:rPr>
          <w:color w:val="222222"/>
          <w:sz w:val="24"/>
          <w:szCs w:val="24"/>
          <w:shd w:val="clear" w:color="auto" w:fill="FFFFFF"/>
        </w:rPr>
        <w:t>, v. 19, n. 40, p. 173-194, 2021.</w:t>
      </w:r>
    </w:p>
    <w:p w:rsidR="00BF6437" w:rsidRDefault="0049022E">
      <w:pPr>
        <w:shd w:val="clear" w:color="auto" w:fill="FFFFFF"/>
        <w:jc w:val="both"/>
        <w:rPr>
          <w:sz w:val="24"/>
          <w:szCs w:val="24"/>
        </w:rPr>
      </w:pPr>
      <w:r>
        <w:rPr>
          <w:sz w:val="24"/>
          <w:szCs w:val="24"/>
        </w:rPr>
        <w:t xml:space="preserve"> </w:t>
      </w:r>
    </w:p>
    <w:p w:rsidR="00BF6437" w:rsidRDefault="0049022E">
      <w:pPr>
        <w:jc w:val="both"/>
        <w:rPr>
          <w:bCs/>
          <w:sz w:val="24"/>
          <w:szCs w:val="24"/>
        </w:rPr>
      </w:pPr>
      <w:r>
        <w:rPr>
          <w:bCs/>
          <w:sz w:val="24"/>
          <w:szCs w:val="24"/>
        </w:rPr>
        <w:t xml:space="preserve">MACHADO, Maria Margarida. A trajetória da EJA na década de 90: políticas públicas sendo substituídas por solidariedade. </w:t>
      </w:r>
      <w:r>
        <w:rPr>
          <w:b/>
          <w:bCs/>
          <w:sz w:val="24"/>
          <w:szCs w:val="24"/>
        </w:rPr>
        <w:t xml:space="preserve">Reunião Anual da </w:t>
      </w:r>
      <w:proofErr w:type="spellStart"/>
      <w:r>
        <w:rPr>
          <w:b/>
          <w:bCs/>
          <w:sz w:val="24"/>
          <w:szCs w:val="24"/>
        </w:rPr>
        <w:t>Anped</w:t>
      </w:r>
      <w:proofErr w:type="spellEnd"/>
      <w:r>
        <w:rPr>
          <w:bCs/>
          <w:sz w:val="24"/>
          <w:szCs w:val="24"/>
        </w:rPr>
        <w:t>, v. 21, p. 59-73</w:t>
      </w:r>
      <w:r>
        <w:rPr>
          <w:bCs/>
          <w:sz w:val="24"/>
          <w:szCs w:val="24"/>
        </w:rPr>
        <w:t xml:space="preserve">, 1998. Disponível: </w:t>
      </w:r>
      <w:hyperlink r:id="rId8" w:history="1">
        <w:r>
          <w:rPr>
            <w:rStyle w:val="15"/>
            <w:rFonts w:ascii="Arial" w:hAnsi="Arial" w:cs="Arial"/>
            <w:bCs/>
            <w:color w:val="auto"/>
            <w:sz w:val="24"/>
            <w:szCs w:val="24"/>
          </w:rPr>
          <w:t>http://forumeja.org.br/gt18/files/MACHADO.pdf_2_0.pdf</w:t>
        </w:r>
      </w:hyperlink>
      <w:r>
        <w:rPr>
          <w:bCs/>
          <w:sz w:val="24"/>
          <w:szCs w:val="24"/>
        </w:rPr>
        <w:t>. Acesso em: 12 de fev. 2025.</w:t>
      </w:r>
    </w:p>
    <w:p w:rsidR="00BF6437" w:rsidRDefault="00BF6437">
      <w:pPr>
        <w:jc w:val="both"/>
        <w:rPr>
          <w:bCs/>
          <w:sz w:val="24"/>
          <w:szCs w:val="24"/>
        </w:rPr>
      </w:pPr>
    </w:p>
    <w:p w:rsidR="00BF6437" w:rsidRDefault="0049022E">
      <w:pPr>
        <w:jc w:val="both"/>
        <w:rPr>
          <w:bCs/>
          <w:sz w:val="24"/>
          <w:szCs w:val="24"/>
        </w:rPr>
      </w:pPr>
      <w:r>
        <w:rPr>
          <w:sz w:val="24"/>
          <w:szCs w:val="24"/>
          <w:shd w:val="clear" w:color="auto" w:fill="FFFFFF"/>
        </w:rPr>
        <w:t xml:space="preserve">MACHADO, Maria Margarida. Formação de professores para EJA: uma perspectiva de </w:t>
      </w:r>
      <w:r>
        <w:rPr>
          <w:sz w:val="24"/>
          <w:szCs w:val="24"/>
          <w:shd w:val="clear" w:color="auto" w:fill="FFFFFF"/>
        </w:rPr>
        <w:t>mudança. </w:t>
      </w:r>
      <w:r>
        <w:rPr>
          <w:b/>
          <w:bCs/>
          <w:sz w:val="24"/>
          <w:szCs w:val="24"/>
          <w:shd w:val="clear" w:color="auto" w:fill="FFFFFF"/>
        </w:rPr>
        <w:t>Retratos da Escola</w:t>
      </w:r>
      <w:r>
        <w:rPr>
          <w:sz w:val="24"/>
          <w:szCs w:val="24"/>
          <w:shd w:val="clear" w:color="auto" w:fill="FFFFFF"/>
        </w:rPr>
        <w:t>, v. 2, n. 2/3, 2008.</w:t>
      </w:r>
    </w:p>
    <w:p w:rsidR="00BF6437" w:rsidRDefault="0049022E">
      <w:pPr>
        <w:jc w:val="both"/>
        <w:rPr>
          <w:bCs/>
          <w:sz w:val="24"/>
          <w:szCs w:val="24"/>
        </w:rPr>
      </w:pPr>
      <w:r>
        <w:rPr>
          <w:bCs/>
          <w:sz w:val="24"/>
          <w:szCs w:val="24"/>
        </w:rPr>
        <w:t xml:space="preserve"> </w:t>
      </w:r>
    </w:p>
    <w:p w:rsidR="00BF6437" w:rsidRDefault="0049022E">
      <w:pPr>
        <w:jc w:val="both"/>
        <w:rPr>
          <w:bCs/>
          <w:sz w:val="24"/>
          <w:szCs w:val="24"/>
        </w:rPr>
      </w:pPr>
      <w:r>
        <w:rPr>
          <w:bCs/>
          <w:sz w:val="24"/>
          <w:szCs w:val="24"/>
        </w:rPr>
        <w:t xml:space="preserve">MARANHÃO. </w:t>
      </w:r>
      <w:r>
        <w:rPr>
          <w:b/>
          <w:bCs/>
          <w:sz w:val="24"/>
          <w:szCs w:val="24"/>
        </w:rPr>
        <w:t>Secretaria de Estado da Educação</w:t>
      </w:r>
      <w:r>
        <w:rPr>
          <w:bCs/>
          <w:sz w:val="24"/>
          <w:szCs w:val="24"/>
        </w:rPr>
        <w:t>. Edital nº 01/2024 – SEDUC: estabelece normas e procedimentos para ingresso de estudantes na 1ª etapa da Educação de Jovens e Adultos integrada à Educação Profiss</w:t>
      </w:r>
      <w:r>
        <w:rPr>
          <w:bCs/>
          <w:sz w:val="24"/>
          <w:szCs w:val="24"/>
        </w:rPr>
        <w:t>ional (EJATEC/MA) e na 1ª série do Ensino Médio Profissional nos IEMAS vocacionais integrados do campo, para o ano letivo de 2024. São Luís, 2024. Disponível em: https://www.educacao.ma.gov.br/wp-content/uploads/2024/01/EDITAL-No-01-2024-EJATEC-e-EMP-IEMAs</w:t>
      </w:r>
      <w:r>
        <w:rPr>
          <w:bCs/>
          <w:sz w:val="24"/>
          <w:szCs w:val="24"/>
        </w:rPr>
        <w:t xml:space="preserve">-VOCACIONAIS.pdf. Acesso em: 12 de fev. 2025. </w:t>
      </w:r>
    </w:p>
    <w:p w:rsidR="00BF6437" w:rsidRDefault="0049022E">
      <w:pPr>
        <w:jc w:val="both"/>
        <w:rPr>
          <w:bCs/>
          <w:sz w:val="24"/>
          <w:szCs w:val="24"/>
        </w:rPr>
      </w:pPr>
      <w:r>
        <w:rPr>
          <w:bCs/>
          <w:sz w:val="24"/>
          <w:szCs w:val="24"/>
        </w:rPr>
        <w:t xml:space="preserve"> </w:t>
      </w:r>
    </w:p>
    <w:p w:rsidR="00BF6437" w:rsidRDefault="0049022E">
      <w:pPr>
        <w:jc w:val="both"/>
        <w:rPr>
          <w:sz w:val="24"/>
          <w:szCs w:val="24"/>
        </w:rPr>
      </w:pPr>
      <w:r>
        <w:rPr>
          <w:sz w:val="24"/>
          <w:szCs w:val="24"/>
        </w:rPr>
        <w:lastRenderedPageBreak/>
        <w:t xml:space="preserve">MARX, K.; ENGELS, F. </w:t>
      </w:r>
      <w:r>
        <w:rPr>
          <w:b/>
          <w:sz w:val="24"/>
          <w:szCs w:val="24"/>
        </w:rPr>
        <w:t xml:space="preserve">A ideologia alemã </w:t>
      </w:r>
      <w:r>
        <w:rPr>
          <w:sz w:val="24"/>
          <w:szCs w:val="24"/>
        </w:rPr>
        <w:t>(</w:t>
      </w:r>
      <w:proofErr w:type="spellStart"/>
      <w:r>
        <w:rPr>
          <w:sz w:val="24"/>
          <w:szCs w:val="24"/>
        </w:rPr>
        <w:t>Feurbach</w:t>
      </w:r>
      <w:proofErr w:type="spellEnd"/>
      <w:r>
        <w:rPr>
          <w:sz w:val="24"/>
          <w:szCs w:val="24"/>
        </w:rPr>
        <w:t>). São Paulo: Ciências Humanas, 1979.</w:t>
      </w:r>
    </w:p>
    <w:p w:rsidR="00BF6437" w:rsidRDefault="0049022E">
      <w:pPr>
        <w:jc w:val="both"/>
        <w:rPr>
          <w:sz w:val="24"/>
          <w:szCs w:val="24"/>
        </w:rPr>
      </w:pPr>
      <w:r>
        <w:rPr>
          <w:sz w:val="24"/>
          <w:szCs w:val="24"/>
        </w:rPr>
        <w:t xml:space="preserve"> </w:t>
      </w:r>
    </w:p>
    <w:p w:rsidR="00BF6437" w:rsidRDefault="0049022E">
      <w:pPr>
        <w:jc w:val="both"/>
        <w:rPr>
          <w:sz w:val="24"/>
          <w:szCs w:val="24"/>
        </w:rPr>
      </w:pPr>
      <w:r>
        <w:rPr>
          <w:rFonts w:eastAsia="SimSun"/>
          <w:sz w:val="24"/>
          <w:szCs w:val="24"/>
          <w:shd w:val="clear" w:color="auto" w:fill="FFFFFF"/>
        </w:rPr>
        <w:t xml:space="preserve">NÓVOA, António. Firmar a posição como professor, afirmar a profissão docente. </w:t>
      </w:r>
      <w:r>
        <w:rPr>
          <w:rFonts w:eastAsia="SimSun"/>
          <w:b/>
          <w:bCs/>
          <w:sz w:val="24"/>
          <w:szCs w:val="24"/>
          <w:shd w:val="clear" w:color="auto" w:fill="FFFFFF"/>
        </w:rPr>
        <w:t>Cadernos de pesquisa</w:t>
      </w:r>
      <w:r>
        <w:rPr>
          <w:rFonts w:eastAsia="SimSun"/>
          <w:sz w:val="24"/>
          <w:szCs w:val="24"/>
          <w:shd w:val="clear" w:color="auto" w:fill="FFFFFF"/>
        </w:rPr>
        <w:t>, v. 47, n. 166, p. 1</w:t>
      </w:r>
      <w:r>
        <w:rPr>
          <w:rFonts w:eastAsia="SimSun"/>
          <w:sz w:val="24"/>
          <w:szCs w:val="24"/>
          <w:shd w:val="clear" w:color="auto" w:fill="FFFFFF"/>
        </w:rPr>
        <w:t>106-1133, 2017.</w:t>
      </w:r>
    </w:p>
    <w:p w:rsidR="00BF6437" w:rsidRDefault="0049022E">
      <w:pPr>
        <w:jc w:val="both"/>
        <w:rPr>
          <w:bCs/>
          <w:sz w:val="24"/>
          <w:szCs w:val="24"/>
        </w:rPr>
      </w:pPr>
      <w:r>
        <w:rPr>
          <w:bCs/>
          <w:sz w:val="24"/>
          <w:szCs w:val="24"/>
        </w:rPr>
        <w:t xml:space="preserve"> </w:t>
      </w:r>
    </w:p>
    <w:p w:rsidR="00BF6437" w:rsidRDefault="0049022E">
      <w:pPr>
        <w:jc w:val="both"/>
        <w:rPr>
          <w:bCs/>
          <w:sz w:val="24"/>
          <w:szCs w:val="24"/>
        </w:rPr>
      </w:pPr>
      <w:r>
        <w:rPr>
          <w:sz w:val="24"/>
          <w:szCs w:val="24"/>
          <w:shd w:val="clear" w:color="auto" w:fill="FFFFFF"/>
        </w:rPr>
        <w:t xml:space="preserve">PAIVA, </w:t>
      </w:r>
      <w:proofErr w:type="spellStart"/>
      <w:r>
        <w:rPr>
          <w:sz w:val="24"/>
          <w:szCs w:val="24"/>
          <w:shd w:val="clear" w:color="auto" w:fill="FFFFFF"/>
        </w:rPr>
        <w:t>Vanilda</w:t>
      </w:r>
      <w:proofErr w:type="spellEnd"/>
      <w:r>
        <w:rPr>
          <w:sz w:val="24"/>
          <w:szCs w:val="24"/>
          <w:shd w:val="clear" w:color="auto" w:fill="FFFFFF"/>
        </w:rPr>
        <w:t xml:space="preserve"> Pereira. </w:t>
      </w:r>
      <w:r>
        <w:rPr>
          <w:b/>
          <w:bCs/>
          <w:sz w:val="24"/>
          <w:szCs w:val="24"/>
          <w:shd w:val="clear" w:color="auto" w:fill="FFFFFF"/>
        </w:rPr>
        <w:t>Educação popular e educação de adultos: contribuição à história da educação brasileira</w:t>
      </w:r>
      <w:r>
        <w:rPr>
          <w:sz w:val="24"/>
          <w:szCs w:val="24"/>
          <w:shd w:val="clear" w:color="auto" w:fill="FFFFFF"/>
        </w:rPr>
        <w:t>. Edições Loyola, 1973.</w:t>
      </w:r>
    </w:p>
    <w:p w:rsidR="00BF6437" w:rsidRDefault="0049022E">
      <w:pPr>
        <w:jc w:val="both"/>
        <w:rPr>
          <w:bCs/>
          <w:sz w:val="24"/>
          <w:szCs w:val="24"/>
        </w:rPr>
      </w:pPr>
      <w:r>
        <w:rPr>
          <w:bCs/>
          <w:sz w:val="24"/>
          <w:szCs w:val="24"/>
        </w:rPr>
        <w:t xml:space="preserve"> </w:t>
      </w:r>
    </w:p>
    <w:p w:rsidR="00BF6437" w:rsidRDefault="0049022E">
      <w:pPr>
        <w:jc w:val="both"/>
        <w:rPr>
          <w:bCs/>
          <w:sz w:val="24"/>
          <w:szCs w:val="24"/>
        </w:rPr>
      </w:pPr>
      <w:r>
        <w:rPr>
          <w:rFonts w:eastAsia="SimSun"/>
          <w:sz w:val="24"/>
          <w:szCs w:val="24"/>
          <w:shd w:val="clear" w:color="auto" w:fill="FFFFFF"/>
        </w:rPr>
        <w:t xml:space="preserve">RAMOS, </w:t>
      </w:r>
      <w:proofErr w:type="spellStart"/>
      <w:r>
        <w:rPr>
          <w:rFonts w:eastAsia="SimSun"/>
          <w:sz w:val="24"/>
          <w:szCs w:val="24"/>
          <w:shd w:val="clear" w:color="auto" w:fill="FFFFFF"/>
        </w:rPr>
        <w:t>Marise</w:t>
      </w:r>
      <w:proofErr w:type="spellEnd"/>
      <w:r>
        <w:rPr>
          <w:rFonts w:eastAsia="SimSun"/>
          <w:sz w:val="24"/>
          <w:szCs w:val="24"/>
          <w:shd w:val="clear" w:color="auto" w:fill="FFFFFF"/>
        </w:rPr>
        <w:t xml:space="preserve"> Nogueira. História e política da educação profissional. </w:t>
      </w:r>
      <w:r>
        <w:rPr>
          <w:rFonts w:eastAsia="SimSun"/>
          <w:b/>
          <w:bCs/>
          <w:sz w:val="24"/>
          <w:szCs w:val="24"/>
          <w:shd w:val="clear" w:color="auto" w:fill="FFFFFF"/>
        </w:rPr>
        <w:t xml:space="preserve">Curitiba: Instituto Federal do </w:t>
      </w:r>
      <w:r>
        <w:rPr>
          <w:rFonts w:eastAsia="SimSun"/>
          <w:b/>
          <w:bCs/>
          <w:sz w:val="24"/>
          <w:szCs w:val="24"/>
          <w:shd w:val="clear" w:color="auto" w:fill="FFFFFF"/>
        </w:rPr>
        <w:t>Paraná</w:t>
      </w:r>
      <w:r>
        <w:rPr>
          <w:rFonts w:eastAsia="SimSun"/>
          <w:sz w:val="24"/>
          <w:szCs w:val="24"/>
          <w:shd w:val="clear" w:color="auto" w:fill="FFFFFF"/>
        </w:rPr>
        <w:t>, v. 5, n. 05, p. 13-24, 2014.</w:t>
      </w:r>
    </w:p>
    <w:p w:rsidR="00BF6437" w:rsidRDefault="0049022E">
      <w:pPr>
        <w:jc w:val="both"/>
        <w:rPr>
          <w:bCs/>
          <w:sz w:val="24"/>
          <w:szCs w:val="24"/>
        </w:rPr>
      </w:pPr>
      <w:r>
        <w:rPr>
          <w:bCs/>
          <w:sz w:val="24"/>
          <w:szCs w:val="24"/>
        </w:rPr>
        <w:t xml:space="preserve"> </w:t>
      </w:r>
    </w:p>
    <w:p w:rsidR="00BF6437" w:rsidRDefault="00BF6437">
      <w:pPr>
        <w:jc w:val="both"/>
        <w:rPr>
          <w:rFonts w:eastAsia="SimSun"/>
          <w:sz w:val="24"/>
          <w:szCs w:val="24"/>
          <w:shd w:val="clear" w:color="auto" w:fill="FFFFFF"/>
        </w:rPr>
      </w:pPr>
    </w:p>
    <w:p w:rsidR="00BF6437" w:rsidRDefault="0049022E">
      <w:pPr>
        <w:jc w:val="both"/>
        <w:rPr>
          <w:sz w:val="24"/>
          <w:szCs w:val="24"/>
          <w:shd w:val="clear" w:color="auto" w:fill="FFFFFF"/>
        </w:rPr>
      </w:pPr>
      <w:r>
        <w:rPr>
          <w:sz w:val="24"/>
          <w:szCs w:val="24"/>
          <w:shd w:val="clear" w:color="auto" w:fill="FFFFFF"/>
        </w:rPr>
        <w:t xml:space="preserve">SANTOS, Gustavo Reis. EDUCAÇÃO DE JOVENS E ADULTOS NO QUILOMBO URBANO LIBERDADE: Uma análise do perfil dos alunos da EJATEC no CEM Prof. Luiz Alves Ferreira, São </w:t>
      </w:r>
      <w:proofErr w:type="spellStart"/>
      <w:r>
        <w:rPr>
          <w:sz w:val="24"/>
          <w:szCs w:val="24"/>
          <w:shd w:val="clear" w:color="auto" w:fill="FFFFFF"/>
        </w:rPr>
        <w:t>Luís-Ma</w:t>
      </w:r>
      <w:proofErr w:type="spellEnd"/>
      <w:r>
        <w:rPr>
          <w:sz w:val="24"/>
          <w:szCs w:val="24"/>
          <w:shd w:val="clear" w:color="auto" w:fill="FFFFFF"/>
        </w:rPr>
        <w:t>. 2024.</w:t>
      </w:r>
    </w:p>
    <w:p w:rsidR="00BF6437" w:rsidRDefault="00BF6437">
      <w:pPr>
        <w:jc w:val="both"/>
        <w:rPr>
          <w:rFonts w:eastAsia="SimSun"/>
          <w:sz w:val="24"/>
          <w:szCs w:val="24"/>
          <w:shd w:val="clear" w:color="auto" w:fill="FFFFFF"/>
        </w:rPr>
      </w:pPr>
    </w:p>
    <w:p w:rsidR="00BF6437" w:rsidRDefault="0049022E">
      <w:pPr>
        <w:jc w:val="both"/>
        <w:rPr>
          <w:bCs/>
          <w:sz w:val="24"/>
          <w:szCs w:val="24"/>
        </w:rPr>
      </w:pPr>
      <w:r>
        <w:rPr>
          <w:rFonts w:eastAsia="SimSun"/>
          <w:sz w:val="24"/>
          <w:szCs w:val="24"/>
          <w:shd w:val="clear" w:color="auto" w:fill="FFFFFF"/>
        </w:rPr>
        <w:t xml:space="preserve">SANTOS, Lucíola Licínio de Castro Paixão; DINIZ-PEREIRA, Júlio Emílio. Tentativas de padronização do currículo e da formação de professores no Brasil. </w:t>
      </w:r>
      <w:proofErr w:type="gramStart"/>
      <w:r>
        <w:rPr>
          <w:rFonts w:eastAsia="SimSun"/>
          <w:b/>
          <w:bCs/>
          <w:sz w:val="24"/>
          <w:szCs w:val="24"/>
          <w:shd w:val="clear" w:color="auto" w:fill="FFFFFF"/>
        </w:rPr>
        <w:t>Cadernos Cedes</w:t>
      </w:r>
      <w:proofErr w:type="gramEnd"/>
      <w:r>
        <w:rPr>
          <w:rFonts w:eastAsia="SimSun"/>
          <w:sz w:val="24"/>
          <w:szCs w:val="24"/>
          <w:shd w:val="clear" w:color="auto" w:fill="FFFFFF"/>
        </w:rPr>
        <w:t>, v. 36, n. 100, p. 281-300, 2016.</w:t>
      </w:r>
    </w:p>
    <w:p w:rsidR="00BF6437" w:rsidRDefault="0049022E">
      <w:pPr>
        <w:jc w:val="both"/>
        <w:rPr>
          <w:bCs/>
          <w:sz w:val="24"/>
          <w:szCs w:val="24"/>
        </w:rPr>
      </w:pPr>
      <w:r>
        <w:rPr>
          <w:bCs/>
          <w:sz w:val="24"/>
          <w:szCs w:val="24"/>
        </w:rPr>
        <w:t xml:space="preserve"> </w:t>
      </w:r>
    </w:p>
    <w:p w:rsidR="00BF6437" w:rsidRDefault="0049022E">
      <w:pPr>
        <w:jc w:val="both"/>
        <w:rPr>
          <w:bCs/>
          <w:sz w:val="24"/>
          <w:szCs w:val="24"/>
          <w:shd w:val="clear" w:color="auto" w:fill="FFFFFF"/>
        </w:rPr>
      </w:pPr>
      <w:r>
        <w:rPr>
          <w:bCs/>
          <w:sz w:val="24"/>
          <w:szCs w:val="24"/>
          <w:shd w:val="clear" w:color="auto" w:fill="FFFFFF"/>
        </w:rPr>
        <w:t xml:space="preserve">SAVIANI, </w:t>
      </w:r>
      <w:proofErr w:type="spellStart"/>
      <w:r>
        <w:rPr>
          <w:bCs/>
          <w:sz w:val="24"/>
          <w:szCs w:val="24"/>
          <w:shd w:val="clear" w:color="auto" w:fill="FFFFFF"/>
        </w:rPr>
        <w:t>Dermeval</w:t>
      </w:r>
      <w:proofErr w:type="spellEnd"/>
      <w:r>
        <w:rPr>
          <w:bCs/>
          <w:sz w:val="24"/>
          <w:szCs w:val="24"/>
          <w:shd w:val="clear" w:color="auto" w:fill="FFFFFF"/>
        </w:rPr>
        <w:t>. "História da formação docente no Br</w:t>
      </w:r>
      <w:r>
        <w:rPr>
          <w:bCs/>
          <w:sz w:val="24"/>
          <w:szCs w:val="24"/>
          <w:shd w:val="clear" w:color="auto" w:fill="FFFFFF"/>
        </w:rPr>
        <w:t xml:space="preserve">asil: três momentos decisivos." </w:t>
      </w:r>
      <w:r>
        <w:rPr>
          <w:bCs/>
          <w:i/>
          <w:iCs/>
          <w:sz w:val="24"/>
          <w:szCs w:val="24"/>
          <w:shd w:val="clear" w:color="auto" w:fill="FFFFFF"/>
        </w:rPr>
        <w:t>Educação (Santa Maria. Online)</w:t>
      </w:r>
      <w:r>
        <w:rPr>
          <w:bCs/>
          <w:sz w:val="24"/>
          <w:szCs w:val="24"/>
          <w:shd w:val="clear" w:color="auto" w:fill="FFFFFF"/>
        </w:rPr>
        <w:t xml:space="preserve"> 30.2 (2005): 11-26.</w:t>
      </w:r>
    </w:p>
    <w:p w:rsidR="00BF6437" w:rsidRDefault="0049022E">
      <w:pPr>
        <w:jc w:val="both"/>
        <w:rPr>
          <w:bCs/>
          <w:sz w:val="24"/>
          <w:szCs w:val="24"/>
        </w:rPr>
      </w:pPr>
      <w:r>
        <w:rPr>
          <w:bCs/>
          <w:sz w:val="24"/>
          <w:szCs w:val="24"/>
        </w:rPr>
        <w:t xml:space="preserve"> </w:t>
      </w:r>
    </w:p>
    <w:p w:rsidR="00BF6437" w:rsidRDefault="0049022E">
      <w:pPr>
        <w:jc w:val="both"/>
        <w:rPr>
          <w:sz w:val="24"/>
          <w:szCs w:val="24"/>
          <w:shd w:val="clear" w:color="auto" w:fill="FFFFFF"/>
        </w:rPr>
      </w:pPr>
      <w:r>
        <w:rPr>
          <w:sz w:val="24"/>
          <w:szCs w:val="24"/>
          <w:shd w:val="clear" w:color="auto" w:fill="FFFFFF"/>
        </w:rPr>
        <w:t xml:space="preserve">SAVIANI, </w:t>
      </w:r>
      <w:proofErr w:type="spellStart"/>
      <w:r>
        <w:rPr>
          <w:sz w:val="24"/>
          <w:szCs w:val="24"/>
          <w:shd w:val="clear" w:color="auto" w:fill="FFFFFF"/>
        </w:rPr>
        <w:t>Dermeval</w:t>
      </w:r>
      <w:proofErr w:type="spellEnd"/>
      <w:r>
        <w:rPr>
          <w:sz w:val="24"/>
          <w:szCs w:val="24"/>
          <w:shd w:val="clear" w:color="auto" w:fill="FFFFFF"/>
        </w:rPr>
        <w:t xml:space="preserve">. Formação de professores no Brasil: dilemas e perspectivas. </w:t>
      </w:r>
      <w:proofErr w:type="spellStart"/>
      <w:proofErr w:type="gramStart"/>
      <w:r>
        <w:rPr>
          <w:b/>
          <w:bCs/>
          <w:sz w:val="24"/>
          <w:szCs w:val="24"/>
          <w:shd w:val="clear" w:color="auto" w:fill="FFFFFF"/>
        </w:rPr>
        <w:t>Poíesis</w:t>
      </w:r>
      <w:proofErr w:type="spellEnd"/>
      <w:r>
        <w:rPr>
          <w:b/>
          <w:bCs/>
          <w:sz w:val="24"/>
          <w:szCs w:val="24"/>
          <w:shd w:val="clear" w:color="auto" w:fill="FFFFFF"/>
        </w:rPr>
        <w:t xml:space="preserve"> Pedagógica</w:t>
      </w:r>
      <w:proofErr w:type="gramEnd"/>
      <w:r>
        <w:rPr>
          <w:sz w:val="24"/>
          <w:szCs w:val="24"/>
          <w:shd w:val="clear" w:color="auto" w:fill="FFFFFF"/>
        </w:rPr>
        <w:t>, v. 9, n. 1, p. 07-19, 2011.</w:t>
      </w:r>
    </w:p>
    <w:p w:rsidR="00BF6437" w:rsidRDefault="0049022E">
      <w:pPr>
        <w:shd w:val="clear" w:color="auto" w:fill="FFFFFF"/>
        <w:jc w:val="both"/>
        <w:rPr>
          <w:sz w:val="24"/>
          <w:szCs w:val="24"/>
        </w:rPr>
      </w:pPr>
      <w:r>
        <w:rPr>
          <w:sz w:val="24"/>
          <w:szCs w:val="24"/>
        </w:rPr>
        <w:t xml:space="preserve"> </w:t>
      </w:r>
    </w:p>
    <w:p w:rsidR="00BF6437" w:rsidRDefault="0049022E">
      <w:pPr>
        <w:jc w:val="both"/>
        <w:rPr>
          <w:sz w:val="24"/>
          <w:szCs w:val="24"/>
        </w:rPr>
      </w:pPr>
      <w:r>
        <w:rPr>
          <w:sz w:val="24"/>
          <w:szCs w:val="24"/>
        </w:rPr>
        <w:t>TEIXEIRA, Nádia Ferreira. Metodologias de p</w:t>
      </w:r>
      <w:r>
        <w:rPr>
          <w:sz w:val="24"/>
          <w:szCs w:val="24"/>
        </w:rPr>
        <w:t>esquisa em educação: possibilidades e adequações. Caderno pedagógico. Lajeado, v. 12, n. 2, 2015. p. 7-17.</w:t>
      </w:r>
    </w:p>
    <w:sectPr w:rsidR="00BF6437">
      <w:headerReference w:type="default" r:id="rId9"/>
      <w:footerReference w:type="default" r:id="rId10"/>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22E" w:rsidRDefault="0049022E">
      <w:pPr>
        <w:spacing w:line="240" w:lineRule="auto"/>
      </w:pPr>
      <w:r>
        <w:separator/>
      </w:r>
    </w:p>
  </w:endnote>
  <w:endnote w:type="continuationSeparator" w:id="0">
    <w:p w:rsidR="0049022E" w:rsidRDefault="004902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default"/>
  </w:font>
  <w:font w:name="DengXian Light">
    <w:altName w:val="等线 Light"/>
    <w:panose1 w:val="00000000000000000000"/>
    <w:charset w:val="86"/>
    <w:family w:val="roman"/>
    <w:notTrueType/>
    <w:pitch w:val="default"/>
  </w:font>
  <w:font w:name="Aptos Display">
    <w:panose1 w:val="00000000000000000000"/>
    <w:charset w:val="0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437" w:rsidRDefault="0049022E">
    <w:pPr>
      <w:pStyle w:val="Rodap"/>
      <w:tabs>
        <w:tab w:val="clear" w:pos="4252"/>
        <w:tab w:val="clear" w:pos="8504"/>
        <w:tab w:val="center" w:pos="4537"/>
      </w:tabs>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6437" w:rsidRDefault="00BF6437">
                          <w:pPr>
                            <w:pStyle w:val="Rodap"/>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NQYOLVVAgAADwUAAA4AAAAAAAAAAAAAAAAALgIAAGRycy9lMm9Eb2MueG1sUEsBAi0AFAAGAAgA&#10;AAAhAHGq0bnXAAAABQEAAA8AAAAAAAAAAAAAAAAArwQAAGRycy9kb3ducmV2LnhtbFBLBQYAAAAA&#10;BAAEAPMAAACzBQAAAAA=&#10;" filled="f" stroked="f" strokeweight=".5pt">
              <v:textbox style="mso-fit-shape-to-text:t" inset="0,0,0,0">
                <w:txbxContent>
                  <w:p w:rsidR="00BF6437" w:rsidRDefault="00BF6437">
                    <w:pPr>
                      <w:pStyle w:val="Rodap"/>
                    </w:pPr>
                  </w:p>
                </w:txbxContent>
              </v:textbox>
              <w10:wrap anchorx="margin"/>
            </v:shape>
          </w:pict>
        </mc:Fallback>
      </mc:AlternateContent>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22E" w:rsidRDefault="0049022E">
      <w:r>
        <w:separator/>
      </w:r>
    </w:p>
  </w:footnote>
  <w:footnote w:type="continuationSeparator" w:id="0">
    <w:p w:rsidR="0049022E" w:rsidRDefault="0049022E">
      <w:r>
        <w:continuationSeparator/>
      </w:r>
    </w:p>
  </w:footnote>
  <w:footnote w:id="1">
    <w:p w:rsidR="00BF6437" w:rsidRDefault="0049022E">
      <w:pPr>
        <w:pStyle w:val="Textodenotaderodap"/>
      </w:pPr>
      <w:r>
        <w:rPr>
          <w:rStyle w:val="Refdenotaderodap"/>
        </w:rPr>
        <w:footnoteRef/>
      </w:r>
      <w:r>
        <w:t xml:space="preserve"> Mestranda do Programa de Pós-Graduação em Educação da Universidade Federal do Maranhão. E-mail: </w:t>
      </w:r>
      <w:hyperlink r:id="rId1" w:history="1">
        <w:r>
          <w:rPr>
            <w:rStyle w:val="Hyperlink"/>
          </w:rPr>
          <w:t>lina.garcia@discente.ufma.br</w:t>
        </w:r>
      </w:hyperlink>
    </w:p>
    <w:p w:rsidR="00BF6437" w:rsidRDefault="00BF6437">
      <w:pPr>
        <w:pStyle w:val="Textodenotaderodap"/>
      </w:pPr>
    </w:p>
    <w:p w:rsidR="00BF6437" w:rsidRDefault="00BF6437">
      <w:pPr>
        <w:pStyle w:val="Textodenotaderodap"/>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437" w:rsidRDefault="0049022E">
    <w:r>
      <w:rPr>
        <w:noProof/>
      </w:rPr>
      <w:drawing>
        <wp:anchor distT="114300" distB="114300" distL="114300" distR="114300" simplePos="0" relativeHeight="251659264" behindDoc="1" locked="0" layoutInCell="1" allowOverlap="1">
          <wp:simplePos x="0" y="0"/>
          <wp:positionH relativeFrom="page">
            <wp:posOffset>0</wp:posOffset>
          </wp:positionH>
          <wp:positionV relativeFrom="page">
            <wp:posOffset>6985</wp:posOffset>
          </wp:positionV>
          <wp:extent cx="7563485" cy="10727690"/>
          <wp:effectExtent l="0" t="0" r="0" b="0"/>
          <wp:wrapNone/>
          <wp:docPr id="973214198" name="image1.png"/>
          <wp:cNvGraphicFramePr/>
          <a:graphic xmlns:a="http://schemas.openxmlformats.org/drawingml/2006/main">
            <a:graphicData uri="http://schemas.openxmlformats.org/drawingml/2006/picture">
              <pic:pic xmlns:pic="http://schemas.openxmlformats.org/drawingml/2006/picture">
                <pic:nvPicPr>
                  <pic:cNvPr id="973214198" name="image1.png"/>
                  <pic:cNvPicPr/>
                </pic:nvPicPr>
                <pic:blipFill>
                  <a:blip r:embed="rId1">
                    <a:extLst>
                      <a:ext uri="{28A0092B-C50C-407E-A947-70E740481C1C}">
                        <a14:useLocalDpi xmlns:a14="http://schemas.microsoft.com/office/drawing/2010/main" val="0"/>
                      </a:ext>
                    </a:extLst>
                  </a:blip>
                  <a:srcRect/>
                  <a:stretch>
                    <a:fillRect/>
                  </a:stretch>
                </pic:blipFill>
                <pic:spPr>
                  <a:xfrm>
                    <a:off x="0" y="0"/>
                    <a:ext cx="7563485" cy="1072769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157B"/>
    <w:rsid w:val="00023F1A"/>
    <w:rsid w:val="000370B7"/>
    <w:rsid w:val="00060337"/>
    <w:rsid w:val="00066E0B"/>
    <w:rsid w:val="00072A40"/>
    <w:rsid w:val="0007379B"/>
    <w:rsid w:val="001008C9"/>
    <w:rsid w:val="001333E6"/>
    <w:rsid w:val="0013737B"/>
    <w:rsid w:val="00172A27"/>
    <w:rsid w:val="001D5163"/>
    <w:rsid w:val="002233E2"/>
    <w:rsid w:val="002265FD"/>
    <w:rsid w:val="00282FFC"/>
    <w:rsid w:val="00292980"/>
    <w:rsid w:val="002936C5"/>
    <w:rsid w:val="002A7231"/>
    <w:rsid w:val="002B22E3"/>
    <w:rsid w:val="0033021B"/>
    <w:rsid w:val="00365530"/>
    <w:rsid w:val="003B4609"/>
    <w:rsid w:val="00433B4B"/>
    <w:rsid w:val="0049022E"/>
    <w:rsid w:val="004A7FB3"/>
    <w:rsid w:val="004B1A45"/>
    <w:rsid w:val="004B1DD6"/>
    <w:rsid w:val="004F776F"/>
    <w:rsid w:val="00543B65"/>
    <w:rsid w:val="005771AC"/>
    <w:rsid w:val="005B2E5C"/>
    <w:rsid w:val="005C4655"/>
    <w:rsid w:val="005D3126"/>
    <w:rsid w:val="00620040"/>
    <w:rsid w:val="006276EB"/>
    <w:rsid w:val="00645CBB"/>
    <w:rsid w:val="00682DB8"/>
    <w:rsid w:val="006A4498"/>
    <w:rsid w:val="00711AAD"/>
    <w:rsid w:val="00721508"/>
    <w:rsid w:val="00721D14"/>
    <w:rsid w:val="00781DAF"/>
    <w:rsid w:val="007A73CD"/>
    <w:rsid w:val="007D3D46"/>
    <w:rsid w:val="008B24DB"/>
    <w:rsid w:val="008C1B2F"/>
    <w:rsid w:val="00900E42"/>
    <w:rsid w:val="00910FBF"/>
    <w:rsid w:val="0093251A"/>
    <w:rsid w:val="0094163E"/>
    <w:rsid w:val="00987B00"/>
    <w:rsid w:val="009A3A5F"/>
    <w:rsid w:val="009B4A46"/>
    <w:rsid w:val="009C1018"/>
    <w:rsid w:val="009C3519"/>
    <w:rsid w:val="00A47757"/>
    <w:rsid w:val="00A504E5"/>
    <w:rsid w:val="00A669C2"/>
    <w:rsid w:val="00AC14D0"/>
    <w:rsid w:val="00B87978"/>
    <w:rsid w:val="00B931AF"/>
    <w:rsid w:val="00BB06AC"/>
    <w:rsid w:val="00BB6897"/>
    <w:rsid w:val="00BC7C70"/>
    <w:rsid w:val="00BF6437"/>
    <w:rsid w:val="00C3270B"/>
    <w:rsid w:val="00C6421C"/>
    <w:rsid w:val="00C73392"/>
    <w:rsid w:val="00D81A7D"/>
    <w:rsid w:val="00D843A0"/>
    <w:rsid w:val="00D96739"/>
    <w:rsid w:val="00E02079"/>
    <w:rsid w:val="00E023A1"/>
    <w:rsid w:val="00E26160"/>
    <w:rsid w:val="00E55359"/>
    <w:rsid w:val="00E64E46"/>
    <w:rsid w:val="00EB0173"/>
    <w:rsid w:val="00EF7B19"/>
    <w:rsid w:val="00F2735F"/>
    <w:rsid w:val="00F42329"/>
    <w:rsid w:val="00F57275"/>
    <w:rsid w:val="00FB3930"/>
    <w:rsid w:val="00FF0173"/>
    <w:rsid w:val="00FF4348"/>
    <w:rsid w:val="12BF484E"/>
    <w:rsid w:val="1AFC157D"/>
    <w:rsid w:val="1B146D08"/>
    <w:rsid w:val="1BEA14D8"/>
    <w:rsid w:val="24A05C43"/>
    <w:rsid w:val="2AA23C04"/>
    <w:rsid w:val="30CC5484"/>
    <w:rsid w:val="3E1768EB"/>
    <w:rsid w:val="6039376E"/>
    <w:rsid w:val="62DF364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A751A"/>
  <w15:docId w15:val="{9A6FC9EA-EB1D-45F9-A458-EF3772EA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rFonts w:ascii="Arial" w:eastAsia="Arial" w:hAnsi="Arial" w:cs="Arial"/>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467886" w:themeColor="hyperlink"/>
      <w:u w:val="single"/>
    </w:rPr>
  </w:style>
  <w:style w:type="paragraph" w:styleId="Ttulo">
    <w:name w:val="Title"/>
    <w:basedOn w:val="Normal"/>
    <w:next w:val="Normal"/>
    <w:uiPriority w:val="10"/>
    <w:qFormat/>
    <w:pPr>
      <w:keepNext/>
      <w:keepLines/>
      <w:spacing w:after="60"/>
    </w:pPr>
    <w:rPr>
      <w:sz w:val="52"/>
      <w:szCs w:val="52"/>
    </w:rPr>
  </w:style>
  <w:style w:type="paragraph" w:styleId="NormalWeb">
    <w:name w:val="Normal (Web)"/>
    <w:basedOn w:val="Normal"/>
    <w:uiPriority w:val="99"/>
    <w:semiHidden/>
    <w:unhideWhenUsed/>
    <w:qFormat/>
    <w:rPr>
      <w:rFonts w:ascii="Times New Roman" w:hAnsi="Times New Roman" w:cs="Times New Roman"/>
      <w:sz w:val="24"/>
      <w:szCs w:val="24"/>
    </w:rPr>
  </w:style>
  <w:style w:type="paragraph" w:styleId="Cabealho">
    <w:name w:val="header"/>
    <w:basedOn w:val="Normal"/>
    <w:link w:val="CabealhoChar"/>
    <w:uiPriority w:val="99"/>
    <w:unhideWhenUsed/>
    <w:qFormat/>
    <w:pPr>
      <w:tabs>
        <w:tab w:val="center" w:pos="4252"/>
        <w:tab w:val="right" w:pos="8504"/>
      </w:tabs>
      <w:spacing w:line="240" w:lineRule="auto"/>
    </w:pPr>
  </w:style>
  <w:style w:type="paragraph" w:styleId="Rodap">
    <w:name w:val="footer"/>
    <w:basedOn w:val="Normal"/>
    <w:link w:val="RodapChar"/>
    <w:uiPriority w:val="99"/>
    <w:unhideWhenUsed/>
    <w:pPr>
      <w:tabs>
        <w:tab w:val="center" w:pos="4252"/>
        <w:tab w:val="right" w:pos="8504"/>
      </w:tabs>
      <w:spacing w:line="240" w:lineRule="auto"/>
    </w:pPr>
  </w:style>
  <w:style w:type="paragraph" w:styleId="Subttulo">
    <w:name w:val="Subtitle"/>
    <w:basedOn w:val="Normal"/>
    <w:next w:val="Normal"/>
    <w:uiPriority w:val="11"/>
    <w:qFormat/>
    <w:pPr>
      <w:keepNext/>
      <w:keepLines/>
      <w:spacing w:after="320"/>
    </w:pPr>
    <w:rPr>
      <w:color w:val="666666"/>
      <w:sz w:val="30"/>
      <w:szCs w:val="30"/>
    </w:rPr>
  </w:style>
  <w:style w:type="paragraph" w:styleId="Textodenotaderodap">
    <w:name w:val="footnote text"/>
    <w:basedOn w:val="Normal"/>
    <w:link w:val="TextodenotaderodapChar"/>
    <w:uiPriority w:val="99"/>
    <w:semiHidden/>
    <w:unhideWhenUsed/>
    <w:qFormat/>
    <w:pPr>
      <w:spacing w:line="240" w:lineRule="auto"/>
    </w:pPr>
    <w:rPr>
      <w:sz w:val="20"/>
      <w:szCs w:val="20"/>
    </w:rPr>
  </w:style>
  <w:style w:type="table" w:customStyle="1" w:styleId="TableNormal">
    <w:name w:val="Table Normal"/>
    <w:qFormat/>
    <w:pPr>
      <w:spacing w:line="276" w:lineRule="auto"/>
    </w:pPr>
    <w:rPr>
      <w:sz w:val="22"/>
      <w:szCs w:val="22"/>
    </w:rPr>
    <w:tblPr>
      <w:tblCellMar>
        <w:top w:w="0" w:type="dxa"/>
        <w:left w:w="0" w:type="dxa"/>
        <w:bottom w:w="0" w:type="dxa"/>
        <w:right w:w="0" w:type="dxa"/>
      </w:tblCellMar>
    </w:tbl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character" w:customStyle="1" w:styleId="15">
    <w:name w:val="15"/>
    <w:basedOn w:val="Fontepargpadro"/>
    <w:qFormat/>
    <w:rPr>
      <w:rFonts w:ascii="Times New Roman" w:hAnsi="Times New Roman" w:cs="Times New Roman" w:hint="default"/>
      <w:color w:val="0563C1"/>
      <w:u w:val="single"/>
    </w:rPr>
  </w:style>
  <w:style w:type="character" w:customStyle="1" w:styleId="TextodenotaderodapChar">
    <w:name w:val="Texto de nota de rodapé Char"/>
    <w:basedOn w:val="Fontepargpadro"/>
    <w:link w:val="Textodenotaderodap"/>
    <w:uiPriority w:val="99"/>
    <w:semiHidden/>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218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forumeja.org.br/gt18/files/MACHADO.pdf_2_0.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lina.garcia@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69B98A-8F40-4D56-970E-51FC27F0C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3622</Words>
  <Characters>19561</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LENOVO</cp:lastModifiedBy>
  <cp:revision>2</cp:revision>
  <dcterms:created xsi:type="dcterms:W3CDTF">2025-07-07T01:44:00Z</dcterms:created>
  <dcterms:modified xsi:type="dcterms:W3CDTF">2025-07-07T01:44:00Z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8F7721710EA7458493E01CFD392EB783_13</vt:lpwstr>
  </property>
</Properties>
</file>