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EF4" w:rsidRDefault="00F05A3E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OS PROCESSOS DE TRABALHO DE ASSISTENTES SOCIAIS NO ENFRENTAMENTO À VIOLÊNCIA DE GÊNERO NA CASA DA MULHER BRASILEIRA </w:t>
      </w:r>
    </w:p>
    <w:p w:rsidR="00D35EF4" w:rsidRDefault="00D35EF4">
      <w:pPr>
        <w:spacing w:line="360" w:lineRule="auto"/>
        <w:jc w:val="center"/>
        <w:rPr>
          <w:b/>
          <w:sz w:val="24"/>
          <w:szCs w:val="24"/>
        </w:rPr>
      </w:pPr>
    </w:p>
    <w:p w:rsidR="00D35EF4" w:rsidRDefault="00F05A3E">
      <w:pPr>
        <w:spacing w:line="360" w:lineRule="auto"/>
        <w:jc w:val="right"/>
        <w:rPr>
          <w:b/>
        </w:rPr>
      </w:pPr>
      <w:r>
        <w:t xml:space="preserve">Lorena </w:t>
      </w:r>
      <w:proofErr w:type="spellStart"/>
      <w:r>
        <w:t>Kelley</w:t>
      </w:r>
      <w:proofErr w:type="spellEnd"/>
      <w:r>
        <w:t xml:space="preserve"> Diniz Pinheiro</w:t>
      </w:r>
      <w:r>
        <w:rPr>
          <w:b/>
          <w:vertAlign w:val="superscript"/>
        </w:rPr>
        <w:footnoteReference w:id="1"/>
      </w:r>
    </w:p>
    <w:p w:rsidR="00D35EF4" w:rsidRDefault="00F05A3E">
      <w:pPr>
        <w:spacing w:line="360" w:lineRule="auto"/>
        <w:jc w:val="right"/>
        <w:rPr>
          <w:b/>
        </w:rPr>
      </w:pPr>
      <w:r>
        <w:t>Maria Paula de Lima Silva</w:t>
      </w:r>
      <w:r>
        <w:rPr>
          <w:b/>
          <w:vertAlign w:val="superscript"/>
        </w:rPr>
        <w:footnoteReference w:id="2"/>
      </w:r>
    </w:p>
    <w:p w:rsidR="00D35EF4" w:rsidRDefault="00F05A3E">
      <w:pPr>
        <w:spacing w:line="360" w:lineRule="auto"/>
        <w:jc w:val="right"/>
        <w:rPr>
          <w:b/>
        </w:rPr>
      </w:pPr>
      <w:r>
        <w:t xml:space="preserve">Pétala </w:t>
      </w:r>
      <w:proofErr w:type="spellStart"/>
      <w:r>
        <w:t>Adrianne</w:t>
      </w:r>
      <w:proofErr w:type="spellEnd"/>
      <w:r>
        <w:t xml:space="preserve"> Pinto Monteiro</w:t>
      </w:r>
      <w:r>
        <w:rPr>
          <w:b/>
          <w:vertAlign w:val="superscript"/>
        </w:rPr>
        <w:footnoteReference w:id="3"/>
      </w:r>
    </w:p>
    <w:p w:rsidR="00D35EF4" w:rsidRDefault="00F05A3E">
      <w:pPr>
        <w:spacing w:line="360" w:lineRule="auto"/>
        <w:jc w:val="right"/>
      </w:pPr>
      <w:proofErr w:type="spellStart"/>
      <w:r>
        <w:t>Rayane</w:t>
      </w:r>
      <w:proofErr w:type="spellEnd"/>
      <w:r>
        <w:t xml:space="preserve"> Bezerra e Silva</w:t>
      </w:r>
      <w:r>
        <w:rPr>
          <w:vertAlign w:val="superscript"/>
        </w:rPr>
        <w:footnoteReference w:id="4"/>
      </w:r>
    </w:p>
    <w:p w:rsidR="00D35EF4" w:rsidRDefault="00D35EF4">
      <w:pPr>
        <w:spacing w:line="360" w:lineRule="auto"/>
        <w:jc w:val="center"/>
        <w:rPr>
          <w:sz w:val="24"/>
          <w:szCs w:val="24"/>
        </w:rPr>
      </w:pPr>
      <w:bookmarkStart w:id="0" w:name="_GoBack"/>
      <w:bookmarkEnd w:id="0"/>
    </w:p>
    <w:p w:rsidR="00D35EF4" w:rsidRDefault="00F05A3E">
      <w:pPr>
        <w:spacing w:line="240" w:lineRule="auto"/>
        <w:ind w:left="283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:rsidR="00D35EF4" w:rsidRDefault="00F05A3E">
      <w:pPr>
        <w:spacing w:line="240" w:lineRule="auto"/>
        <w:ind w:left="2835"/>
        <w:jc w:val="both"/>
        <w:rPr>
          <w:sz w:val="20"/>
          <w:szCs w:val="20"/>
        </w:rPr>
      </w:pPr>
      <w:r>
        <w:rPr>
          <w:sz w:val="20"/>
          <w:szCs w:val="20"/>
        </w:rPr>
        <w:t>Este artigo analisa os processos de trabalho de assistentes sociais na Casa da Mulher Brasileira (CMB), destacando o papel desse profissional no enfrentamento à violência de gênero. A partir de visita técnica à unidade de São Luís (MA), foram obse</w:t>
      </w:r>
      <w:r>
        <w:rPr>
          <w:sz w:val="20"/>
          <w:szCs w:val="20"/>
        </w:rPr>
        <w:t xml:space="preserve">rvadas as práticas de acolhimento, encaminhamento e orientação às mulheres em situação de violência, além dos desafios institucionais enfrentados pelas equipes. O estudo também discute a estrutura da CMB enquanto política pública </w:t>
      </w:r>
      <w:proofErr w:type="spellStart"/>
      <w:r>
        <w:rPr>
          <w:sz w:val="20"/>
          <w:szCs w:val="20"/>
        </w:rPr>
        <w:t>intersetorial</w:t>
      </w:r>
      <w:proofErr w:type="spellEnd"/>
      <w:r>
        <w:rPr>
          <w:sz w:val="20"/>
          <w:szCs w:val="20"/>
        </w:rPr>
        <w:t xml:space="preserve"> e sua contri</w:t>
      </w:r>
      <w:r>
        <w:rPr>
          <w:sz w:val="20"/>
          <w:szCs w:val="20"/>
        </w:rPr>
        <w:t>buição para o fortalecimento dos direitos das mulheres. Fundamenta-se em pesquisa bibliográfica e observação direta, com base na perspectiva crítica do Serviço Social.</w:t>
      </w:r>
    </w:p>
    <w:p w:rsidR="00D35EF4" w:rsidRDefault="00F05A3E">
      <w:pPr>
        <w:spacing w:line="240" w:lineRule="auto"/>
        <w:ind w:left="2834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Palavras-chave: </w:t>
      </w:r>
      <w:r>
        <w:rPr>
          <w:sz w:val="20"/>
          <w:szCs w:val="20"/>
        </w:rPr>
        <w:t>Serviço Social; violência de gênero; Casa da Mulher Brasileira; política</w:t>
      </w:r>
      <w:r>
        <w:rPr>
          <w:sz w:val="20"/>
          <w:szCs w:val="20"/>
        </w:rPr>
        <w:t>s públicas</w:t>
      </w:r>
    </w:p>
    <w:p w:rsidR="00D35EF4" w:rsidRDefault="00D35EF4">
      <w:pPr>
        <w:spacing w:line="240" w:lineRule="auto"/>
        <w:jc w:val="both"/>
        <w:rPr>
          <w:sz w:val="20"/>
          <w:szCs w:val="20"/>
        </w:rPr>
      </w:pPr>
    </w:p>
    <w:p w:rsidR="00D35EF4" w:rsidRDefault="00F05A3E">
      <w:pPr>
        <w:spacing w:line="240" w:lineRule="auto"/>
        <w:ind w:left="2160" w:firstLine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Abstract</w:t>
      </w:r>
    </w:p>
    <w:p w:rsidR="00D35EF4" w:rsidRDefault="00F05A3E">
      <w:pPr>
        <w:spacing w:line="240" w:lineRule="auto"/>
        <w:ind w:left="2834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article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analyzes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work</w:t>
      </w:r>
      <w:proofErr w:type="spellEnd"/>
      <w:r>
        <w:rPr>
          <w:sz w:val="20"/>
          <w:szCs w:val="20"/>
        </w:rPr>
        <w:t xml:space="preserve"> processes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workers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Casa da Mulher Brasileira (CMB), </w:t>
      </w:r>
      <w:proofErr w:type="spellStart"/>
      <w:r>
        <w:rPr>
          <w:sz w:val="20"/>
          <w:szCs w:val="20"/>
        </w:rPr>
        <w:t>highlighting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role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these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professionals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confronting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gender-based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violence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During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technical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visit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unit</w:t>
      </w:r>
      <w:proofErr w:type="spellEnd"/>
      <w:r>
        <w:rPr>
          <w:sz w:val="20"/>
          <w:szCs w:val="20"/>
        </w:rPr>
        <w:t xml:space="preserve"> in São Luís (MA)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practices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reception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referral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guidance</w:t>
      </w:r>
      <w:proofErr w:type="spellEnd"/>
      <w:r>
        <w:rPr>
          <w:sz w:val="20"/>
          <w:szCs w:val="20"/>
        </w:rPr>
        <w:t xml:space="preserve"> for </w:t>
      </w:r>
      <w:proofErr w:type="spellStart"/>
      <w:r>
        <w:rPr>
          <w:sz w:val="20"/>
          <w:szCs w:val="20"/>
        </w:rPr>
        <w:t>women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situations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violence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observed</w:t>
      </w:r>
      <w:proofErr w:type="spellEnd"/>
      <w:r>
        <w:rPr>
          <w:sz w:val="20"/>
          <w:szCs w:val="20"/>
        </w:rPr>
        <w:t xml:space="preserve">, in </w:t>
      </w:r>
      <w:proofErr w:type="spellStart"/>
      <w:r>
        <w:rPr>
          <w:sz w:val="20"/>
          <w:szCs w:val="20"/>
        </w:rPr>
        <w:t>addition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institutional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challenges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faced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teams</w:t>
      </w:r>
      <w:proofErr w:type="spellEnd"/>
      <w:r>
        <w:rPr>
          <w:sz w:val="20"/>
          <w:szCs w:val="20"/>
        </w:rPr>
        <w:t xml:space="preserve">. The </w:t>
      </w:r>
      <w:proofErr w:type="spellStart"/>
      <w:r>
        <w:rPr>
          <w:sz w:val="20"/>
          <w:szCs w:val="20"/>
        </w:rPr>
        <w:t>study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discusses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structure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CMB as </w:t>
      </w:r>
      <w:proofErr w:type="spellStart"/>
      <w:r>
        <w:rPr>
          <w:sz w:val="20"/>
          <w:szCs w:val="20"/>
        </w:rPr>
        <w:t>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intersectoral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policy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i</w:t>
      </w:r>
      <w:r>
        <w:rPr>
          <w:sz w:val="20"/>
          <w:szCs w:val="20"/>
        </w:rPr>
        <w:t xml:space="preserve">ts </w:t>
      </w:r>
      <w:proofErr w:type="spellStart"/>
      <w:r>
        <w:rPr>
          <w:sz w:val="20"/>
          <w:szCs w:val="20"/>
        </w:rPr>
        <w:t>contribution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strengthening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women's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rights</w:t>
      </w:r>
      <w:proofErr w:type="spellEnd"/>
      <w:r>
        <w:rPr>
          <w:sz w:val="20"/>
          <w:szCs w:val="20"/>
        </w:rPr>
        <w:t xml:space="preserve">. It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bibliographical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research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direct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observation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based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critical</w:t>
      </w:r>
      <w:proofErr w:type="spellEnd"/>
      <w:r>
        <w:rPr>
          <w:sz w:val="20"/>
          <w:szCs w:val="20"/>
        </w:rPr>
        <w:t xml:space="preserve"> perspective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Work</w:t>
      </w:r>
      <w:proofErr w:type="spellEnd"/>
      <w:r>
        <w:rPr>
          <w:sz w:val="20"/>
          <w:szCs w:val="20"/>
        </w:rPr>
        <w:t>.</w:t>
      </w:r>
    </w:p>
    <w:p w:rsidR="00D35EF4" w:rsidRDefault="00F05A3E">
      <w:pPr>
        <w:spacing w:line="240" w:lineRule="auto"/>
        <w:ind w:left="2834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Keywords</w:t>
      </w:r>
      <w:proofErr w:type="spellEnd"/>
      <w:r>
        <w:rPr>
          <w:b/>
          <w:sz w:val="20"/>
          <w:szCs w:val="20"/>
        </w:rPr>
        <w:t xml:space="preserve">: </w:t>
      </w:r>
      <w:r>
        <w:rPr>
          <w:sz w:val="20"/>
          <w:szCs w:val="20"/>
        </w:rPr>
        <w:t xml:space="preserve">Social </w:t>
      </w:r>
      <w:proofErr w:type="spellStart"/>
      <w:r>
        <w:rPr>
          <w:sz w:val="20"/>
          <w:szCs w:val="20"/>
        </w:rPr>
        <w:t>Work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gender-based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violence</w:t>
      </w:r>
      <w:proofErr w:type="spellEnd"/>
      <w:r>
        <w:rPr>
          <w:sz w:val="20"/>
          <w:szCs w:val="20"/>
        </w:rPr>
        <w:t xml:space="preserve">; Casa da Mulher Brasileira;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policies.</w:t>
      </w:r>
    </w:p>
    <w:p w:rsidR="00D35EF4" w:rsidRDefault="00F05A3E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  <w:t>I</w:t>
      </w:r>
      <w:r>
        <w:rPr>
          <w:b/>
          <w:sz w:val="24"/>
          <w:szCs w:val="24"/>
        </w:rPr>
        <w:t>NTRODUÇÃO</w:t>
      </w:r>
    </w:p>
    <w:p w:rsidR="00D35EF4" w:rsidRDefault="00D35EF4">
      <w:pPr>
        <w:spacing w:line="360" w:lineRule="auto"/>
        <w:jc w:val="both"/>
        <w:rPr>
          <w:b/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violência contra a mulher configura-se como uma problemática social de grande complexidade, </w:t>
      </w:r>
      <w:proofErr w:type="gramStart"/>
      <w:r>
        <w:rPr>
          <w:sz w:val="24"/>
          <w:szCs w:val="24"/>
        </w:rPr>
        <w:t>sustentado  por</w:t>
      </w:r>
      <w:proofErr w:type="gramEnd"/>
      <w:r>
        <w:rPr>
          <w:sz w:val="24"/>
          <w:szCs w:val="24"/>
        </w:rPr>
        <w:t xml:space="preserve">  uma estrutura de poder historicamente desiguais entre homens e mulheres. Essa desigualdade é reforçada por sistemas patriarcais e mach</w:t>
      </w:r>
      <w:r>
        <w:rPr>
          <w:sz w:val="24"/>
          <w:szCs w:val="24"/>
        </w:rPr>
        <w:t xml:space="preserve">istas que naturalizam e legitimam diversas formas de agressão, colocando a mulher em posição de subordinação e vulnerabilidade. A violência de gênero se manifesta de diferentes formas— física, psicológica, sexual, patrimonial e moral —, todas com impactos </w:t>
      </w:r>
      <w:r>
        <w:rPr>
          <w:sz w:val="24"/>
          <w:szCs w:val="24"/>
        </w:rPr>
        <w:t>profundos na integridade física, emocional e na autonomia das vítimas.</w:t>
      </w:r>
    </w:p>
    <w:p w:rsidR="00D35EF4" w:rsidRDefault="00D35EF4">
      <w:pPr>
        <w:spacing w:line="360" w:lineRule="auto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Diante dessa realidade, o enfrentamento da violência de gênero exige ações integradas, efetivas e contínuas por parte do Estado, da sociedade civil e dos profissionais que atuam diretamente com essa demanda. Nesse </w:t>
      </w:r>
      <w:proofErr w:type="spellStart"/>
      <w:proofErr w:type="gramStart"/>
      <w:r>
        <w:rPr>
          <w:sz w:val="24"/>
          <w:szCs w:val="24"/>
        </w:rPr>
        <w:t>sentido,as</w:t>
      </w:r>
      <w:proofErr w:type="spellEnd"/>
      <w:proofErr w:type="gramEnd"/>
      <w:r>
        <w:rPr>
          <w:sz w:val="24"/>
          <w:szCs w:val="24"/>
        </w:rPr>
        <w:t xml:space="preserve"> políticas públicas de acolhimen</w:t>
      </w:r>
      <w:r>
        <w:rPr>
          <w:sz w:val="24"/>
          <w:szCs w:val="24"/>
        </w:rPr>
        <w:t xml:space="preserve">to e proteção às mulheres desempenham papel estratégico, especialmente aquelas que oferecem um atendimento mais humanizado e </w:t>
      </w:r>
      <w:proofErr w:type="spellStart"/>
      <w:r>
        <w:rPr>
          <w:sz w:val="24"/>
          <w:szCs w:val="24"/>
        </w:rPr>
        <w:t>intersetorial</w:t>
      </w:r>
      <w:proofErr w:type="spellEnd"/>
      <w:r>
        <w:rPr>
          <w:sz w:val="24"/>
          <w:szCs w:val="24"/>
        </w:rPr>
        <w:t>. A Casa da Mulher Brasileira (CMB) surge como um marco nesse processo, ao reunir, em um único espaço, diversos serviç</w:t>
      </w:r>
      <w:r>
        <w:rPr>
          <w:sz w:val="24"/>
          <w:szCs w:val="24"/>
        </w:rPr>
        <w:t>os essenciais, como delegacia especializada, juizado, defensoria pública, atendimento psicossocial e o trabalho de assistentes sociais.</w:t>
      </w:r>
    </w:p>
    <w:p w:rsidR="00D35EF4" w:rsidRDefault="00D35EF4">
      <w:pPr>
        <w:spacing w:line="360" w:lineRule="auto"/>
        <w:ind w:firstLine="720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escolha da CMB como recorte deste estudo justifica-se por sua relevância enquanto política pública voltada ao enfrent</w:t>
      </w:r>
      <w:r>
        <w:rPr>
          <w:sz w:val="24"/>
          <w:szCs w:val="24"/>
        </w:rPr>
        <w:t>amento da violência de gênero, integrado a ações de proteção, acolhimento e promoção de autonomia das mulheres em situação de violência. Sua proposta de funcionamento interinstitucional possibilita a ampliação do acesso a direitos, bem como um acompanhamen</w:t>
      </w:r>
      <w:r>
        <w:rPr>
          <w:sz w:val="24"/>
          <w:szCs w:val="24"/>
        </w:rPr>
        <w:t xml:space="preserve">to mais qualificado das vítimas, o que torna fundamental a análise dos processos de trabalho desenvolvidos nesse espaço. </w:t>
      </w:r>
    </w:p>
    <w:p w:rsidR="00D35EF4" w:rsidRDefault="00D35EF4">
      <w:pPr>
        <w:spacing w:line="360" w:lineRule="auto"/>
        <w:ind w:firstLine="720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Este artigo tem como objetivo analisar os processos de trabalho das assistentes sociais na Casa da Mulher Brasileira de São Luís (MA)</w:t>
      </w:r>
      <w:r>
        <w:rPr>
          <w:sz w:val="24"/>
          <w:szCs w:val="24"/>
        </w:rPr>
        <w:t xml:space="preserve">, evidenciando suas </w:t>
      </w:r>
      <w:r>
        <w:rPr>
          <w:sz w:val="24"/>
          <w:szCs w:val="24"/>
        </w:rPr>
        <w:lastRenderedPageBreak/>
        <w:t>estratégias de intervenção, os desafios enfrentados e a contribuição para a proteção e fortalecimento das mulheres atendidas. A pesquisa baseia-se em abordagem qualitativa, com ênfase em revisão bibliográfica e na observação direta real</w:t>
      </w:r>
      <w:r>
        <w:rPr>
          <w:sz w:val="24"/>
          <w:szCs w:val="24"/>
        </w:rPr>
        <w:t xml:space="preserve">izada durante uma visita técnica à unidade da CMB, onde foram realizadas conversas informais com profissionais da área, incluindo as assistentes sociais Josi e Nilza. </w:t>
      </w:r>
    </w:p>
    <w:p w:rsidR="00D35EF4" w:rsidRDefault="00D35EF4">
      <w:pPr>
        <w:spacing w:line="360" w:lineRule="auto"/>
        <w:ind w:firstLine="720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>VIOLÊNCIA DE GÊNERO</w:t>
      </w:r>
      <w:r>
        <w:rPr>
          <w:b/>
          <w:sz w:val="24"/>
          <w:szCs w:val="24"/>
        </w:rPr>
        <w:t xml:space="preserve"> E </w:t>
      </w:r>
      <w:r>
        <w:rPr>
          <w:b/>
          <w:sz w:val="24"/>
          <w:szCs w:val="24"/>
        </w:rPr>
        <w:t>AS POLÍTICAS PÚBLICAS DE ENFRENTAMENTO</w:t>
      </w:r>
    </w:p>
    <w:p w:rsidR="00D35EF4" w:rsidRDefault="00D35EF4">
      <w:pPr>
        <w:spacing w:line="360" w:lineRule="auto"/>
        <w:jc w:val="both"/>
        <w:rPr>
          <w:b/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violência de gênero s</w:t>
      </w:r>
      <w:r>
        <w:rPr>
          <w:sz w:val="24"/>
          <w:szCs w:val="24"/>
        </w:rPr>
        <w:t xml:space="preserve">e trata de um fenômeno construído a partir da cultura patriarcal, na qual o homem é posicionado como superior à mulher, assumindo controle e autoridade sobre o gênero feminino. Conforme </w:t>
      </w:r>
      <w:proofErr w:type="spellStart"/>
      <w:r>
        <w:rPr>
          <w:sz w:val="24"/>
          <w:szCs w:val="24"/>
        </w:rPr>
        <w:t>Bourdieu</w:t>
      </w:r>
      <w:proofErr w:type="spellEnd"/>
      <w:r>
        <w:rPr>
          <w:sz w:val="24"/>
          <w:szCs w:val="24"/>
        </w:rPr>
        <w:t xml:space="preserve"> (2012) a sociedade opera como uma “máquina simbólica” que rep</w:t>
      </w:r>
      <w:r>
        <w:rPr>
          <w:sz w:val="24"/>
          <w:szCs w:val="24"/>
        </w:rPr>
        <w:t xml:space="preserve">roduz, de forma contínua e naturalizada, essa dominação, tornando a violência contra a mulher um fenômeno muitas vezes </w:t>
      </w:r>
      <w:proofErr w:type="spellStart"/>
      <w:r>
        <w:rPr>
          <w:sz w:val="24"/>
          <w:szCs w:val="24"/>
        </w:rPr>
        <w:t>invisibilizado</w:t>
      </w:r>
      <w:proofErr w:type="spellEnd"/>
      <w:r>
        <w:rPr>
          <w:sz w:val="24"/>
          <w:szCs w:val="24"/>
        </w:rPr>
        <w:t xml:space="preserve"> ou banalizado.</w:t>
      </w: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Percebe-se que ações e discursos característicos desse pensamento de dominação são expressos de maneira s</w:t>
      </w:r>
      <w:r>
        <w:rPr>
          <w:sz w:val="24"/>
          <w:szCs w:val="24"/>
        </w:rPr>
        <w:t xml:space="preserve">util e, muitas vezes, de forma inconsciente. Como aborda </w:t>
      </w:r>
      <w:proofErr w:type="spellStart"/>
      <w:r>
        <w:rPr>
          <w:sz w:val="24"/>
          <w:szCs w:val="24"/>
        </w:rPr>
        <w:t>Bourdieu</w:t>
      </w:r>
      <w:proofErr w:type="spellEnd"/>
      <w:r>
        <w:rPr>
          <w:sz w:val="24"/>
          <w:szCs w:val="24"/>
        </w:rPr>
        <w:t xml:space="preserve"> em seu conceito de máquina simbólica, instituições como a família e a mídia reproduzem esse sistema simbólico, que naturaliza e legitima as relações de poder. Esse processo faz com que a des</w:t>
      </w:r>
      <w:r>
        <w:rPr>
          <w:sz w:val="24"/>
          <w:szCs w:val="24"/>
        </w:rPr>
        <w:t xml:space="preserve">igualdade de gênero seja perpetuada ao longo das gerações, dificultando a percepção e a problematização dessas estruturas. Assim, a internalização de normas e valores reforçam a hierarquização entre os gêneros. </w:t>
      </w:r>
    </w:p>
    <w:p w:rsidR="00D35EF4" w:rsidRDefault="00D35EF4">
      <w:pPr>
        <w:spacing w:line="360" w:lineRule="auto"/>
        <w:ind w:firstLine="720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Outrossim, considerando que, muitas vezes, </w:t>
      </w:r>
      <w:r>
        <w:rPr>
          <w:sz w:val="24"/>
          <w:szCs w:val="24"/>
        </w:rPr>
        <w:t xml:space="preserve">a violência não é percebida, as diversas formas por meio das quais ela se manifesta tornam sua identificação ainda mais difícil. A Lei nº 11.340/2006 — conhecida como Lei Maria da Penha — representa um marco legal no enfrentamento da violência doméstica e </w:t>
      </w:r>
      <w:r>
        <w:rPr>
          <w:sz w:val="24"/>
          <w:szCs w:val="24"/>
        </w:rPr>
        <w:t xml:space="preserve">familiar contra a mulher </w:t>
      </w:r>
      <w:r>
        <w:rPr>
          <w:sz w:val="24"/>
          <w:szCs w:val="24"/>
        </w:rPr>
        <w:lastRenderedPageBreak/>
        <w:t>no Brasil. Em seu artigo 7º, define cinco formas de violência: física, psicológica, sexual, patrimonial e moral. Essas manifestações, embora distintas, atuam de maneira interligada e produzem impactos profundos na vida das vítimas.</w:t>
      </w:r>
    </w:p>
    <w:p w:rsidR="00D35EF4" w:rsidRDefault="00D35EF4">
      <w:pPr>
        <w:spacing w:line="360" w:lineRule="auto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 acordo com dados da Secretaria de Comunicação Social (GOV.BR, 2024), o Maranhão registrou 1.522 denúncias de violência contra a mulher no primeiro semestre de 2024, um aumento de 38,87% em relação ao mesmo período do ano anterior. Muitas dessas denúnc</w:t>
      </w:r>
      <w:r>
        <w:rPr>
          <w:sz w:val="24"/>
          <w:szCs w:val="24"/>
        </w:rPr>
        <w:t xml:space="preserve">ias são realizadas por terceiros, o que evidencia o medo das vítimas em formalizar suas queixas. Em grande parte dos casos, a violência ocorre no ambiente doméstico, tendo </w:t>
      </w:r>
      <w:proofErr w:type="spellStart"/>
      <w:r>
        <w:rPr>
          <w:sz w:val="24"/>
          <w:szCs w:val="24"/>
        </w:rPr>
        <w:t>ex-companheiros</w:t>
      </w:r>
      <w:proofErr w:type="spellEnd"/>
      <w:r>
        <w:rPr>
          <w:sz w:val="24"/>
          <w:szCs w:val="24"/>
        </w:rPr>
        <w:t xml:space="preserve"> como principais agressores. </w:t>
      </w:r>
    </w:p>
    <w:p w:rsidR="00D35EF4" w:rsidRDefault="00D35EF4">
      <w:pPr>
        <w:spacing w:line="360" w:lineRule="auto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Os impactos da violência são múltiplos</w:t>
      </w:r>
      <w:r>
        <w:rPr>
          <w:sz w:val="24"/>
          <w:szCs w:val="24"/>
        </w:rPr>
        <w:t xml:space="preserve"> e profundos, no campo físico, resultam em lesões visíveis, como hematomas e fraturas.  No campo psicológico e emocional, são comuns quadros de depressão, ansiedade, transtornos de sono, abuso de substâncias e estresse pós-traumático (Lima et al, 2022, apu</w:t>
      </w:r>
      <w:r>
        <w:rPr>
          <w:sz w:val="24"/>
          <w:szCs w:val="24"/>
        </w:rPr>
        <w:t xml:space="preserve">d Pereira, 2022). Já no âmbito social, as mulheres podem sofrer isolamento e </w:t>
      </w:r>
      <w:proofErr w:type="spellStart"/>
      <w:r>
        <w:rPr>
          <w:sz w:val="24"/>
          <w:szCs w:val="24"/>
        </w:rPr>
        <w:t>estigmatização</w:t>
      </w:r>
      <w:proofErr w:type="spellEnd"/>
      <w:r>
        <w:rPr>
          <w:sz w:val="24"/>
          <w:szCs w:val="24"/>
        </w:rPr>
        <w:t xml:space="preserve">, o que compromete sua rede de apoio e dificulta o rompimento do ciclo de violência </w:t>
      </w:r>
    </w:p>
    <w:p w:rsidR="00D35EF4" w:rsidRDefault="00F05A3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(Jong et al., 2008).</w:t>
      </w:r>
    </w:p>
    <w:p w:rsidR="00D35EF4" w:rsidRDefault="00D35EF4">
      <w:pPr>
        <w:spacing w:line="360" w:lineRule="auto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impacto econômico também é significativo, sobretudo quando a vítima não possui independência financeira. A dependência do agressor torna-se um fator de manutenção da violência, restringindo as possibilidades de denúncia e ruptura (Santos et al., 2024). </w:t>
      </w: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Diante dessa complexidade, o Estado brasileiro instituiu políticas públicas voltadas ao enfrentamento da violência de gênero. Entre elas, destaca-se a Casa da Mulher Brasileira (CMB), no âmbito do programa “Mulher: Viver sem Violência”, lançado em 2013. A </w:t>
      </w:r>
      <w:r>
        <w:rPr>
          <w:sz w:val="24"/>
          <w:szCs w:val="24"/>
        </w:rPr>
        <w:t>CMB é um equipamento público estruturado para oferecer, em só espaço, atendimento integrado e humanizado, reunindo serviços jurídicos, de segurança, psicossociais e de promoção da autonomia econômica das mulheres.</w:t>
      </w:r>
    </w:p>
    <w:p w:rsidR="00D35EF4" w:rsidRDefault="00D35EF4">
      <w:pPr>
        <w:spacing w:line="360" w:lineRule="auto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modelo da CMB representa uma importante</w:t>
      </w:r>
      <w:r>
        <w:rPr>
          <w:sz w:val="24"/>
          <w:szCs w:val="24"/>
        </w:rPr>
        <w:t xml:space="preserve"> inovação no acolhimento das vítimas, ao articular diferentes órgãos e garantir celeridade e efetividade no atendimento. Essa atuação </w:t>
      </w:r>
      <w:proofErr w:type="spellStart"/>
      <w:r>
        <w:rPr>
          <w:sz w:val="24"/>
          <w:szCs w:val="24"/>
        </w:rPr>
        <w:t>intersetorial</w:t>
      </w:r>
      <w:proofErr w:type="spellEnd"/>
      <w:r>
        <w:rPr>
          <w:sz w:val="24"/>
          <w:szCs w:val="24"/>
        </w:rPr>
        <w:t xml:space="preserve"> é essencial para enfrentar a complexidade da violência de gênero e assegurar às mulheres o acesso pleno aos </w:t>
      </w:r>
      <w:r>
        <w:rPr>
          <w:sz w:val="24"/>
          <w:szCs w:val="24"/>
        </w:rPr>
        <w:t>seus direitos.</w:t>
      </w:r>
    </w:p>
    <w:p w:rsidR="00D35EF4" w:rsidRDefault="00D35EF4">
      <w:pPr>
        <w:spacing w:line="360" w:lineRule="auto"/>
        <w:ind w:firstLine="720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ab/>
        <w:t>ATUAÇÃO DO/A ASSISTENTE SOCIAL NA CASA MULHER BRASILEIRA</w:t>
      </w:r>
    </w:p>
    <w:p w:rsidR="00D35EF4" w:rsidRDefault="00D35EF4">
      <w:pPr>
        <w:spacing w:line="360" w:lineRule="auto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atuação do/a assistente social no enfrentamento à violência contra mulher se insere nas expressões da questão social, exigindo uma prática crítica e comprometida com os direitos </w:t>
      </w:r>
      <w:r>
        <w:rPr>
          <w:sz w:val="24"/>
          <w:szCs w:val="24"/>
        </w:rPr>
        <w:t xml:space="preserve">humanos, surge em decorrência das múltiplas circunstâncias sociais ocasionadas pelo sistema capitalista. Conforme </w:t>
      </w:r>
      <w:proofErr w:type="spellStart"/>
      <w:r>
        <w:rPr>
          <w:sz w:val="24"/>
          <w:szCs w:val="24"/>
        </w:rPr>
        <w:t>Iamamoto</w:t>
      </w:r>
      <w:proofErr w:type="spellEnd"/>
      <w:r>
        <w:rPr>
          <w:sz w:val="24"/>
          <w:szCs w:val="24"/>
        </w:rPr>
        <w:t xml:space="preserve"> e Carvalho (1983), o Serviço Social intervêm nas relações com vistas à superação das desigualdades estruturais e à efetivação dos dir</w:t>
      </w:r>
      <w:r>
        <w:rPr>
          <w:sz w:val="24"/>
          <w:szCs w:val="24"/>
        </w:rPr>
        <w:t>eitos dos sujeitos sociais. O objeto central da profissão é a questão social em suas manifestações, diretamente vinculada à lógica do capital desigual do sistema capitalista.</w:t>
      </w:r>
    </w:p>
    <w:p w:rsidR="00D35EF4" w:rsidRDefault="00D35EF4">
      <w:pPr>
        <w:spacing w:line="360" w:lineRule="auto"/>
        <w:ind w:firstLine="720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 Lei nº 8.662/1993, que regulamenta a profissão, dispõe que compete ao/à assistente social orientar indivíduos e grupos na identificação e utilização de recursos que garantem seus direitos (BIELLA, 2005). No enfrentamento à violência de género — uma grav</w:t>
      </w:r>
      <w:r>
        <w:rPr>
          <w:sz w:val="24"/>
          <w:szCs w:val="24"/>
        </w:rPr>
        <w:t xml:space="preserve">e violação de direitos humanos —, esse/a profissional atua diretamente no acolhimento de mulheres em situação de violência, realizando escuta qualificada, orientação </w:t>
      </w:r>
      <w:proofErr w:type="spellStart"/>
      <w:r>
        <w:rPr>
          <w:sz w:val="24"/>
          <w:szCs w:val="24"/>
        </w:rPr>
        <w:t>sociojurídica</w:t>
      </w:r>
      <w:proofErr w:type="spellEnd"/>
      <w:r>
        <w:rPr>
          <w:sz w:val="24"/>
          <w:szCs w:val="24"/>
        </w:rPr>
        <w:t xml:space="preserve"> e encaminhamentos adequados, com vistas à ruptura do ciclo de violência ao f</w:t>
      </w:r>
      <w:r>
        <w:rPr>
          <w:sz w:val="24"/>
          <w:szCs w:val="24"/>
        </w:rPr>
        <w:t>ortalecimento da autonomia feminina.</w:t>
      </w:r>
    </w:p>
    <w:p w:rsidR="00D35EF4" w:rsidRDefault="00D35EF4">
      <w:pPr>
        <w:spacing w:line="360" w:lineRule="auto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Segundo Barroco (2004, p. 39</w:t>
      </w:r>
      <w:proofErr w:type="gramStart"/>
      <w:r>
        <w:rPr>
          <w:sz w:val="24"/>
          <w:szCs w:val="24"/>
        </w:rPr>
        <w:t>),  "</w:t>
      </w:r>
      <w:proofErr w:type="gramEnd"/>
      <w:r>
        <w:rPr>
          <w:sz w:val="24"/>
          <w:szCs w:val="24"/>
        </w:rPr>
        <w:t>o debate dos direitos humanos traz novos desafios para o projeto ético-político", especialmente diante do “esgarçamento dos vínculos sociais, da violência e da perda de direitos”. A prá</w:t>
      </w:r>
      <w:r>
        <w:rPr>
          <w:sz w:val="24"/>
          <w:szCs w:val="24"/>
        </w:rPr>
        <w:t xml:space="preserve">tica profissional, portanto, </w:t>
      </w:r>
      <w:r>
        <w:rPr>
          <w:sz w:val="24"/>
          <w:szCs w:val="24"/>
        </w:rPr>
        <w:lastRenderedPageBreak/>
        <w:t>deve articular conhecimento técnico, posicionamento ético e ações interventivas sensíveis às particularidades de cada contexto.</w:t>
      </w:r>
    </w:p>
    <w:p w:rsidR="00D35EF4" w:rsidRDefault="00D35EF4">
      <w:pPr>
        <w:spacing w:line="360" w:lineRule="auto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trabalho de assistentes sociais na Casa da Mulher Brasileira (CMB) exige domínio da rede de prot</w:t>
      </w:r>
      <w:r>
        <w:rPr>
          <w:sz w:val="24"/>
          <w:szCs w:val="24"/>
        </w:rPr>
        <w:t xml:space="preserve">eção, articulação </w:t>
      </w:r>
      <w:proofErr w:type="spellStart"/>
      <w:r>
        <w:rPr>
          <w:sz w:val="24"/>
          <w:szCs w:val="24"/>
        </w:rPr>
        <w:t>intersetorial</w:t>
      </w:r>
      <w:proofErr w:type="spellEnd"/>
      <w:r>
        <w:rPr>
          <w:sz w:val="24"/>
          <w:szCs w:val="24"/>
        </w:rPr>
        <w:t xml:space="preserve"> e intervenção interdisciplinar, pois os atendimentos envolvem múltiplas demandas — jurídicas, psicossociais, de saúde e segurança. </w:t>
      </w:r>
      <w:proofErr w:type="spellStart"/>
      <w:proofErr w:type="gramStart"/>
      <w:r>
        <w:rPr>
          <w:sz w:val="24"/>
          <w:szCs w:val="24"/>
        </w:rPr>
        <w:t>è</w:t>
      </w:r>
      <w:proofErr w:type="spellEnd"/>
      <w:proofErr w:type="gramEnd"/>
      <w:r>
        <w:rPr>
          <w:sz w:val="24"/>
          <w:szCs w:val="24"/>
        </w:rPr>
        <w:t xml:space="preserve"> fundamental, portanto, que esses/as profissionais possuam conhecimento aprofundado sobre os</w:t>
      </w:r>
      <w:r>
        <w:rPr>
          <w:sz w:val="24"/>
          <w:szCs w:val="24"/>
        </w:rPr>
        <w:t xml:space="preserve"> recursos legais e mantenham constante diálogo com órgãos como CREAS, CRAS, Delegacia da Mulher, Defensoria Pública e Centros de Referência.</w:t>
      </w:r>
    </w:p>
    <w:p w:rsidR="00D35EF4" w:rsidRDefault="00D35EF4">
      <w:pPr>
        <w:spacing w:line="360" w:lineRule="auto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Segundo </w:t>
      </w:r>
      <w:proofErr w:type="spellStart"/>
      <w:r>
        <w:rPr>
          <w:sz w:val="24"/>
          <w:szCs w:val="24"/>
        </w:rPr>
        <w:t>Iamamoto</w:t>
      </w:r>
      <w:proofErr w:type="spellEnd"/>
      <w:r>
        <w:rPr>
          <w:sz w:val="24"/>
          <w:szCs w:val="24"/>
        </w:rPr>
        <w:t xml:space="preserve"> (1999), a prática profissional se estrutura a partir de três dimensões indissociáveis. </w:t>
      </w:r>
      <w:proofErr w:type="gramStart"/>
      <w:r>
        <w:rPr>
          <w:sz w:val="24"/>
          <w:szCs w:val="24"/>
        </w:rPr>
        <w:t>esses</w:t>
      </w:r>
      <w:proofErr w:type="gramEnd"/>
      <w:r>
        <w:rPr>
          <w:sz w:val="24"/>
          <w:szCs w:val="24"/>
        </w:rPr>
        <w:t xml:space="preserve"> inst</w:t>
      </w:r>
      <w:r>
        <w:rPr>
          <w:sz w:val="24"/>
          <w:szCs w:val="24"/>
        </w:rPr>
        <w:t>rumentos são: As bases teórico-metodológicas, que possibilitam maior aproximação do objeto de intervenção por meio de um conjunto de conhecimentos; os instrumentais técnico-operativos, responsável por promover a transformação efetiva do objeto; e as condiç</w:t>
      </w:r>
      <w:r>
        <w:rPr>
          <w:sz w:val="24"/>
          <w:szCs w:val="24"/>
        </w:rPr>
        <w:t>ões institucionais, que determinam a qualidade do serviço prestado, dependendo de suas condições físicas e materiais.</w:t>
      </w:r>
    </w:p>
    <w:p w:rsidR="00D35EF4" w:rsidRDefault="00D35EF4">
      <w:pPr>
        <w:spacing w:line="360" w:lineRule="auto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Apesar da importância estratégica de sua atuação, os/as assistentes sociais enfrentam inúmeros desafios. A precarização das condições </w:t>
      </w:r>
      <w:r>
        <w:rPr>
          <w:sz w:val="24"/>
          <w:szCs w:val="24"/>
        </w:rPr>
        <w:t>de trabalho, a escassez de recursos materiais e humanos, a ausência de políticas públicas efetivas e o não reconhecimento da complexidade da violência de gênero dificultam a efetividade das ações. Soma-se a isso a persistência de práticas institucionais ma</w:t>
      </w:r>
      <w:r>
        <w:rPr>
          <w:sz w:val="24"/>
          <w:szCs w:val="24"/>
        </w:rPr>
        <w:t>chistas e o esgotamento emocional gerado pelo atendimento contínuo a situações de sofrimento e vulnerabilidade.</w:t>
      </w:r>
    </w:p>
    <w:p w:rsidR="00D35EF4" w:rsidRDefault="00D35EF4">
      <w:pPr>
        <w:spacing w:line="360" w:lineRule="auto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Durante visita técnica à Casa da Mulher Brasileira em São Luís (MA), foi possível observar como a atuação das assistentes sociais está diretame</w:t>
      </w:r>
      <w:r>
        <w:rPr>
          <w:sz w:val="24"/>
          <w:szCs w:val="24"/>
        </w:rPr>
        <w:t xml:space="preserve">nte relacionada ao acolhimento imediato e a escuta sensível de mulheres vítimas de </w:t>
      </w:r>
      <w:r>
        <w:rPr>
          <w:sz w:val="24"/>
          <w:szCs w:val="24"/>
        </w:rPr>
        <w:lastRenderedPageBreak/>
        <w:t>violência. As profissionais relataram a necessidade de constante prontidão diante de demandas emergenciais, que exigem articulação ágil com os demais setores da instituição.</w:t>
      </w:r>
      <w:r>
        <w:rPr>
          <w:sz w:val="24"/>
          <w:szCs w:val="24"/>
        </w:rPr>
        <w:t xml:space="preserve"> A dinâmica do plantão psicossocial, por exemplo, envolve desde o primeiro acolhimento até o encaminhamento para cursos de qualificação, ações de autonomia econômica e alojamento de emergência, nos casos em que há risco iminente. </w:t>
      </w:r>
    </w:p>
    <w:p w:rsidR="00D35EF4" w:rsidRDefault="00D35EF4">
      <w:pPr>
        <w:spacing w:line="360" w:lineRule="auto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As assistentes sociais d</w:t>
      </w:r>
      <w:r>
        <w:rPr>
          <w:sz w:val="24"/>
          <w:szCs w:val="24"/>
        </w:rPr>
        <w:t>a unidade ressaltaram também os limites impostos pela falta de estrutura e pela inexistência de políticas de cuidado à equipe. A ausência de suporte institucional adequado para lidar com a carga emocional do trabalho revela a urgência de medidas que garant</w:t>
      </w:r>
      <w:r>
        <w:rPr>
          <w:sz w:val="24"/>
          <w:szCs w:val="24"/>
        </w:rPr>
        <w:t>am a saúde física e mental das profissionais, além da valorização do seu papel no enfrentamento à violência de gênero.</w:t>
      </w:r>
    </w:p>
    <w:p w:rsidR="00D35EF4" w:rsidRDefault="00D35EF4">
      <w:pPr>
        <w:spacing w:line="360" w:lineRule="auto"/>
        <w:ind w:firstLine="720"/>
        <w:jc w:val="both"/>
        <w:rPr>
          <w:sz w:val="24"/>
          <w:szCs w:val="24"/>
        </w:rPr>
      </w:pPr>
    </w:p>
    <w:p w:rsidR="00D35EF4" w:rsidRDefault="00F05A3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atuação na CMB evidencia o papel central do Serviço Social na promoção de direitos e na efetivação das políticas públicas. Trata-se de</w:t>
      </w:r>
      <w:r>
        <w:rPr>
          <w:sz w:val="24"/>
          <w:szCs w:val="24"/>
        </w:rPr>
        <w:t xml:space="preserve"> um trabalho que exige competência técnica, ética e política, comprometido com a superação das desigualdades e com a construção de uma sociedade mais justa, segura e igualitária para todas as mulheres.</w:t>
      </w:r>
    </w:p>
    <w:p w:rsidR="00D35EF4" w:rsidRDefault="00D35EF4">
      <w:pPr>
        <w:spacing w:line="360" w:lineRule="auto"/>
        <w:jc w:val="both"/>
        <w:rPr>
          <w:sz w:val="24"/>
          <w:szCs w:val="24"/>
        </w:rPr>
      </w:pPr>
    </w:p>
    <w:p w:rsidR="00D35EF4" w:rsidRDefault="00D35EF4">
      <w:pPr>
        <w:spacing w:line="360" w:lineRule="auto"/>
        <w:jc w:val="both"/>
        <w:rPr>
          <w:sz w:val="24"/>
          <w:szCs w:val="24"/>
        </w:rPr>
      </w:pPr>
    </w:p>
    <w:p w:rsidR="00D35EF4" w:rsidRDefault="00D35EF4">
      <w:pPr>
        <w:spacing w:line="360" w:lineRule="auto"/>
        <w:jc w:val="both"/>
        <w:rPr>
          <w:b/>
          <w:sz w:val="24"/>
          <w:szCs w:val="24"/>
        </w:rPr>
      </w:pPr>
    </w:p>
    <w:p w:rsidR="00D35EF4" w:rsidRDefault="00F05A3E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ab/>
        <w:t>CONCLUSÃO</w:t>
      </w:r>
    </w:p>
    <w:p w:rsidR="00D35EF4" w:rsidRDefault="00F05A3E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violência de gênero constitui uma das</w:t>
      </w:r>
      <w:r>
        <w:rPr>
          <w:sz w:val="24"/>
          <w:szCs w:val="24"/>
        </w:rPr>
        <w:t xml:space="preserve"> expressões de desigualdade estrutural presente na sociedade, com raízes históricas no patriarcado e sustentada por relações de poder que colocam a mulher em posição de subordinação. Diante dessa realidade, é imprescindível que as políticas públicas de enf</w:t>
      </w:r>
      <w:r>
        <w:rPr>
          <w:sz w:val="24"/>
          <w:szCs w:val="24"/>
        </w:rPr>
        <w:t>rentamento sejam fortalecidas, garantindo mecanismos de proteção, acolhimento e reparação às vítimas.</w:t>
      </w:r>
    </w:p>
    <w:p w:rsidR="00D35EF4" w:rsidRDefault="00F05A3E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Casa da Mulher Brasileira, como política pública integrada de atendimento, representa um avanço na resposta estatal à violência contra a mulher. Contudo</w:t>
      </w:r>
      <w:r>
        <w:rPr>
          <w:sz w:val="24"/>
          <w:szCs w:val="24"/>
        </w:rPr>
        <w:t xml:space="preserve">, para </w:t>
      </w:r>
      <w:r>
        <w:rPr>
          <w:sz w:val="24"/>
          <w:szCs w:val="24"/>
        </w:rPr>
        <w:lastRenderedPageBreak/>
        <w:t xml:space="preserve">que cumpra efetivamente sua função, é necessário o investimento contínuo em recursos humanos, estrutura física e articulação </w:t>
      </w:r>
      <w:proofErr w:type="spellStart"/>
      <w:r>
        <w:rPr>
          <w:sz w:val="24"/>
          <w:szCs w:val="24"/>
        </w:rPr>
        <w:t>intersetorial</w:t>
      </w:r>
      <w:proofErr w:type="spellEnd"/>
      <w:r>
        <w:rPr>
          <w:sz w:val="24"/>
          <w:szCs w:val="24"/>
        </w:rPr>
        <w:t>. Nesse cenário, destaca-se a atuação do/a assistente social, cuja intervenção é orientada por fundamentos étic</w:t>
      </w:r>
      <w:r>
        <w:rPr>
          <w:sz w:val="24"/>
          <w:szCs w:val="24"/>
        </w:rPr>
        <w:t>o-políticos e técnico-operativos voltados à defesa dos direitos humanos e à superação das desigualdades de gênero.</w:t>
      </w:r>
    </w:p>
    <w:p w:rsidR="00D35EF4" w:rsidRDefault="00F05A3E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prática profissional do Serviço Social nesse espaço evidencia a complexidade das demandas apresentadas pelas mulheres, exigindo sensibilida</w:t>
      </w:r>
      <w:r>
        <w:rPr>
          <w:sz w:val="24"/>
          <w:szCs w:val="24"/>
        </w:rPr>
        <w:t>de, escuta qualificada e conhecimento das redes de proteção. Ao mesmo tempo, revela os desafios enfrentados diariamente pelas/os profissionais, como a precarização das condições de trabalho e a carência de políticas públicas eficazes.</w:t>
      </w:r>
    </w:p>
    <w:p w:rsidR="00D35EF4" w:rsidRDefault="00F05A3E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Dessa forma, é fundam</w:t>
      </w:r>
      <w:r>
        <w:rPr>
          <w:sz w:val="24"/>
          <w:szCs w:val="24"/>
        </w:rPr>
        <w:t>ental reconhecer a centralidade do trabalho do/a assistente social no enfrentamento à violência de gênero, bem como promover a valorização dessa profissão nos espaços institucionais. O fortalecimento das políticas públicas, aliado à formação continuada e a</w:t>
      </w:r>
      <w:r>
        <w:rPr>
          <w:sz w:val="24"/>
          <w:szCs w:val="24"/>
        </w:rPr>
        <w:t>o compromisso com a equidade, constitui caminho essencial para a construção de uma sociedade mais justa, segura e igualitária para todas as mulheres.</w:t>
      </w:r>
    </w:p>
    <w:p w:rsidR="00D35EF4" w:rsidRDefault="00D35EF4">
      <w:pPr>
        <w:spacing w:line="360" w:lineRule="auto"/>
        <w:rPr>
          <w:sz w:val="24"/>
          <w:szCs w:val="24"/>
        </w:rPr>
      </w:pPr>
    </w:p>
    <w:p w:rsidR="00D35EF4" w:rsidRDefault="00F05A3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:rsidR="00D35EF4" w:rsidRDefault="00D35EF4">
      <w:pPr>
        <w:spacing w:line="360" w:lineRule="auto"/>
        <w:rPr>
          <w:b/>
          <w:sz w:val="24"/>
          <w:szCs w:val="24"/>
        </w:rPr>
      </w:pPr>
    </w:p>
    <w:p w:rsidR="00D35EF4" w:rsidRDefault="00F05A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BARROCO, Maria Lúcia Silva. Ética e direitos humanos: desafios para o projeto ético-político. In: CFESS (Org.). </w:t>
      </w:r>
      <w:r>
        <w:rPr>
          <w:b/>
          <w:sz w:val="24"/>
          <w:szCs w:val="24"/>
        </w:rPr>
        <w:t>Curso de ética em movimento</w:t>
      </w:r>
      <w:r>
        <w:rPr>
          <w:sz w:val="24"/>
          <w:szCs w:val="24"/>
        </w:rPr>
        <w:t>. Brasília: CFESS, 2004. p. 25–43.</w:t>
      </w:r>
    </w:p>
    <w:p w:rsidR="00D35EF4" w:rsidRDefault="00F05A3E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BIELLA, Jussara. </w:t>
      </w:r>
      <w:r>
        <w:rPr>
          <w:b/>
          <w:sz w:val="24"/>
          <w:szCs w:val="24"/>
        </w:rPr>
        <w:t>Estatuto da criança e do adolescente: o que diz o Serviço Social.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2. ed. São Paulo: Cortez, 2005.</w:t>
      </w:r>
    </w:p>
    <w:p w:rsidR="00D35EF4" w:rsidRDefault="00F05A3E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BOURDIEU, Pierre. </w:t>
      </w:r>
      <w:r>
        <w:rPr>
          <w:b/>
          <w:sz w:val="24"/>
          <w:szCs w:val="24"/>
        </w:rPr>
        <w:t>A dominação masculina</w:t>
      </w:r>
      <w:r>
        <w:rPr>
          <w:sz w:val="24"/>
          <w:szCs w:val="24"/>
        </w:rPr>
        <w:t>. 2. ed. Rio de Janeiro: Bertrand Brasil, 2012.</w:t>
      </w:r>
    </w:p>
    <w:p w:rsidR="00D35EF4" w:rsidRDefault="00F05A3E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BRASIL.</w:t>
      </w:r>
      <w:r>
        <w:rPr>
          <w:b/>
          <w:sz w:val="24"/>
          <w:szCs w:val="24"/>
        </w:rPr>
        <w:t xml:space="preserve"> Lei n. 11.340, de 7 de agosto de 2006</w:t>
      </w:r>
      <w:r>
        <w:rPr>
          <w:sz w:val="24"/>
          <w:szCs w:val="24"/>
        </w:rPr>
        <w:t>. Cria mecanismos para coibir a violência doméstica e familiar contra a mulher. Diário Ofic</w:t>
      </w:r>
      <w:r>
        <w:rPr>
          <w:sz w:val="24"/>
          <w:szCs w:val="24"/>
        </w:rPr>
        <w:t>ial da União: seção 1, Brasília, DF, 8 ago. 2006.</w:t>
      </w:r>
    </w:p>
    <w:p w:rsidR="00D35EF4" w:rsidRDefault="00F05A3E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GOVERNO DO BRASIL. </w:t>
      </w:r>
      <w:r>
        <w:rPr>
          <w:b/>
          <w:sz w:val="24"/>
          <w:szCs w:val="24"/>
        </w:rPr>
        <w:t xml:space="preserve">No Maranhão, Ligue 180 registra aumento de 38,8% nas denúncias em 2024. </w:t>
      </w:r>
      <w:r>
        <w:rPr>
          <w:sz w:val="24"/>
          <w:szCs w:val="24"/>
        </w:rPr>
        <w:t>Secretaria de Comunicação Social, 23 out. 2024. Disponível em:</w:t>
      </w:r>
      <w:hyperlink r:id="rId7">
        <w:r>
          <w:rPr>
            <w:sz w:val="24"/>
            <w:szCs w:val="24"/>
          </w:rPr>
          <w:t xml:space="preserve"> </w:t>
        </w:r>
      </w:hyperlink>
      <w:hyperlink r:id="rId8">
        <w:r>
          <w:rPr>
            <w:color w:val="1155CC"/>
            <w:sz w:val="24"/>
            <w:szCs w:val="24"/>
            <w:u w:val="single"/>
          </w:rPr>
          <w:t>https://www.gov.br</w:t>
        </w:r>
      </w:hyperlink>
      <w:r>
        <w:rPr>
          <w:sz w:val="24"/>
          <w:szCs w:val="24"/>
        </w:rPr>
        <w:t>. Acesso em: 5 jul. 2025.</w:t>
      </w:r>
    </w:p>
    <w:p w:rsidR="00D35EF4" w:rsidRDefault="00F05A3E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IAMAMOTO, Marilda Villela. </w:t>
      </w:r>
      <w:r>
        <w:rPr>
          <w:b/>
          <w:sz w:val="24"/>
          <w:szCs w:val="24"/>
        </w:rPr>
        <w:t xml:space="preserve">Serviço Social na contemporaneidade: trabalho e formação profissional. </w:t>
      </w:r>
      <w:r>
        <w:rPr>
          <w:sz w:val="24"/>
          <w:szCs w:val="24"/>
        </w:rPr>
        <w:t>10. ed. São Paulo: Cortez, 1999.</w:t>
      </w:r>
    </w:p>
    <w:p w:rsidR="00D35EF4" w:rsidRDefault="00F05A3E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IAMAMOTO, Marilda Villela; CARVALHO, Raul de. </w:t>
      </w:r>
      <w:r>
        <w:rPr>
          <w:b/>
          <w:sz w:val="24"/>
          <w:szCs w:val="24"/>
        </w:rPr>
        <w:t>Relações sociais e Serviço Social no Brasil: esboço de uma interpretação histórico-metodológica</w:t>
      </w:r>
      <w:r>
        <w:rPr>
          <w:sz w:val="24"/>
          <w:szCs w:val="24"/>
        </w:rPr>
        <w:t>. 9. ed. São Paulo: Cortez, 1983.</w:t>
      </w:r>
    </w:p>
    <w:p w:rsidR="00D35EF4" w:rsidRDefault="00F05A3E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JONG, </w:t>
      </w:r>
      <w:proofErr w:type="spellStart"/>
      <w:r>
        <w:rPr>
          <w:sz w:val="24"/>
          <w:szCs w:val="24"/>
        </w:rPr>
        <w:t>Lin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Chau</w:t>
      </w:r>
      <w:proofErr w:type="spellEnd"/>
      <w:r>
        <w:rPr>
          <w:sz w:val="24"/>
          <w:szCs w:val="24"/>
        </w:rPr>
        <w:t xml:space="preserve"> et al. Desistindo da denúncia ao agressor: relato de mulheres vítimas de violência doméstica. </w:t>
      </w:r>
      <w:r>
        <w:rPr>
          <w:b/>
          <w:sz w:val="24"/>
          <w:szCs w:val="24"/>
        </w:rPr>
        <w:t xml:space="preserve">Revista da Escola </w:t>
      </w:r>
      <w:r>
        <w:rPr>
          <w:b/>
          <w:sz w:val="24"/>
          <w:szCs w:val="24"/>
        </w:rPr>
        <w:t>de Enfermagem da USP</w:t>
      </w:r>
      <w:r>
        <w:rPr>
          <w:sz w:val="24"/>
          <w:szCs w:val="24"/>
        </w:rPr>
        <w:t>, v. 42, p. 744–751, 2008.</w:t>
      </w:r>
    </w:p>
    <w:p w:rsidR="00D35EF4" w:rsidRDefault="00F05A3E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LIMA, Kelly Cristina Mancini de et al. Consequências psicológicas da violência doméstica sofrida por mulheres: uma revisão bibliográfica.</w:t>
      </w:r>
      <w:r>
        <w:rPr>
          <w:b/>
          <w:sz w:val="24"/>
          <w:szCs w:val="24"/>
        </w:rPr>
        <w:t xml:space="preserve"> Revista Ibero-Americana de Humanidades, Ciências e Educação</w:t>
      </w:r>
      <w:r>
        <w:rPr>
          <w:sz w:val="24"/>
          <w:szCs w:val="24"/>
        </w:rPr>
        <w:t>, v. 8, n. 1</w:t>
      </w:r>
      <w:r>
        <w:rPr>
          <w:sz w:val="24"/>
          <w:szCs w:val="24"/>
        </w:rPr>
        <w:t xml:space="preserve">, p. 430–453, 2022. Apud </w:t>
      </w:r>
    </w:p>
    <w:p w:rsidR="00D35EF4" w:rsidRDefault="00F05A3E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PEREIRA, </w:t>
      </w:r>
      <w:proofErr w:type="spellStart"/>
      <w:r>
        <w:rPr>
          <w:sz w:val="24"/>
          <w:szCs w:val="24"/>
        </w:rPr>
        <w:t>Thayane</w:t>
      </w:r>
      <w:proofErr w:type="spellEnd"/>
      <w:r>
        <w:rPr>
          <w:sz w:val="24"/>
          <w:szCs w:val="24"/>
        </w:rPr>
        <w:t xml:space="preserve">. </w:t>
      </w:r>
      <w:r>
        <w:rPr>
          <w:b/>
          <w:sz w:val="24"/>
          <w:szCs w:val="24"/>
        </w:rPr>
        <w:t>Estudo sobre os impactos psicossociais da violência doméstica.</w:t>
      </w:r>
      <w:r>
        <w:rPr>
          <w:sz w:val="24"/>
          <w:szCs w:val="24"/>
        </w:rPr>
        <w:t xml:space="preserve"> São Luís: UFMA, 2022. [Trabalho não publicado].</w:t>
      </w:r>
    </w:p>
    <w:p w:rsidR="00D35EF4" w:rsidRDefault="00F05A3E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SANTOS, Ana Karoline dos et al. Perfil epidemiológico de mulheres em situação de violência: um estudo</w:t>
      </w:r>
      <w:r>
        <w:rPr>
          <w:sz w:val="24"/>
          <w:szCs w:val="24"/>
        </w:rPr>
        <w:t xml:space="preserve"> observacional. </w:t>
      </w:r>
      <w:proofErr w:type="spellStart"/>
      <w:r>
        <w:rPr>
          <w:b/>
          <w:sz w:val="24"/>
          <w:szCs w:val="24"/>
        </w:rPr>
        <w:t>Contribuciones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las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Ciencias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Sociales</w:t>
      </w:r>
      <w:proofErr w:type="spellEnd"/>
      <w:r>
        <w:rPr>
          <w:sz w:val="24"/>
          <w:szCs w:val="24"/>
        </w:rPr>
        <w:t>, v. 17, n. 4, p. e5777, 2024.</w:t>
      </w:r>
    </w:p>
    <w:p w:rsidR="00D35EF4" w:rsidRDefault="00D35EF4">
      <w:pPr>
        <w:spacing w:after="200" w:line="360" w:lineRule="auto"/>
        <w:rPr>
          <w:sz w:val="24"/>
          <w:szCs w:val="24"/>
        </w:rPr>
      </w:pPr>
    </w:p>
    <w:p w:rsidR="00D35EF4" w:rsidRDefault="00D35EF4">
      <w:pPr>
        <w:spacing w:after="200" w:line="360" w:lineRule="auto"/>
        <w:rPr>
          <w:sz w:val="24"/>
          <w:szCs w:val="24"/>
        </w:rPr>
      </w:pPr>
    </w:p>
    <w:p w:rsidR="00D35EF4" w:rsidRDefault="00D35EF4">
      <w:pPr>
        <w:spacing w:after="200" w:line="360" w:lineRule="auto"/>
        <w:rPr>
          <w:sz w:val="24"/>
          <w:szCs w:val="24"/>
        </w:rPr>
      </w:pPr>
    </w:p>
    <w:p w:rsidR="00D35EF4" w:rsidRDefault="00D35EF4">
      <w:pPr>
        <w:spacing w:after="200" w:line="360" w:lineRule="auto"/>
        <w:jc w:val="both"/>
        <w:rPr>
          <w:sz w:val="24"/>
          <w:szCs w:val="24"/>
        </w:rPr>
      </w:pPr>
    </w:p>
    <w:p w:rsidR="00D35EF4" w:rsidRDefault="00D35EF4">
      <w:pPr>
        <w:spacing w:after="200" w:line="360" w:lineRule="auto"/>
        <w:jc w:val="both"/>
        <w:rPr>
          <w:sz w:val="24"/>
          <w:szCs w:val="24"/>
        </w:rPr>
      </w:pPr>
    </w:p>
    <w:p w:rsidR="00D35EF4" w:rsidRDefault="00D35EF4">
      <w:pPr>
        <w:spacing w:after="200" w:line="360" w:lineRule="auto"/>
        <w:jc w:val="both"/>
        <w:rPr>
          <w:sz w:val="24"/>
          <w:szCs w:val="24"/>
        </w:rPr>
      </w:pPr>
    </w:p>
    <w:p w:rsidR="00D35EF4" w:rsidRDefault="00D35EF4">
      <w:pPr>
        <w:spacing w:after="200" w:line="360" w:lineRule="auto"/>
        <w:jc w:val="both"/>
        <w:rPr>
          <w:sz w:val="24"/>
          <w:szCs w:val="24"/>
        </w:rPr>
      </w:pPr>
    </w:p>
    <w:sectPr w:rsidR="00D35EF4">
      <w:headerReference w:type="default" r:id="rId9"/>
      <w:pgSz w:w="11909" w:h="16834"/>
      <w:pgMar w:top="1701" w:right="1134" w:bottom="11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A3E" w:rsidRDefault="00F05A3E">
      <w:pPr>
        <w:spacing w:line="240" w:lineRule="auto"/>
      </w:pPr>
      <w:r>
        <w:separator/>
      </w:r>
    </w:p>
  </w:endnote>
  <w:endnote w:type="continuationSeparator" w:id="0">
    <w:p w:rsidR="00F05A3E" w:rsidRDefault="00F05A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A3E" w:rsidRDefault="00F05A3E">
      <w:pPr>
        <w:spacing w:line="240" w:lineRule="auto"/>
      </w:pPr>
      <w:r>
        <w:separator/>
      </w:r>
    </w:p>
  </w:footnote>
  <w:footnote w:type="continuationSeparator" w:id="0">
    <w:p w:rsidR="00F05A3E" w:rsidRDefault="00F05A3E">
      <w:pPr>
        <w:spacing w:line="240" w:lineRule="auto"/>
      </w:pPr>
      <w:r>
        <w:continuationSeparator/>
      </w:r>
    </w:p>
  </w:footnote>
  <w:footnote w:id="1">
    <w:p w:rsidR="00D35EF4" w:rsidRDefault="00F05A3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Estudante de Serviço Social; UFMA; E-mail: </w:t>
      </w:r>
      <w:hyperlink r:id="rId1">
        <w:r>
          <w:rPr>
            <w:color w:val="1155CC"/>
            <w:sz w:val="20"/>
            <w:szCs w:val="20"/>
            <w:u w:val="single"/>
          </w:rPr>
          <w:t>lorena.diniz@discente.ufma.br</w:t>
        </w:r>
      </w:hyperlink>
      <w:r>
        <w:rPr>
          <w:sz w:val="20"/>
          <w:szCs w:val="20"/>
        </w:rPr>
        <w:t xml:space="preserve"> </w:t>
      </w:r>
    </w:p>
  </w:footnote>
  <w:footnote w:id="2">
    <w:p w:rsidR="00D35EF4" w:rsidRDefault="00F05A3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Estudante de Serviço Social; UFMA; E-mail: </w:t>
      </w:r>
      <w:hyperlink r:id="rId2">
        <w:r>
          <w:rPr>
            <w:color w:val="1155CC"/>
            <w:sz w:val="20"/>
            <w:szCs w:val="20"/>
            <w:u w:val="single"/>
          </w:rPr>
          <w:t>maria.pls@discente.ufma.br</w:t>
        </w:r>
      </w:hyperlink>
      <w:r>
        <w:rPr>
          <w:sz w:val="20"/>
          <w:szCs w:val="20"/>
        </w:rPr>
        <w:t xml:space="preserve"> </w:t>
      </w:r>
    </w:p>
  </w:footnote>
  <w:footnote w:id="3">
    <w:p w:rsidR="00D35EF4" w:rsidRDefault="00F05A3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Estudante de Serviço Social; UFMA; E-mail: </w:t>
      </w:r>
      <w:hyperlink r:id="rId3">
        <w:r>
          <w:rPr>
            <w:color w:val="1155CC"/>
            <w:sz w:val="20"/>
            <w:szCs w:val="20"/>
            <w:u w:val="single"/>
          </w:rPr>
          <w:t>petala.monteiro@discente.ufma.br</w:t>
        </w:r>
      </w:hyperlink>
      <w:r>
        <w:rPr>
          <w:sz w:val="20"/>
          <w:szCs w:val="20"/>
        </w:rPr>
        <w:t xml:space="preserve"> </w:t>
      </w:r>
    </w:p>
  </w:footnote>
  <w:footnote w:id="4">
    <w:p w:rsidR="00D35EF4" w:rsidRDefault="00F05A3E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Estudante de Serviço Social; UFMA; E-mail:</w:t>
      </w:r>
      <w:hyperlink r:id="rId4">
        <w:r>
          <w:rPr>
            <w:color w:val="1155CC"/>
            <w:sz w:val="20"/>
            <w:szCs w:val="20"/>
            <w:u w:val="single"/>
          </w:rPr>
          <w:t>rayane.bs@discente.ufma.br</w:t>
        </w:r>
      </w:hyperlink>
      <w:r>
        <w:rPr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EF4" w:rsidRDefault="00F05A3E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EF4"/>
    <w:rsid w:val="00D35EF4"/>
    <w:rsid w:val="00DC5666"/>
    <w:rsid w:val="00F05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A5ECD-F8A8-4117-9608-D156488CC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v.b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petala.monteiro@discente.ufma.br" TargetMode="External"/><Relationship Id="rId2" Type="http://schemas.openxmlformats.org/officeDocument/2006/relationships/hyperlink" Target="mailto:maria.pls@discente.ufma.br" TargetMode="External"/><Relationship Id="rId1" Type="http://schemas.openxmlformats.org/officeDocument/2006/relationships/hyperlink" Target="mailto:lorena.diniz@discente.ufma.br" TargetMode="External"/><Relationship Id="rId4" Type="http://schemas.openxmlformats.org/officeDocument/2006/relationships/hyperlink" Target="mailto:rayane.bs@discente.ufma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nmdyH4D+6nrbuq8tw5PJeO8POQ==">CgMxLjA4AHIhMXpZc0lIaTlvZmY1emd4MUVpQzVMSFRpNVhCcElnV2Zm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2464</Words>
  <Characters>13308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Zaira Sabry</dc:creator>
  <cp:lastModifiedBy>Zaira Sabry</cp:lastModifiedBy>
  <cp:revision>2</cp:revision>
  <dcterms:created xsi:type="dcterms:W3CDTF">2025-08-18T12:53:00Z</dcterms:created>
  <dcterms:modified xsi:type="dcterms:W3CDTF">2025-08-18T12:53:00Z</dcterms:modified>
</cp:coreProperties>
</file>