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A02C9" w14:textId="412137B7" w:rsidR="00DC7C82" w:rsidRDefault="00DC7C82" w:rsidP="00D772FC">
      <w:pPr>
        <w:spacing w:after="240" w:line="360" w:lineRule="auto"/>
        <w:jc w:val="center"/>
        <w:rPr>
          <w:sz w:val="24"/>
          <w:szCs w:val="24"/>
        </w:rPr>
      </w:pPr>
      <w:r w:rsidRPr="00DC7C82">
        <w:rPr>
          <w:b/>
          <w:bCs/>
          <w:sz w:val="24"/>
          <w:szCs w:val="24"/>
        </w:rPr>
        <w:t>HISTERESE E ATENÇÃO À SAÚDE DE MULHERES MIGRANTES</w:t>
      </w:r>
      <w:r w:rsidR="00BC0DBD">
        <w:rPr>
          <w:b/>
          <w:bCs/>
          <w:sz w:val="24"/>
          <w:szCs w:val="24"/>
        </w:rPr>
        <w:t xml:space="preserve"> </w:t>
      </w:r>
      <w:r w:rsidRPr="00DC7C82">
        <w:rPr>
          <w:b/>
          <w:bCs/>
          <w:sz w:val="24"/>
          <w:szCs w:val="24"/>
        </w:rPr>
        <w:t xml:space="preserve">VENEZUELANAS: </w:t>
      </w:r>
      <w:r w:rsidRPr="00DC7C82">
        <w:rPr>
          <w:sz w:val="24"/>
          <w:szCs w:val="24"/>
        </w:rPr>
        <w:t>percepções de profissionais e gestores</w:t>
      </w:r>
    </w:p>
    <w:p w14:paraId="06C7053F" w14:textId="359497ED" w:rsidR="0025111E" w:rsidRDefault="0025111E" w:rsidP="0025111E">
      <w:pPr>
        <w:spacing w:line="240" w:lineRule="auto"/>
        <w:jc w:val="right"/>
        <w:rPr>
          <w:sz w:val="24"/>
          <w:szCs w:val="24"/>
        </w:rPr>
      </w:pPr>
      <w:r>
        <w:rPr>
          <w:sz w:val="24"/>
          <w:szCs w:val="24"/>
        </w:rPr>
        <w:t>Juliana Jansen Santos</w:t>
      </w:r>
      <w:r>
        <w:rPr>
          <w:rStyle w:val="Refdenotaderodap"/>
          <w:sz w:val="24"/>
          <w:szCs w:val="24"/>
        </w:rPr>
        <w:footnoteReference w:id="1"/>
      </w:r>
    </w:p>
    <w:p w14:paraId="088D9355" w14:textId="0BF605A3" w:rsidR="00BC0DBD" w:rsidRDefault="0025111E" w:rsidP="0025111E">
      <w:pPr>
        <w:spacing w:line="240" w:lineRule="auto"/>
        <w:jc w:val="right"/>
        <w:rPr>
          <w:sz w:val="24"/>
          <w:szCs w:val="24"/>
        </w:rPr>
      </w:pPr>
      <w:r>
        <w:rPr>
          <w:sz w:val="24"/>
          <w:szCs w:val="24"/>
        </w:rPr>
        <w:t>Rayane Sobrinho de Sousa</w:t>
      </w:r>
      <w:r>
        <w:rPr>
          <w:rStyle w:val="Refdenotaderodap"/>
          <w:sz w:val="24"/>
          <w:szCs w:val="24"/>
        </w:rPr>
        <w:footnoteReference w:id="2"/>
      </w:r>
    </w:p>
    <w:p w14:paraId="5F2A1F22" w14:textId="012383EA" w:rsidR="0025111E" w:rsidRDefault="0025111E" w:rsidP="0025111E">
      <w:pPr>
        <w:spacing w:line="240" w:lineRule="auto"/>
        <w:jc w:val="right"/>
        <w:rPr>
          <w:sz w:val="24"/>
          <w:szCs w:val="24"/>
        </w:rPr>
      </w:pPr>
      <w:r>
        <w:rPr>
          <w:sz w:val="24"/>
          <w:szCs w:val="24"/>
        </w:rPr>
        <w:t>Rodrigo Natan do Nascimento</w:t>
      </w:r>
      <w:r>
        <w:rPr>
          <w:rStyle w:val="Refdenotaderodap"/>
          <w:sz w:val="24"/>
          <w:szCs w:val="24"/>
        </w:rPr>
        <w:footnoteReference w:id="3"/>
      </w:r>
    </w:p>
    <w:p w14:paraId="27A0B36B" w14:textId="5E7AF6E0" w:rsidR="0025111E" w:rsidRDefault="0025111E" w:rsidP="0025111E">
      <w:pPr>
        <w:spacing w:line="240" w:lineRule="auto"/>
        <w:jc w:val="right"/>
        <w:rPr>
          <w:sz w:val="24"/>
          <w:szCs w:val="24"/>
        </w:rPr>
      </w:pPr>
      <w:r>
        <w:rPr>
          <w:sz w:val="24"/>
          <w:szCs w:val="24"/>
        </w:rPr>
        <w:t>Bruna de Oliveira Montes do Rosário</w:t>
      </w:r>
      <w:r>
        <w:rPr>
          <w:rStyle w:val="Refdenotaderodap"/>
          <w:sz w:val="24"/>
          <w:szCs w:val="24"/>
        </w:rPr>
        <w:footnoteReference w:id="4"/>
      </w:r>
    </w:p>
    <w:p w14:paraId="17E2F976" w14:textId="363BDC8B" w:rsidR="00766A8B" w:rsidRDefault="0025111E" w:rsidP="0025111E">
      <w:pPr>
        <w:spacing w:line="240" w:lineRule="auto"/>
        <w:jc w:val="right"/>
        <w:rPr>
          <w:sz w:val="24"/>
          <w:szCs w:val="24"/>
        </w:rPr>
      </w:pPr>
      <w:r>
        <w:rPr>
          <w:sz w:val="24"/>
          <w:szCs w:val="24"/>
        </w:rPr>
        <w:t>Sara Fiterman Lima</w:t>
      </w:r>
      <w:r>
        <w:rPr>
          <w:rStyle w:val="Refdenotaderodap"/>
          <w:sz w:val="24"/>
          <w:szCs w:val="24"/>
        </w:rPr>
        <w:footnoteReference w:id="5"/>
      </w:r>
    </w:p>
    <w:p w14:paraId="3188A041" w14:textId="77777777" w:rsidR="0025111E" w:rsidRPr="0025111E" w:rsidRDefault="0025111E" w:rsidP="0025111E">
      <w:pPr>
        <w:spacing w:line="240" w:lineRule="auto"/>
        <w:jc w:val="right"/>
        <w:rPr>
          <w:sz w:val="24"/>
          <w:szCs w:val="24"/>
        </w:rPr>
      </w:pPr>
    </w:p>
    <w:p w14:paraId="7988EDD1" w14:textId="77777777" w:rsidR="00766A8B" w:rsidRDefault="00B36A00">
      <w:pPr>
        <w:spacing w:line="240" w:lineRule="auto"/>
        <w:ind w:left="2835"/>
        <w:jc w:val="both"/>
        <w:rPr>
          <w:sz w:val="20"/>
          <w:szCs w:val="20"/>
        </w:rPr>
      </w:pPr>
      <w:r>
        <w:rPr>
          <w:b/>
          <w:sz w:val="20"/>
          <w:szCs w:val="20"/>
        </w:rPr>
        <w:t>Resumo</w:t>
      </w:r>
    </w:p>
    <w:p w14:paraId="151875D9" w14:textId="77777777" w:rsidR="00766A8B" w:rsidRDefault="00B36A00">
      <w:pPr>
        <w:spacing w:line="240" w:lineRule="auto"/>
        <w:ind w:left="2835"/>
        <w:jc w:val="both"/>
        <w:rPr>
          <w:sz w:val="20"/>
          <w:szCs w:val="20"/>
        </w:rPr>
      </w:pPr>
      <w:r>
        <w:rPr>
          <w:b/>
          <w:sz w:val="20"/>
          <w:szCs w:val="20"/>
        </w:rPr>
        <w:t xml:space="preserve">Introdução: </w:t>
      </w:r>
      <w:r>
        <w:rPr>
          <w:sz w:val="20"/>
          <w:szCs w:val="20"/>
        </w:rPr>
        <w:t>A chegada de migrantes venezuelanos intensificou a demanda por serviços de saúde, exigindo mudanças na prática de atuação de gestores e profissionais, assim emergindo o conceito de histerese.</w:t>
      </w:r>
      <w:r>
        <w:rPr>
          <w:b/>
          <w:sz w:val="20"/>
          <w:szCs w:val="20"/>
        </w:rPr>
        <w:t xml:space="preserve"> Objetivo</w:t>
      </w:r>
      <w:r>
        <w:rPr>
          <w:sz w:val="20"/>
          <w:szCs w:val="20"/>
        </w:rPr>
        <w:t>: Identificar resistências profissionais frente às transformações na prática assistencial.</w:t>
      </w:r>
      <w:r>
        <w:rPr>
          <w:b/>
          <w:sz w:val="20"/>
          <w:szCs w:val="20"/>
        </w:rPr>
        <w:t xml:space="preserve"> Metodologia: </w:t>
      </w:r>
      <w:r>
        <w:rPr>
          <w:sz w:val="20"/>
          <w:szCs w:val="20"/>
        </w:rPr>
        <w:t>Estudo qualitativo, realizado em Manaus (AM) e Boa Vista (RR), onde foram realizadas entrevistas individuais semiestruturadas com 34 gestores e 20 profissionais. Foi utilizada Análise Temática Reflexiva.</w:t>
      </w:r>
      <w:r>
        <w:rPr>
          <w:b/>
          <w:sz w:val="20"/>
          <w:szCs w:val="20"/>
        </w:rPr>
        <w:t xml:space="preserve"> Resultados e discussão: </w:t>
      </w:r>
      <w:r>
        <w:rPr>
          <w:sz w:val="20"/>
          <w:szCs w:val="20"/>
        </w:rPr>
        <w:t>Foram obtidas duas categorias: 1) Resistência às novas dinâmicas, em que foi identificado relutância na utilização de palavras em espanhol durante os atendimentos, casos de xenofobia e prestação de cuidados de baixa qualidade; 2) “Adaptações graduais”: com o tempo houve uma maior aceitação e reconhecimento das necessidades das migrantes.</w:t>
      </w:r>
      <w:r>
        <w:rPr>
          <w:b/>
          <w:sz w:val="20"/>
          <w:szCs w:val="20"/>
        </w:rPr>
        <w:t xml:space="preserve"> Conclusão: </w:t>
      </w:r>
      <w:r>
        <w:rPr>
          <w:sz w:val="20"/>
          <w:szCs w:val="20"/>
        </w:rPr>
        <w:t>A análise revelou que o conceito de histerese contribuiu para compreender as dificuldades enfrentadas por profissionais de saúde na adaptação de suas práticas diante das mudanças no campo.</w:t>
      </w:r>
    </w:p>
    <w:p w14:paraId="666DB02A" w14:textId="77777777" w:rsidR="00766A8B" w:rsidRDefault="00B36A00">
      <w:pPr>
        <w:spacing w:line="240" w:lineRule="auto"/>
        <w:ind w:left="2835"/>
        <w:jc w:val="both"/>
        <w:rPr>
          <w:sz w:val="20"/>
          <w:szCs w:val="20"/>
        </w:rPr>
      </w:pPr>
      <w:r>
        <w:rPr>
          <w:b/>
          <w:sz w:val="20"/>
          <w:szCs w:val="20"/>
        </w:rPr>
        <w:t xml:space="preserve">Palavras-chave: </w:t>
      </w:r>
      <w:r>
        <w:rPr>
          <w:sz w:val="20"/>
          <w:szCs w:val="20"/>
        </w:rPr>
        <w:t>Saúde de Migrantes; Serviços de Saúde Sexual e Reprodutiva; Sistema Único de Saúde</w:t>
      </w:r>
    </w:p>
    <w:p w14:paraId="190C2D27" w14:textId="77777777" w:rsidR="00766A8B" w:rsidRDefault="00766A8B">
      <w:pPr>
        <w:spacing w:line="240" w:lineRule="auto"/>
        <w:ind w:left="2835"/>
        <w:jc w:val="both"/>
        <w:rPr>
          <w:sz w:val="20"/>
          <w:szCs w:val="20"/>
        </w:rPr>
      </w:pPr>
    </w:p>
    <w:p w14:paraId="032CE83F" w14:textId="77777777" w:rsidR="00766A8B" w:rsidRPr="00BC0DBD" w:rsidRDefault="00B36A00">
      <w:pPr>
        <w:spacing w:line="240" w:lineRule="auto"/>
        <w:ind w:left="2835"/>
        <w:jc w:val="both"/>
        <w:rPr>
          <w:sz w:val="20"/>
          <w:szCs w:val="20"/>
          <w:lang w:val="en-US"/>
        </w:rPr>
      </w:pPr>
      <w:r w:rsidRPr="00BC0DBD">
        <w:rPr>
          <w:b/>
          <w:sz w:val="20"/>
          <w:szCs w:val="20"/>
          <w:lang w:val="en-US"/>
        </w:rPr>
        <w:t>Abstract</w:t>
      </w:r>
    </w:p>
    <w:p w14:paraId="6CD65967" w14:textId="77777777" w:rsidR="00766A8B" w:rsidRPr="00BC0DBD" w:rsidRDefault="00B36A00">
      <w:pPr>
        <w:spacing w:line="240" w:lineRule="auto"/>
        <w:ind w:left="2835"/>
        <w:jc w:val="both"/>
        <w:rPr>
          <w:sz w:val="20"/>
          <w:szCs w:val="20"/>
          <w:lang w:val="en-US"/>
        </w:rPr>
      </w:pPr>
      <w:r w:rsidRPr="00BC0DBD">
        <w:rPr>
          <w:b/>
          <w:sz w:val="20"/>
          <w:szCs w:val="20"/>
          <w:lang w:val="en-US"/>
        </w:rPr>
        <w:t xml:space="preserve">Introduction: </w:t>
      </w:r>
      <w:r w:rsidRPr="00BC0DBD">
        <w:rPr>
          <w:sz w:val="20"/>
          <w:szCs w:val="20"/>
          <w:lang w:val="en-US"/>
        </w:rPr>
        <w:t xml:space="preserve">The arrival of Venezuelan migrants has increased health services demands, requiring changes in the practices of managers and professionals, thus giving rise to the concept of hysteresis. </w:t>
      </w:r>
      <w:r w:rsidRPr="00BC0DBD">
        <w:rPr>
          <w:b/>
          <w:sz w:val="20"/>
          <w:szCs w:val="20"/>
          <w:lang w:val="en-US"/>
        </w:rPr>
        <w:t xml:space="preserve">Objective: </w:t>
      </w:r>
      <w:r w:rsidRPr="00BC0DBD">
        <w:rPr>
          <w:sz w:val="20"/>
          <w:szCs w:val="20"/>
          <w:lang w:val="en-US"/>
        </w:rPr>
        <w:t xml:space="preserve">Identifying professional resistance to changes in healthcare practice. </w:t>
      </w:r>
      <w:r w:rsidRPr="00BC0DBD">
        <w:rPr>
          <w:b/>
          <w:sz w:val="20"/>
          <w:szCs w:val="20"/>
          <w:lang w:val="en-US"/>
        </w:rPr>
        <w:t xml:space="preserve">Methodology: </w:t>
      </w:r>
      <w:r w:rsidRPr="00BC0DBD">
        <w:rPr>
          <w:sz w:val="20"/>
          <w:szCs w:val="20"/>
          <w:lang w:val="en-US"/>
        </w:rPr>
        <w:t xml:space="preserve">Qualitative study, carried out in Manaus (AM) and Boa Vista (RR), where individual semi-structured interviews were conducted </w:t>
      </w:r>
      <w:r w:rsidRPr="00BC0DBD">
        <w:rPr>
          <w:sz w:val="20"/>
          <w:szCs w:val="20"/>
          <w:lang w:val="en-US"/>
        </w:rPr>
        <w:lastRenderedPageBreak/>
        <w:t xml:space="preserve">with 34 managers and 20 professionals. Reflective Thematic Analysis was used. </w:t>
      </w:r>
      <w:r w:rsidRPr="00BC0DBD">
        <w:rPr>
          <w:b/>
          <w:sz w:val="20"/>
          <w:szCs w:val="20"/>
          <w:lang w:val="en-US"/>
        </w:rPr>
        <w:t xml:space="preserve">Results and discussion: </w:t>
      </w:r>
      <w:r w:rsidRPr="00BC0DBD">
        <w:rPr>
          <w:sz w:val="20"/>
          <w:szCs w:val="20"/>
          <w:lang w:val="en-US"/>
        </w:rPr>
        <w:t xml:space="preserve">Two categories were obtained: 1) “Resistance to new dynamics”, since reluctance in using Spanish words during care, xenophobia episodes and provision of low-quality care were observed; 2) “Gradual adjustment”: over time, there was greater accessibility and recognition of migrants’ needs. </w:t>
      </w:r>
      <w:r w:rsidRPr="00BC0DBD">
        <w:rPr>
          <w:b/>
          <w:sz w:val="20"/>
          <w:szCs w:val="20"/>
          <w:lang w:val="en-US"/>
        </w:rPr>
        <w:t xml:space="preserve">Conclusion: </w:t>
      </w:r>
      <w:r w:rsidRPr="00BC0DBD">
        <w:rPr>
          <w:sz w:val="20"/>
          <w:szCs w:val="20"/>
          <w:lang w:val="en-US"/>
        </w:rPr>
        <w:t>The analysis revealed that the hysteresis concept contributed to understanding difficulties faced by healthcare professionals in adapting their practices before changes in the field.</w:t>
      </w:r>
    </w:p>
    <w:p w14:paraId="7630BE2D" w14:textId="1B35DC06" w:rsidR="00766A8B" w:rsidRDefault="00B36A00">
      <w:pPr>
        <w:spacing w:line="240" w:lineRule="auto"/>
        <w:ind w:left="2835"/>
        <w:jc w:val="both"/>
        <w:rPr>
          <w:sz w:val="20"/>
          <w:szCs w:val="20"/>
          <w:lang w:val="en-US"/>
        </w:rPr>
      </w:pPr>
      <w:r w:rsidRPr="00BC0DBD">
        <w:rPr>
          <w:b/>
          <w:sz w:val="20"/>
          <w:szCs w:val="20"/>
          <w:lang w:val="en-US"/>
        </w:rPr>
        <w:t xml:space="preserve">Keywords: </w:t>
      </w:r>
      <w:r w:rsidRPr="00BC0DBD">
        <w:rPr>
          <w:sz w:val="20"/>
          <w:szCs w:val="20"/>
          <w:lang w:val="en-US"/>
        </w:rPr>
        <w:t>Migrant Health; Reproductive Health Services; Unified Health System</w:t>
      </w:r>
    </w:p>
    <w:p w14:paraId="7C468427" w14:textId="77777777" w:rsidR="00AB426E" w:rsidRPr="00BC0DBD" w:rsidRDefault="00AB426E">
      <w:pPr>
        <w:spacing w:line="240" w:lineRule="auto"/>
        <w:ind w:left="2835"/>
        <w:jc w:val="both"/>
        <w:rPr>
          <w:sz w:val="20"/>
          <w:szCs w:val="20"/>
          <w:lang w:val="en-US"/>
        </w:rPr>
      </w:pPr>
    </w:p>
    <w:p w14:paraId="3FCCDCBC" w14:textId="3848D24A" w:rsidR="00766A8B" w:rsidRDefault="00B36A00" w:rsidP="00AB426E">
      <w:pPr>
        <w:spacing w:after="240" w:line="360" w:lineRule="auto"/>
        <w:rPr>
          <w:sz w:val="24"/>
          <w:szCs w:val="24"/>
        </w:rPr>
      </w:pPr>
      <w:r>
        <w:rPr>
          <w:b/>
          <w:sz w:val="24"/>
          <w:szCs w:val="24"/>
        </w:rPr>
        <w:t>1</w:t>
      </w:r>
      <w:r>
        <w:rPr>
          <w:b/>
          <w:sz w:val="24"/>
          <w:szCs w:val="24"/>
        </w:rPr>
        <w:tab/>
        <w:t>INTRODUÇÃO</w:t>
      </w:r>
    </w:p>
    <w:p w14:paraId="313CF223" w14:textId="77777777" w:rsidR="00766A8B" w:rsidRDefault="00B36A00">
      <w:pPr>
        <w:spacing w:line="360" w:lineRule="auto"/>
        <w:ind w:firstLine="720"/>
        <w:jc w:val="both"/>
        <w:rPr>
          <w:sz w:val="24"/>
          <w:szCs w:val="24"/>
        </w:rPr>
      </w:pPr>
      <w:r>
        <w:rPr>
          <w:sz w:val="24"/>
          <w:szCs w:val="24"/>
        </w:rPr>
        <w:t>A migração venezuelana se configura como um dos maiores fluxos populacionais da América Latina nas últimas décadas, motivada por uma prolongada crise política e socioeconômica que comprometeu a capacidade estatal de garantir direitos fundamentais à sua população (Wendling; Nascimento; Senhoras, 2021). Milhares de pessoas deixaram o território venezuelano em busca de condições mínimas de sobrevivência, especialmente no que se refere ao acesso à alimentação e aos serviços de saúde (Vargas; Shimizu; Monteiro, 2023).</w:t>
      </w:r>
    </w:p>
    <w:p w14:paraId="0A21FA64" w14:textId="77777777" w:rsidR="00766A8B" w:rsidRDefault="00B36A00">
      <w:pPr>
        <w:spacing w:line="360" w:lineRule="auto"/>
        <w:ind w:firstLine="720"/>
        <w:jc w:val="both"/>
        <w:rPr>
          <w:sz w:val="24"/>
          <w:szCs w:val="24"/>
        </w:rPr>
      </w:pPr>
      <w:r>
        <w:rPr>
          <w:sz w:val="24"/>
          <w:szCs w:val="24"/>
        </w:rPr>
        <w:t>Entre janeiro de 2017 e fevereiro de 2024, mais de um milhão de venezuelanos ingressaram em território brasileiro (Brasil, 2024). Cerca de 49% dessa população migrante é composta por mulheres (Brasil, 2024). Muitas pertencem a etnias indígenas e enfrentam condições extremas de vulnerabilidade. Entre elas, destacam-se gestantes, adolescentes, vítimas de violência sexual, mulheres lésbicas e transexuais, cujas trajetórias são marcadas por especificidades que demandam respostas qualificadas e sensíveis por parte dos serviços públicos de saúde (Lamy et al., 2023).</w:t>
      </w:r>
    </w:p>
    <w:p w14:paraId="548F815A" w14:textId="77777777" w:rsidR="00766A8B" w:rsidRDefault="00B36A00">
      <w:pPr>
        <w:spacing w:line="360" w:lineRule="auto"/>
        <w:ind w:firstLine="720"/>
        <w:jc w:val="both"/>
        <w:rPr>
          <w:sz w:val="24"/>
          <w:szCs w:val="24"/>
        </w:rPr>
      </w:pPr>
      <w:r>
        <w:rPr>
          <w:sz w:val="24"/>
          <w:szCs w:val="24"/>
        </w:rPr>
        <w:t xml:space="preserve">O colapso do sistema de saúde na Venezuela impulsiona a migração dessas mulheres, que enfrentam longas jornadas por rotas precárias, expostas a situações de violência, fome, sede e exaustão física, sobretudo durante o período de fechamento da fronteira com o Brasil durante a pandemia de Covid-19 (Mocelin et al., 2023; Lamy et al., 2023). As múltiplas vulnerabilidades associadas ao gênero intensificam-se ao </w:t>
      </w:r>
      <w:r>
        <w:rPr>
          <w:sz w:val="24"/>
          <w:szCs w:val="24"/>
        </w:rPr>
        <w:lastRenderedPageBreak/>
        <w:t>longo do processo migratório, demandando uma assistência em saúde articulada e responsiva às suas necessidades (Lamy et al., 2023).</w:t>
      </w:r>
    </w:p>
    <w:p w14:paraId="20624E49" w14:textId="77777777" w:rsidR="00766A8B" w:rsidRDefault="00B36A00">
      <w:pPr>
        <w:spacing w:line="360" w:lineRule="auto"/>
        <w:ind w:firstLine="720"/>
        <w:jc w:val="both"/>
        <w:rPr>
          <w:sz w:val="24"/>
          <w:szCs w:val="24"/>
        </w:rPr>
      </w:pPr>
      <w:r>
        <w:rPr>
          <w:sz w:val="24"/>
          <w:szCs w:val="24"/>
        </w:rPr>
        <w:t>Entretanto, os municípios que concentram o fluxo migratório, como Boa Vista (RR), Manaus (AM) e Pacaraima (RR), enfrentam limites estruturais e institucionais significativos para garantir o acesso à saúde conforme preconizado em lei. A escassez de recursos, a superlotação dos serviços e a desinformação sobre o funcionamento da rede de saúde configuram-se como obstáculos persistentes (Silva, 2021).</w:t>
      </w:r>
    </w:p>
    <w:p w14:paraId="76621245" w14:textId="77777777" w:rsidR="00766A8B" w:rsidRDefault="00B36A00">
      <w:pPr>
        <w:spacing w:line="360" w:lineRule="auto"/>
        <w:ind w:firstLine="720"/>
        <w:jc w:val="both"/>
        <w:rPr>
          <w:sz w:val="24"/>
          <w:szCs w:val="24"/>
        </w:rPr>
      </w:pPr>
      <w:r>
        <w:rPr>
          <w:sz w:val="24"/>
          <w:szCs w:val="24"/>
        </w:rPr>
        <w:t>Neste cenário, a teoria social de Pierre Bourdieu oferece um referencial analítico consistente para compreender os desafios enfrentados a partir do entendimento dos conceitos de “campo”, que pode ser entendido como um espaço de disputas e relações de poder, onde diferentes agentes atuam e lutam por maior poder e legitimidade; “</w:t>
      </w:r>
      <w:r>
        <w:rPr>
          <w:i/>
          <w:sz w:val="24"/>
          <w:szCs w:val="24"/>
        </w:rPr>
        <w:t>habitus”</w:t>
      </w:r>
      <w:r>
        <w:rPr>
          <w:sz w:val="24"/>
          <w:szCs w:val="24"/>
        </w:rPr>
        <w:t xml:space="preserve">, que se refere às disposições incorporadas pelos agentes, moldadas por suas experiências sociais; e “histerese”, que, por sua vez, pode ser entendido como uma resistência à mudança do </w:t>
      </w:r>
      <w:r>
        <w:rPr>
          <w:i/>
          <w:sz w:val="24"/>
          <w:szCs w:val="24"/>
        </w:rPr>
        <w:t>habitus</w:t>
      </w:r>
      <w:r>
        <w:rPr>
          <w:sz w:val="24"/>
          <w:szCs w:val="24"/>
        </w:rPr>
        <w:t>, ou seja, quando os agentes continuam mantendo algumas disposições e práticas que já não se ajustam às novas condições do campo (Bourdieu, 2007; 1983).</w:t>
      </w:r>
    </w:p>
    <w:p w14:paraId="2FB21DAA" w14:textId="23552252" w:rsidR="00766A8B" w:rsidRDefault="00B36A00" w:rsidP="00D772FC">
      <w:pPr>
        <w:spacing w:after="240" w:line="360" w:lineRule="auto"/>
        <w:ind w:firstLine="720"/>
        <w:jc w:val="both"/>
        <w:rPr>
          <w:sz w:val="24"/>
          <w:szCs w:val="24"/>
        </w:rPr>
      </w:pPr>
      <w:r>
        <w:rPr>
          <w:sz w:val="24"/>
          <w:szCs w:val="24"/>
        </w:rPr>
        <w:t>Diante disso, este estudo tem como objetivo identificar resistências profissionais diante das mudanças provocadas pela crise migratória venezuelana. </w:t>
      </w:r>
    </w:p>
    <w:p w14:paraId="3CD79470" w14:textId="674EFBCC" w:rsidR="00766A8B" w:rsidRPr="00BC0DBD" w:rsidRDefault="00B36A00" w:rsidP="00D772FC">
      <w:pPr>
        <w:spacing w:after="240" w:line="360" w:lineRule="auto"/>
        <w:jc w:val="both"/>
        <w:rPr>
          <w:sz w:val="24"/>
          <w:szCs w:val="24"/>
          <w:lang w:val="en-US"/>
        </w:rPr>
      </w:pPr>
      <w:r w:rsidRPr="00BC0DBD">
        <w:rPr>
          <w:b/>
          <w:sz w:val="24"/>
          <w:szCs w:val="24"/>
          <w:lang w:val="en-US"/>
        </w:rPr>
        <w:t>2</w:t>
      </w:r>
      <w:r w:rsidRPr="00BC0DBD">
        <w:rPr>
          <w:b/>
          <w:sz w:val="24"/>
          <w:szCs w:val="24"/>
          <w:lang w:val="en-US"/>
        </w:rPr>
        <w:tab/>
        <w:t>MÉTODOS</w:t>
      </w:r>
    </w:p>
    <w:p w14:paraId="356657C4" w14:textId="77777777" w:rsidR="00766A8B" w:rsidRDefault="00B36A00">
      <w:pPr>
        <w:spacing w:line="360" w:lineRule="auto"/>
        <w:ind w:firstLine="709"/>
        <w:jc w:val="both"/>
        <w:rPr>
          <w:sz w:val="24"/>
          <w:szCs w:val="24"/>
        </w:rPr>
      </w:pPr>
      <w:r w:rsidRPr="00BC0DBD">
        <w:rPr>
          <w:sz w:val="24"/>
          <w:szCs w:val="24"/>
          <w:lang w:val="en-US"/>
        </w:rPr>
        <w:t>Tratou-se de um recorte qualitativo do projeto multicêntrico intitulado: “</w:t>
      </w:r>
      <w:r w:rsidRPr="00BC0DBD">
        <w:rPr>
          <w:i/>
          <w:sz w:val="24"/>
          <w:szCs w:val="24"/>
          <w:lang w:val="en-US"/>
        </w:rPr>
        <w:t xml:space="preserve">Redressing Gendered Health Inequalities of Displaced Women and Girls in Contexts of Protracted Crisis in Central and South America” </w:t>
      </w:r>
      <w:r w:rsidRPr="00BC0DBD">
        <w:rPr>
          <w:sz w:val="24"/>
          <w:szCs w:val="24"/>
          <w:lang w:val="en-US"/>
        </w:rPr>
        <w:t xml:space="preserve">(ReGHID). </w:t>
      </w:r>
      <w:r>
        <w:rPr>
          <w:sz w:val="24"/>
          <w:szCs w:val="24"/>
        </w:rPr>
        <w:t>Realizada nas cidades de Manaus (AM) e Boa Vista (RR), por apresentarem um significativo contingente de migrantes e compor o corredor migratório para o Brasil. </w:t>
      </w:r>
    </w:p>
    <w:p w14:paraId="3241D431" w14:textId="77777777" w:rsidR="00766A8B" w:rsidRDefault="00B36A00">
      <w:pPr>
        <w:spacing w:line="360" w:lineRule="auto"/>
        <w:ind w:firstLine="709"/>
        <w:jc w:val="both"/>
        <w:rPr>
          <w:sz w:val="24"/>
          <w:szCs w:val="24"/>
        </w:rPr>
      </w:pPr>
      <w:r>
        <w:rPr>
          <w:sz w:val="24"/>
          <w:szCs w:val="24"/>
        </w:rPr>
        <w:t xml:space="preserve"> A amostra foi do tipo intencional (Flick, 2009). Sendo composta por profissionais e gestores da saúde e de redes assistenciais voltadas para migrantes e refugiados atuantes nas cidades Manaus (AM) e Boa Vista (RR). Foram selecionados </w:t>
      </w:r>
      <w:r>
        <w:rPr>
          <w:sz w:val="24"/>
          <w:szCs w:val="24"/>
        </w:rPr>
        <w:lastRenderedPageBreak/>
        <w:t>exclusivamente participantes que demonstraram envolvimento direto ou indireto com a atenção à saúde dessa população. </w:t>
      </w:r>
    </w:p>
    <w:p w14:paraId="22763B69" w14:textId="77777777" w:rsidR="00766A8B" w:rsidRDefault="00B36A00">
      <w:pPr>
        <w:spacing w:line="360" w:lineRule="auto"/>
        <w:ind w:firstLine="709"/>
        <w:jc w:val="both"/>
        <w:rPr>
          <w:sz w:val="24"/>
          <w:szCs w:val="24"/>
        </w:rPr>
      </w:pPr>
      <w:r>
        <w:rPr>
          <w:sz w:val="24"/>
          <w:szCs w:val="24"/>
        </w:rPr>
        <w:t>Os dados foram coletados entre 2020 e 2022, sendo compostos por entrevistas semiestruturadas realizadas em formato presencial e, posteriormente, por chamadas telefônicas e videoconferências na plataforma Google meet devido às restrições sanitárias impostas pela pandemia de Covid-19. As entrevistas foram conduzidas, gravadas e transcritas por uma equipe de pesquisadores experientes em metodologia qualitativa, os quais utilizaram um roteiro semiestruturado dividido em sete tópicos principais para estruturar a coleta de dados. </w:t>
      </w:r>
    </w:p>
    <w:p w14:paraId="2CD1FC4B" w14:textId="58654828" w:rsidR="00766A8B" w:rsidRDefault="00B36A00">
      <w:pPr>
        <w:spacing w:line="360" w:lineRule="auto"/>
        <w:ind w:firstLine="709"/>
        <w:jc w:val="both"/>
        <w:rPr>
          <w:sz w:val="24"/>
          <w:szCs w:val="24"/>
        </w:rPr>
      </w:pPr>
      <w:r>
        <w:rPr>
          <w:sz w:val="24"/>
          <w:szCs w:val="24"/>
        </w:rPr>
        <w:t>A análise dos dados foi realizada por meio da Análise Temática Reflexiva, conforme proposta por Braun e Clarke (2022)</w:t>
      </w:r>
      <w:r w:rsidR="00FF47ED">
        <w:rPr>
          <w:sz w:val="24"/>
          <w:szCs w:val="24"/>
        </w:rPr>
        <w:t>.</w:t>
      </w:r>
      <w:r>
        <w:rPr>
          <w:sz w:val="24"/>
          <w:szCs w:val="24"/>
        </w:rPr>
        <w:t xml:space="preserve"> Esse método envolve as seguintes etapas: familiarização com os dados, codificação inicial, construção de temas, revisão e refinamento dos temas, nomeação dos temas e produção dos resultados.</w:t>
      </w:r>
    </w:p>
    <w:p w14:paraId="4084876B" w14:textId="21034974" w:rsidR="00766A8B" w:rsidRDefault="00B36A00" w:rsidP="00D772FC">
      <w:pPr>
        <w:spacing w:after="240" w:line="360" w:lineRule="auto"/>
        <w:ind w:firstLine="709"/>
        <w:jc w:val="both"/>
        <w:rPr>
          <w:sz w:val="24"/>
          <w:szCs w:val="24"/>
        </w:rPr>
      </w:pPr>
      <w:r>
        <w:rPr>
          <w:sz w:val="24"/>
          <w:szCs w:val="24"/>
        </w:rPr>
        <w:t>A pesquisa seguiu todos os preceitos éticos contidos nas Resoluções CNS 466/2012 e CNS 510/2016 e foi aprovada no CEP da Universidade Federal do Maranhão, através do protocolo CAAE 35617020.9.1001.5087. Para garantir o anonimato dos participantes, foram utilizados códigos de identificação. Cada código era composto pela sigla do estado de origem do profissional seguida por um número sequencial, permitindo a identificação de sua localização sem comprometer a identidade individual.</w:t>
      </w:r>
    </w:p>
    <w:p w14:paraId="746A2DA0" w14:textId="5000084E" w:rsidR="00766A8B" w:rsidRDefault="00B36A00" w:rsidP="00D772FC">
      <w:pPr>
        <w:spacing w:after="240" w:line="360" w:lineRule="auto"/>
        <w:jc w:val="both"/>
        <w:rPr>
          <w:sz w:val="24"/>
          <w:szCs w:val="24"/>
        </w:rPr>
      </w:pPr>
      <w:r>
        <w:rPr>
          <w:b/>
          <w:sz w:val="24"/>
          <w:szCs w:val="24"/>
        </w:rPr>
        <w:t>3</w:t>
      </w:r>
      <w:r>
        <w:rPr>
          <w:b/>
          <w:sz w:val="24"/>
          <w:szCs w:val="24"/>
        </w:rPr>
        <w:tab/>
        <w:t>RESULTADOS E DISCUSSÃO</w:t>
      </w:r>
    </w:p>
    <w:p w14:paraId="51E732F0" w14:textId="74840185" w:rsidR="00766A8B" w:rsidRDefault="00B36A00" w:rsidP="00D25ABB">
      <w:pPr>
        <w:spacing w:after="240" w:line="360" w:lineRule="auto"/>
        <w:jc w:val="both"/>
        <w:rPr>
          <w:sz w:val="24"/>
          <w:szCs w:val="24"/>
        </w:rPr>
      </w:pPr>
      <w:r>
        <w:rPr>
          <w:b/>
          <w:sz w:val="24"/>
          <w:szCs w:val="24"/>
        </w:rPr>
        <w:t>3.1</w:t>
      </w:r>
      <w:r>
        <w:rPr>
          <w:b/>
          <w:sz w:val="24"/>
          <w:szCs w:val="24"/>
        </w:rPr>
        <w:tab/>
        <w:t>Caracterização sociodemográfica dos participantes</w:t>
      </w:r>
    </w:p>
    <w:p w14:paraId="2D99FF00" w14:textId="77777777" w:rsidR="00766A8B" w:rsidRDefault="00B36A00">
      <w:pPr>
        <w:spacing w:line="360" w:lineRule="auto"/>
        <w:ind w:firstLine="709"/>
        <w:jc w:val="both"/>
        <w:rPr>
          <w:sz w:val="24"/>
          <w:szCs w:val="24"/>
        </w:rPr>
      </w:pPr>
      <w:r>
        <w:rPr>
          <w:sz w:val="24"/>
          <w:szCs w:val="24"/>
        </w:rPr>
        <w:t>Participaram deste estudo 54 trabalhadores envolvidos na assistência à saúde de mulheres migrantes venezuelanas em Manaus (AM) e Boa Vista (RR), sendo 34 gestores e 20 profissionais de saúde. </w:t>
      </w:r>
    </w:p>
    <w:p w14:paraId="07D8665D" w14:textId="77777777" w:rsidR="00766A8B" w:rsidRDefault="00B36A00">
      <w:pPr>
        <w:spacing w:line="360" w:lineRule="auto"/>
        <w:ind w:firstLine="709"/>
        <w:jc w:val="both"/>
        <w:rPr>
          <w:sz w:val="24"/>
          <w:szCs w:val="24"/>
        </w:rPr>
      </w:pPr>
      <w:r>
        <w:rPr>
          <w:sz w:val="24"/>
          <w:szCs w:val="24"/>
        </w:rPr>
        <w:lastRenderedPageBreak/>
        <w:t>Os gestores atuavam em diferentes tipos de instituições, incluindo agências internacionais (como UNFPA, ACNUR e OIM), órgãos governamentais (como a Aeronáutica e secretarias municipais), organizações não governamentais (como ADRA e Instituto Mana), instituições religiosas (como Cáritas e Serviço Pastoral dos Migrantes) e serviços públicos de saúde, como Unidades Básicas de Saúde. A maioria era mulher, com idades entre 22 e 63 anos, e exercia principalmente funções de coordenação, além de cargos em proteção, articulação e direção.</w:t>
      </w:r>
    </w:p>
    <w:p w14:paraId="13DBBC94" w14:textId="77777777" w:rsidR="00766A8B" w:rsidRDefault="00B36A00">
      <w:pPr>
        <w:spacing w:line="360" w:lineRule="auto"/>
        <w:ind w:firstLine="709"/>
        <w:jc w:val="both"/>
        <w:rPr>
          <w:sz w:val="24"/>
          <w:szCs w:val="24"/>
        </w:rPr>
      </w:pPr>
      <w:r>
        <w:rPr>
          <w:sz w:val="24"/>
          <w:szCs w:val="24"/>
        </w:rPr>
        <w:t>Dos 20 profissionais entrevistados, a maior parte estava localizada em Boa Vista, composta por 13 mulheres e 3 homens, enquanto Manaus contou com 4 profissionais, sendo 3 mulheres e 1 homem. As idades dos participantes variavam entre 23 e 67 anos, com tempos de experiência no trabalho com migrantes que iam de 1 a 38 anos, evidenciando um grupo heterogêneo em termos de trajetória profissional.</w:t>
      </w:r>
    </w:p>
    <w:p w14:paraId="6FDE357B" w14:textId="77777777" w:rsidR="00766A8B" w:rsidRDefault="00B36A00">
      <w:pPr>
        <w:spacing w:line="360" w:lineRule="auto"/>
        <w:ind w:firstLine="709"/>
        <w:jc w:val="both"/>
        <w:rPr>
          <w:sz w:val="24"/>
          <w:szCs w:val="24"/>
        </w:rPr>
      </w:pPr>
      <w:r>
        <w:rPr>
          <w:sz w:val="24"/>
          <w:szCs w:val="24"/>
        </w:rPr>
        <w:t xml:space="preserve">Entre os cargos ocupados, havia uma diversidade de funções, incluindo médicos (3), enfermeiros (7), assistentes sociais (4), psicólogos (3) e assistentes de proteção (3). A distribuição das instituições em que atuavam também refletia essa diversidade: maternidades, Unidades Básicas de Saúde (UBS), centros de referência em saúde da mulher, uma agência internacional, ONGs, um serviço de </w:t>
      </w:r>
      <w:r>
        <w:rPr>
          <w:i/>
          <w:sz w:val="24"/>
          <w:szCs w:val="24"/>
        </w:rPr>
        <w:t>homecare</w:t>
      </w:r>
      <w:r>
        <w:rPr>
          <w:sz w:val="24"/>
          <w:szCs w:val="24"/>
        </w:rPr>
        <w:t xml:space="preserve"> e um órgão governamental.</w:t>
      </w:r>
    </w:p>
    <w:p w14:paraId="3AB6A6F8" w14:textId="77777777" w:rsidR="00766A8B" w:rsidRDefault="00766A8B">
      <w:pPr>
        <w:spacing w:line="360" w:lineRule="auto"/>
        <w:ind w:firstLine="709"/>
        <w:jc w:val="both"/>
        <w:rPr>
          <w:sz w:val="24"/>
          <w:szCs w:val="24"/>
        </w:rPr>
      </w:pPr>
    </w:p>
    <w:p w14:paraId="0C305888" w14:textId="77777777" w:rsidR="00766A8B" w:rsidRDefault="00B36A00">
      <w:pPr>
        <w:spacing w:line="360" w:lineRule="auto"/>
        <w:jc w:val="both"/>
        <w:rPr>
          <w:sz w:val="24"/>
          <w:szCs w:val="24"/>
        </w:rPr>
      </w:pPr>
      <w:r>
        <w:rPr>
          <w:b/>
          <w:sz w:val="24"/>
          <w:szCs w:val="24"/>
        </w:rPr>
        <w:t>3.2</w:t>
      </w:r>
      <w:r>
        <w:rPr>
          <w:sz w:val="24"/>
          <w:szCs w:val="24"/>
        </w:rPr>
        <w:tab/>
      </w:r>
      <w:r>
        <w:rPr>
          <w:b/>
          <w:sz w:val="24"/>
          <w:szCs w:val="24"/>
        </w:rPr>
        <w:t>Resistência às novas dinâmicas e o efeito de Histerese</w:t>
      </w:r>
    </w:p>
    <w:p w14:paraId="35C1041E" w14:textId="77777777" w:rsidR="00766A8B" w:rsidRDefault="00766A8B">
      <w:pPr>
        <w:spacing w:line="360" w:lineRule="auto"/>
        <w:jc w:val="both"/>
        <w:rPr>
          <w:sz w:val="24"/>
          <w:szCs w:val="24"/>
        </w:rPr>
      </w:pPr>
    </w:p>
    <w:p w14:paraId="48C7BAE8" w14:textId="77777777" w:rsidR="00766A8B" w:rsidRDefault="00B36A00">
      <w:pPr>
        <w:spacing w:line="360" w:lineRule="auto"/>
        <w:ind w:firstLine="720"/>
        <w:jc w:val="both"/>
        <w:rPr>
          <w:sz w:val="24"/>
          <w:szCs w:val="24"/>
        </w:rPr>
      </w:pPr>
      <w:r>
        <w:rPr>
          <w:sz w:val="24"/>
          <w:szCs w:val="24"/>
        </w:rPr>
        <w:t>A chegada da população migrante venezuelana às cidades de Manaus e Boa Vista provocou um aumento expressivo na demanda por serviços de saúde e assistência social. Com esse crescimento, emergiram alguns desafios complexos, como a barreira do idioma, as diferenças culturais e a necessidade de adaptação dos profissionais de saúde a um novo cenário marcado pela diversidade.</w:t>
      </w:r>
    </w:p>
    <w:p w14:paraId="315A1F1D" w14:textId="77777777" w:rsidR="00766A8B" w:rsidRDefault="00B36A00">
      <w:pPr>
        <w:spacing w:line="360" w:lineRule="auto"/>
        <w:ind w:firstLine="720"/>
        <w:jc w:val="both"/>
        <w:rPr>
          <w:sz w:val="24"/>
          <w:szCs w:val="24"/>
        </w:rPr>
      </w:pPr>
      <w:r>
        <w:rPr>
          <w:sz w:val="24"/>
          <w:szCs w:val="24"/>
        </w:rPr>
        <w:t xml:space="preserve">Mesmo com todas as adaptações e estratégias que surgiram no campo a partir dessas novas dinâmicas que foram aparecendo, muitos profissionais atuantes tiveram </w:t>
      </w:r>
      <w:r>
        <w:rPr>
          <w:sz w:val="24"/>
          <w:szCs w:val="24"/>
        </w:rPr>
        <w:lastRenderedPageBreak/>
        <w:t>mais resistência com essas mudanças, assim podendo ser observado o efeito de histerese. </w:t>
      </w:r>
    </w:p>
    <w:p w14:paraId="64DC5308" w14:textId="58E165A3" w:rsidR="00766A8B" w:rsidRDefault="00B36A00" w:rsidP="00D772FC">
      <w:pPr>
        <w:spacing w:after="240" w:line="360" w:lineRule="auto"/>
        <w:ind w:firstLine="720"/>
        <w:jc w:val="both"/>
        <w:rPr>
          <w:sz w:val="24"/>
          <w:szCs w:val="24"/>
        </w:rPr>
      </w:pPr>
      <w:r>
        <w:rPr>
          <w:sz w:val="24"/>
          <w:szCs w:val="24"/>
        </w:rPr>
        <w:t xml:space="preserve">Isso ocorre quando o </w:t>
      </w:r>
      <w:r>
        <w:rPr>
          <w:i/>
          <w:sz w:val="24"/>
          <w:szCs w:val="24"/>
        </w:rPr>
        <w:t xml:space="preserve">habitus, </w:t>
      </w:r>
      <w:r>
        <w:rPr>
          <w:sz w:val="24"/>
          <w:szCs w:val="24"/>
        </w:rPr>
        <w:t>que foi formado em um contexto específico, se torna inadequado ou, insuficiente, talvez seja a melhor palavra para o contexto deste estudo, para lidar com novas realidades, levando a uma certa rigidez ou atraso na adaptação. A resistência às novas dinâmicas do campo pôde ser percebida nas falas em que alguns participantes relataram que alguns profissionais não aceitavam utilizar palavras em espanhol na sua rotina, ou resistiam a mudar suas rotinas perante as especificidades culturais da população migrante.</w:t>
      </w:r>
    </w:p>
    <w:p w14:paraId="736A462D" w14:textId="77777777" w:rsidR="00766A8B" w:rsidRDefault="00B36A00">
      <w:pPr>
        <w:spacing w:line="360" w:lineRule="auto"/>
        <w:ind w:left="2268"/>
        <w:jc w:val="both"/>
        <w:rPr>
          <w:sz w:val="20"/>
          <w:szCs w:val="20"/>
        </w:rPr>
      </w:pPr>
      <w:r>
        <w:rPr>
          <w:i/>
          <w:sz w:val="20"/>
          <w:szCs w:val="20"/>
        </w:rPr>
        <w:t>[..] Há uma resistência grande, por mais que os profissionais às vezes conheçam palavras básicas em espanhol, mas há uma resistência muito grande em implementar isso no dia a dia da assistência e atenção [...] (RRPROF7).</w:t>
      </w:r>
    </w:p>
    <w:p w14:paraId="4F13183E" w14:textId="77777777" w:rsidR="00766A8B" w:rsidRDefault="00766A8B">
      <w:pPr>
        <w:spacing w:line="360" w:lineRule="auto"/>
        <w:ind w:left="2268"/>
        <w:jc w:val="both"/>
        <w:rPr>
          <w:sz w:val="20"/>
          <w:szCs w:val="20"/>
        </w:rPr>
      </w:pPr>
    </w:p>
    <w:p w14:paraId="556F8836" w14:textId="5B9E44D5" w:rsidR="00766A8B" w:rsidRPr="00D772FC" w:rsidRDefault="00B36A00" w:rsidP="00D772FC">
      <w:pPr>
        <w:spacing w:after="240" w:line="360" w:lineRule="auto"/>
        <w:ind w:left="2268"/>
        <w:jc w:val="both"/>
        <w:rPr>
          <w:sz w:val="20"/>
          <w:szCs w:val="20"/>
        </w:rPr>
      </w:pPr>
      <w:r>
        <w:rPr>
          <w:i/>
          <w:sz w:val="20"/>
          <w:szCs w:val="20"/>
        </w:rPr>
        <w:t>[...] A gente vê particularidades, especificidades culturais no atendimento, em alguns casos, às vezes a gente tem uma certa resistência da equipe, de trabalhar com as migrantes, às vezes [...] (RRPROF4).</w:t>
      </w:r>
    </w:p>
    <w:p w14:paraId="32C95B68" w14:textId="77777777" w:rsidR="00766A8B" w:rsidRDefault="00B36A00">
      <w:pPr>
        <w:spacing w:line="360" w:lineRule="auto"/>
        <w:ind w:firstLine="720"/>
        <w:jc w:val="both"/>
        <w:rPr>
          <w:sz w:val="24"/>
          <w:szCs w:val="24"/>
        </w:rPr>
      </w:pPr>
      <w:r>
        <w:rPr>
          <w:sz w:val="24"/>
          <w:szCs w:val="24"/>
        </w:rPr>
        <w:t>A análise das falas revela resistência de alguns profissionais em adaptar suas práticas ao atender mulheres migrantes, especialmente no uso do espanhol e na consideração de aspectos culturais. Essa postura evidencia barreiras linguísticas e culturais, refletindo um contexto de violência simbólica, conforme Bourdieu (1998), em que desigualdades são naturalizadas por meio de imposições sutis e internalizadas como legítimas.</w:t>
      </w:r>
    </w:p>
    <w:p w14:paraId="1768EBE6" w14:textId="2CD4B1BE" w:rsidR="00766A8B" w:rsidRDefault="00B36A00" w:rsidP="0041716D">
      <w:pPr>
        <w:spacing w:after="240" w:line="360" w:lineRule="auto"/>
        <w:ind w:firstLine="720"/>
        <w:jc w:val="both"/>
        <w:rPr>
          <w:sz w:val="24"/>
          <w:szCs w:val="24"/>
        </w:rPr>
      </w:pPr>
      <w:r>
        <w:rPr>
          <w:sz w:val="24"/>
          <w:szCs w:val="24"/>
        </w:rPr>
        <w:t>A não concordância com nível de atenção dada à população migrante também foi identificada.</w:t>
      </w:r>
    </w:p>
    <w:p w14:paraId="2F2E883C" w14:textId="77777777" w:rsidR="00766A8B" w:rsidRDefault="00B36A00">
      <w:pPr>
        <w:spacing w:line="360" w:lineRule="auto"/>
        <w:ind w:left="2268"/>
        <w:jc w:val="both"/>
        <w:rPr>
          <w:sz w:val="20"/>
          <w:szCs w:val="20"/>
        </w:rPr>
      </w:pPr>
      <w:r>
        <w:rPr>
          <w:i/>
          <w:sz w:val="20"/>
          <w:szCs w:val="20"/>
        </w:rPr>
        <w:t>Inclusive houve muitas divergências entre uns, digamos, alguns eram a favor de dar uma excelente atenção e outros que é contra isso. Esse impacto pegou de diferentes formas não só no aspecto cultural, material, ou por serviços aqui, senão até na conduta do médico [..] (RRPROF2).</w:t>
      </w:r>
    </w:p>
    <w:p w14:paraId="272D29AF" w14:textId="77777777" w:rsidR="00766A8B" w:rsidRDefault="00766A8B">
      <w:pPr>
        <w:spacing w:line="360" w:lineRule="auto"/>
        <w:ind w:firstLine="720"/>
        <w:jc w:val="both"/>
        <w:rPr>
          <w:sz w:val="24"/>
          <w:szCs w:val="24"/>
        </w:rPr>
      </w:pPr>
    </w:p>
    <w:p w14:paraId="0AA4E7C8" w14:textId="77777777" w:rsidR="00766A8B" w:rsidRDefault="00B36A00" w:rsidP="0041716D">
      <w:pPr>
        <w:spacing w:after="240" w:line="360" w:lineRule="auto"/>
        <w:ind w:firstLine="720"/>
        <w:jc w:val="both"/>
        <w:rPr>
          <w:sz w:val="24"/>
          <w:szCs w:val="24"/>
        </w:rPr>
      </w:pPr>
      <w:r>
        <w:rPr>
          <w:sz w:val="24"/>
          <w:szCs w:val="24"/>
        </w:rPr>
        <w:t>Essa resistência também pode ser percebida através da xenofobia presente na assistência, onde alguns profissionais expressavam atitudes xenofóbicas.</w:t>
      </w:r>
    </w:p>
    <w:p w14:paraId="48A958BB" w14:textId="7290FF09" w:rsidR="00766A8B" w:rsidRPr="0041716D" w:rsidRDefault="00B36A00" w:rsidP="0041716D">
      <w:pPr>
        <w:spacing w:after="240" w:line="360" w:lineRule="auto"/>
        <w:ind w:left="2268"/>
        <w:jc w:val="both"/>
        <w:rPr>
          <w:sz w:val="20"/>
          <w:szCs w:val="20"/>
        </w:rPr>
      </w:pPr>
      <w:r>
        <w:rPr>
          <w:i/>
          <w:sz w:val="20"/>
          <w:szCs w:val="20"/>
        </w:rPr>
        <w:t xml:space="preserve">[...] A gente percebe que há uma forma de preconceito, com relação aos venezuelanos </w:t>
      </w:r>
      <w:proofErr w:type="gramStart"/>
      <w:r>
        <w:rPr>
          <w:i/>
          <w:sz w:val="20"/>
          <w:szCs w:val="20"/>
        </w:rPr>
        <w:t>[...]</w:t>
      </w:r>
      <w:proofErr w:type="gramEnd"/>
      <w:r>
        <w:rPr>
          <w:i/>
          <w:sz w:val="20"/>
          <w:szCs w:val="20"/>
        </w:rPr>
        <w:t xml:space="preserve"> Mas não são todos, alguns. A equipe médica, a gente percebe mais, a gente percebeu mais [...] (AMPROF2).</w:t>
      </w:r>
    </w:p>
    <w:p w14:paraId="23BDDF31" w14:textId="77777777" w:rsidR="00766A8B" w:rsidRDefault="00B36A00">
      <w:pPr>
        <w:spacing w:line="360" w:lineRule="auto"/>
        <w:ind w:firstLine="720"/>
        <w:jc w:val="both"/>
        <w:rPr>
          <w:sz w:val="24"/>
          <w:szCs w:val="24"/>
        </w:rPr>
      </w:pPr>
      <w:r>
        <w:rPr>
          <w:sz w:val="24"/>
          <w:szCs w:val="24"/>
        </w:rPr>
        <w:t>Embora nem todos os profissionais demonstrem esse comportamento, há uma percepção de que alguns profissionais apresentavam atitudes xenofóbicas. Alguns profissionais reclamavam da presença dos venezuelanos, colocando que eles sobrecarregavam seu trabalho. </w:t>
      </w:r>
    </w:p>
    <w:p w14:paraId="46282BCC" w14:textId="77777777" w:rsidR="00766A8B" w:rsidRDefault="00B36A00">
      <w:pPr>
        <w:spacing w:line="360" w:lineRule="auto"/>
        <w:ind w:firstLine="720"/>
        <w:jc w:val="both"/>
        <w:rPr>
          <w:sz w:val="24"/>
          <w:szCs w:val="24"/>
        </w:rPr>
      </w:pPr>
      <w:r>
        <w:rPr>
          <w:sz w:val="24"/>
          <w:szCs w:val="24"/>
        </w:rPr>
        <w:t xml:space="preserve">Pode-se perceber a partir disso, que essa rigidez em aceitar as novas demandas do campo não apenas reforçava a exclusão dessas mulheres, mas também perpetuava as tensões no campo, evidenciando como o </w:t>
      </w:r>
      <w:r>
        <w:rPr>
          <w:i/>
          <w:sz w:val="24"/>
          <w:szCs w:val="24"/>
        </w:rPr>
        <w:t xml:space="preserve">habitus </w:t>
      </w:r>
      <w:r>
        <w:rPr>
          <w:sz w:val="24"/>
          <w:szCs w:val="24"/>
        </w:rPr>
        <w:t>de alguns profissionais não conseguia se reconfigurar para lidar com a realidade emergente e com as necessidades de uma população vulnerável (Bourdieu, 1983).</w:t>
      </w:r>
    </w:p>
    <w:p w14:paraId="0E251884" w14:textId="77777777" w:rsidR="00766A8B" w:rsidRDefault="00766A8B">
      <w:pPr>
        <w:spacing w:line="360" w:lineRule="auto"/>
        <w:ind w:firstLine="720"/>
        <w:jc w:val="both"/>
        <w:rPr>
          <w:sz w:val="24"/>
          <w:szCs w:val="24"/>
        </w:rPr>
      </w:pPr>
    </w:p>
    <w:p w14:paraId="402A268B" w14:textId="77777777" w:rsidR="00766A8B" w:rsidRDefault="00B36A00">
      <w:pPr>
        <w:spacing w:line="360" w:lineRule="auto"/>
        <w:jc w:val="both"/>
        <w:rPr>
          <w:sz w:val="24"/>
          <w:szCs w:val="24"/>
        </w:rPr>
      </w:pPr>
      <w:r>
        <w:rPr>
          <w:b/>
          <w:sz w:val="24"/>
          <w:szCs w:val="24"/>
        </w:rPr>
        <w:t>3.3</w:t>
      </w:r>
      <w:r>
        <w:rPr>
          <w:sz w:val="24"/>
          <w:szCs w:val="24"/>
        </w:rPr>
        <w:tab/>
      </w:r>
      <w:r>
        <w:rPr>
          <w:b/>
          <w:sz w:val="24"/>
          <w:szCs w:val="24"/>
        </w:rPr>
        <w:t>Adaptações graduais e o esvanecimento da histerese</w:t>
      </w:r>
    </w:p>
    <w:p w14:paraId="2C156AE1" w14:textId="77777777" w:rsidR="00766A8B" w:rsidRDefault="00766A8B">
      <w:pPr>
        <w:spacing w:line="360" w:lineRule="auto"/>
        <w:jc w:val="both"/>
        <w:rPr>
          <w:sz w:val="24"/>
          <w:szCs w:val="24"/>
        </w:rPr>
      </w:pPr>
    </w:p>
    <w:p w14:paraId="4CB1FF0C" w14:textId="77777777" w:rsidR="00766A8B" w:rsidRDefault="00B36A00">
      <w:pPr>
        <w:spacing w:line="360" w:lineRule="auto"/>
        <w:ind w:firstLine="720"/>
        <w:jc w:val="both"/>
        <w:rPr>
          <w:sz w:val="24"/>
          <w:szCs w:val="24"/>
        </w:rPr>
      </w:pPr>
      <w:r>
        <w:rPr>
          <w:sz w:val="24"/>
          <w:szCs w:val="24"/>
        </w:rPr>
        <w:t>Contudo, foi identificado também que com o passar do tempo essa resistência à população migrante no geral, incluindo as mulheres, foi diminuindo.</w:t>
      </w:r>
    </w:p>
    <w:p w14:paraId="639249DF" w14:textId="77777777" w:rsidR="00766A8B" w:rsidRDefault="00766A8B">
      <w:pPr>
        <w:spacing w:line="360" w:lineRule="auto"/>
        <w:jc w:val="both"/>
        <w:rPr>
          <w:sz w:val="24"/>
          <w:szCs w:val="24"/>
        </w:rPr>
      </w:pPr>
    </w:p>
    <w:p w14:paraId="004165F0" w14:textId="6B45889C" w:rsidR="00766A8B" w:rsidRPr="0041716D" w:rsidRDefault="00B36A00" w:rsidP="0041716D">
      <w:pPr>
        <w:spacing w:after="240" w:line="360" w:lineRule="auto"/>
        <w:ind w:left="2268"/>
        <w:jc w:val="both"/>
        <w:rPr>
          <w:sz w:val="20"/>
          <w:szCs w:val="20"/>
        </w:rPr>
      </w:pPr>
      <w:r>
        <w:rPr>
          <w:i/>
          <w:sz w:val="20"/>
          <w:szCs w:val="20"/>
        </w:rPr>
        <w:t xml:space="preserve">[...] Acho que ainda tem uma certa cautela, </w:t>
      </w:r>
      <w:proofErr w:type="gramStart"/>
      <w:r>
        <w:rPr>
          <w:i/>
          <w:sz w:val="20"/>
          <w:szCs w:val="20"/>
        </w:rPr>
        <w:t>né ?</w:t>
      </w:r>
      <w:proofErr w:type="gramEnd"/>
      <w:r>
        <w:rPr>
          <w:i/>
          <w:sz w:val="20"/>
          <w:szCs w:val="20"/>
        </w:rPr>
        <w:t xml:space="preserve"> Mas também não percebo aquela asperidade ao acolher como no início. Isso tá mais normalizado, eu acho [...] AMPROF1.</w:t>
      </w:r>
    </w:p>
    <w:p w14:paraId="67F0536B" w14:textId="77777777" w:rsidR="00766A8B" w:rsidRDefault="00B36A00">
      <w:pPr>
        <w:spacing w:line="360" w:lineRule="auto"/>
        <w:ind w:firstLine="720"/>
        <w:jc w:val="both"/>
        <w:rPr>
          <w:sz w:val="24"/>
          <w:szCs w:val="24"/>
        </w:rPr>
      </w:pPr>
      <w:r>
        <w:rPr>
          <w:sz w:val="24"/>
          <w:szCs w:val="24"/>
        </w:rPr>
        <w:t xml:space="preserve">O conceito de histerese, de Bourdieu (2007), ajuda a explicar a resistência inicial de profissionais de saúde frente à chegada de migrantes venezuelanas. Essa resistência, evidenciada por posturas preconceituosas e dificuldade em adaptar práticas, como o uso do espanhol, reflete um </w:t>
      </w:r>
      <w:r>
        <w:rPr>
          <w:i/>
          <w:sz w:val="24"/>
          <w:szCs w:val="24"/>
        </w:rPr>
        <w:t>habitus</w:t>
      </w:r>
      <w:r>
        <w:rPr>
          <w:sz w:val="24"/>
          <w:szCs w:val="24"/>
        </w:rPr>
        <w:t xml:space="preserve"> moldado em um campo </w:t>
      </w:r>
      <w:r>
        <w:rPr>
          <w:sz w:val="24"/>
          <w:szCs w:val="24"/>
        </w:rPr>
        <w:lastRenderedPageBreak/>
        <w:t xml:space="preserve">anteriormente mais homogêneo. A mudança no contexto exigiu ajustes que muitos profissionais hesitaram em adotar, revelando a inadequação do </w:t>
      </w:r>
      <w:r>
        <w:rPr>
          <w:i/>
          <w:sz w:val="24"/>
          <w:szCs w:val="24"/>
        </w:rPr>
        <w:t>habitus</w:t>
      </w:r>
      <w:r>
        <w:rPr>
          <w:sz w:val="24"/>
          <w:szCs w:val="24"/>
        </w:rPr>
        <w:t xml:space="preserve"> diante das novas demandas.</w:t>
      </w:r>
    </w:p>
    <w:p w14:paraId="09BD28A9" w14:textId="77777777" w:rsidR="00766A8B" w:rsidRDefault="00B36A00">
      <w:pPr>
        <w:spacing w:line="360" w:lineRule="auto"/>
        <w:ind w:firstLine="720"/>
        <w:jc w:val="both"/>
        <w:rPr>
          <w:sz w:val="24"/>
          <w:szCs w:val="24"/>
        </w:rPr>
      </w:pPr>
      <w:r>
        <w:rPr>
          <w:sz w:val="24"/>
          <w:szCs w:val="24"/>
        </w:rPr>
        <w:t xml:space="preserve">Com o aumento da presença de mulheres migrantes nos serviços de saúde, o campo foi se reconfigurando e promovendo práticas mais inclusivas. Apesar das resistências iniciais e das limitações na integração plena ao Sistema Único de Saúde (SUS), observa-se uma adaptação gradual do </w:t>
      </w:r>
      <w:r>
        <w:rPr>
          <w:i/>
          <w:sz w:val="24"/>
          <w:szCs w:val="24"/>
        </w:rPr>
        <w:t>habitus</w:t>
      </w:r>
      <w:r>
        <w:rPr>
          <w:sz w:val="24"/>
          <w:szCs w:val="24"/>
        </w:rPr>
        <w:t xml:space="preserve"> profissional. Alguns participantes destacaram, inclusive, que muitas migrantes demonstram gratidão pelo acesso gratuito a cuidados, medicamentos e tratamentos indisponíveis em seu país de origem.</w:t>
      </w:r>
    </w:p>
    <w:p w14:paraId="38CD95C4" w14:textId="77777777" w:rsidR="00766A8B" w:rsidRDefault="00766A8B">
      <w:pPr>
        <w:spacing w:line="360" w:lineRule="auto"/>
        <w:jc w:val="both"/>
        <w:rPr>
          <w:sz w:val="24"/>
          <w:szCs w:val="24"/>
        </w:rPr>
      </w:pPr>
    </w:p>
    <w:p w14:paraId="41F746C9" w14:textId="77777777" w:rsidR="00766A8B" w:rsidRDefault="00B36A00">
      <w:pPr>
        <w:spacing w:line="360" w:lineRule="auto"/>
        <w:ind w:left="2268"/>
        <w:jc w:val="both"/>
        <w:rPr>
          <w:sz w:val="20"/>
          <w:szCs w:val="20"/>
        </w:rPr>
      </w:pPr>
      <w:r>
        <w:rPr>
          <w:i/>
          <w:sz w:val="20"/>
          <w:szCs w:val="20"/>
        </w:rPr>
        <w:t>[...] Elas gostam. A facilidade elas gostam, da facilidade de realização dos exames, a disponibilização dos medicamentos, elas elogiam esse aspecto (AMPROF1).</w:t>
      </w:r>
    </w:p>
    <w:p w14:paraId="46636AE8" w14:textId="77777777" w:rsidR="00766A8B" w:rsidRDefault="00766A8B">
      <w:pPr>
        <w:spacing w:line="360" w:lineRule="auto"/>
        <w:jc w:val="both"/>
        <w:rPr>
          <w:sz w:val="24"/>
          <w:szCs w:val="24"/>
        </w:rPr>
      </w:pPr>
    </w:p>
    <w:p w14:paraId="6F09109C" w14:textId="77777777" w:rsidR="00766A8B" w:rsidRDefault="00B36A00">
      <w:pPr>
        <w:spacing w:line="360" w:lineRule="auto"/>
        <w:ind w:firstLine="720"/>
        <w:jc w:val="both"/>
        <w:rPr>
          <w:sz w:val="24"/>
          <w:szCs w:val="24"/>
        </w:rPr>
      </w:pPr>
      <w:r>
        <w:rPr>
          <w:sz w:val="24"/>
          <w:szCs w:val="24"/>
        </w:rPr>
        <w:t>A partir das falas dos profissionais percebe-se que as mulheres migrantes venezuelanas apreciam a facilidade na realização de exames e a disponibilização de medicamentos, elogiando esses aspectos do atendimento. Da mesma forma foi observado nas falas que alguns dos profissionais de saúde também avaliaram o serviço como satisfatório em muitos aspectos, reconhecendo os diferentes serviços assistenciais oferecidos e as dificuldades superadas.</w:t>
      </w:r>
    </w:p>
    <w:p w14:paraId="49CF11B4" w14:textId="77777777" w:rsidR="00766A8B" w:rsidRDefault="00766A8B">
      <w:pPr>
        <w:spacing w:line="360" w:lineRule="auto"/>
        <w:jc w:val="both"/>
        <w:rPr>
          <w:sz w:val="24"/>
          <w:szCs w:val="24"/>
        </w:rPr>
      </w:pPr>
    </w:p>
    <w:p w14:paraId="654E1A1A" w14:textId="5C5BC7F0" w:rsidR="00766A8B" w:rsidRPr="00AB426E" w:rsidRDefault="00B36A00" w:rsidP="00AB426E">
      <w:pPr>
        <w:spacing w:after="240" w:line="360" w:lineRule="auto"/>
        <w:ind w:left="2268"/>
        <w:jc w:val="both"/>
        <w:rPr>
          <w:sz w:val="20"/>
          <w:szCs w:val="20"/>
        </w:rPr>
      </w:pPr>
      <w:r>
        <w:rPr>
          <w:i/>
          <w:sz w:val="20"/>
          <w:szCs w:val="20"/>
        </w:rPr>
        <w:t xml:space="preserve">O trabalho é bem executado, bem organizado, tem vários tipos de apoios, tanto com os militares, como as agências, dão muito apoio a </w:t>
      </w:r>
      <w:proofErr w:type="gramStart"/>
      <w:r>
        <w:rPr>
          <w:i/>
          <w:sz w:val="20"/>
          <w:szCs w:val="20"/>
        </w:rPr>
        <w:t xml:space="preserve">criança, </w:t>
      </w:r>
      <w:r>
        <w:rPr>
          <w:sz w:val="20"/>
          <w:szCs w:val="20"/>
        </w:rPr>
        <w:t> </w:t>
      </w:r>
      <w:r>
        <w:rPr>
          <w:i/>
          <w:sz w:val="20"/>
          <w:szCs w:val="20"/>
        </w:rPr>
        <w:t>a</w:t>
      </w:r>
      <w:proofErr w:type="gramEnd"/>
      <w:r>
        <w:rPr>
          <w:i/>
          <w:sz w:val="20"/>
          <w:szCs w:val="20"/>
        </w:rPr>
        <w:t xml:space="preserve"> família, a mulher, principalmente, em relação a abusos, a trabalho escravo, tem todo tipo de denúncia que pode ser feita, elas têm tudo pra falar, tem todo um tratamento psicológico, social, então elas são bem recepcionadas, bem acolhidas aqui (AMGES4).</w:t>
      </w:r>
    </w:p>
    <w:p w14:paraId="004C4585" w14:textId="77777777" w:rsidR="00766A8B" w:rsidRDefault="00B36A00">
      <w:pPr>
        <w:spacing w:line="360" w:lineRule="auto"/>
        <w:ind w:firstLine="720"/>
        <w:jc w:val="both"/>
        <w:rPr>
          <w:sz w:val="24"/>
          <w:szCs w:val="24"/>
        </w:rPr>
      </w:pPr>
      <w:r>
        <w:rPr>
          <w:sz w:val="24"/>
          <w:szCs w:val="24"/>
        </w:rPr>
        <w:t xml:space="preserve">Em um estudo realizado por Lourenço et al. (2020), sobre a percepção de usuários migrantes venezuelanos a respeito dos atendimentos ofertados pelo SUS, </w:t>
      </w:r>
      <w:r>
        <w:rPr>
          <w:sz w:val="24"/>
          <w:szCs w:val="24"/>
        </w:rPr>
        <w:lastRenderedPageBreak/>
        <w:t>foi possível obter como resultado que há uma grau de satisfação dessa população com os serviços prestados, entretanto os autores problematizam a existência de fragilidades que ainda persistem no acolhimento desta população, principalmente em relação às usuárias mulheres, nas quais foram que mais apontaram terem sofrido discriminação dentro de um serviço de saúde público.</w:t>
      </w:r>
    </w:p>
    <w:p w14:paraId="0913AC47" w14:textId="77777777" w:rsidR="00766A8B" w:rsidRDefault="00B36A00">
      <w:pPr>
        <w:spacing w:line="360" w:lineRule="auto"/>
        <w:ind w:firstLine="720"/>
        <w:jc w:val="both"/>
        <w:rPr>
          <w:sz w:val="24"/>
          <w:szCs w:val="24"/>
        </w:rPr>
      </w:pPr>
      <w:r>
        <w:rPr>
          <w:sz w:val="24"/>
          <w:szCs w:val="24"/>
        </w:rPr>
        <w:t>Dessa maneira, os gestores afirmaram que ainda há muito a ser melhorado, especialmente em termos de infraestrutura e integração de serviços para dar conta da demanda crescente, e atingir a todos os migrantes necessitados, em especial as mulheres, tendo em vista todo o contexto de vulnerabilidade em que se encontram.</w:t>
      </w:r>
    </w:p>
    <w:p w14:paraId="52C4D2AC" w14:textId="77777777" w:rsidR="00766A8B" w:rsidRDefault="00766A8B">
      <w:pPr>
        <w:spacing w:line="360" w:lineRule="auto"/>
        <w:jc w:val="both"/>
        <w:rPr>
          <w:sz w:val="24"/>
          <w:szCs w:val="24"/>
        </w:rPr>
      </w:pPr>
    </w:p>
    <w:p w14:paraId="63D2DF26" w14:textId="77777777" w:rsidR="00766A8B" w:rsidRDefault="00B36A00">
      <w:pPr>
        <w:spacing w:line="360" w:lineRule="auto"/>
        <w:ind w:left="2268"/>
        <w:jc w:val="both"/>
        <w:rPr>
          <w:sz w:val="20"/>
          <w:szCs w:val="20"/>
        </w:rPr>
      </w:pPr>
      <w:r>
        <w:rPr>
          <w:i/>
          <w:sz w:val="20"/>
          <w:szCs w:val="20"/>
        </w:rPr>
        <w:t>Por mais esforços que a gente faça todos os dias para tentar atendê-las da melhor forma que nós podemos, ainda está muito distante de suprir minimamente as necessidades que essas mulheres têm. Então, são mulheres jovens, mas envolvidas em problemas sociais imensos (RRGES14).</w:t>
      </w:r>
    </w:p>
    <w:p w14:paraId="2BC79B15" w14:textId="77777777" w:rsidR="00766A8B" w:rsidRDefault="00766A8B">
      <w:pPr>
        <w:spacing w:line="360" w:lineRule="auto"/>
        <w:jc w:val="both"/>
        <w:rPr>
          <w:sz w:val="24"/>
          <w:szCs w:val="24"/>
        </w:rPr>
      </w:pPr>
    </w:p>
    <w:p w14:paraId="23954C26" w14:textId="77777777" w:rsidR="00766A8B" w:rsidRDefault="00B36A00">
      <w:pPr>
        <w:spacing w:line="360" w:lineRule="auto"/>
        <w:ind w:firstLine="720"/>
        <w:jc w:val="both"/>
        <w:rPr>
          <w:sz w:val="24"/>
          <w:szCs w:val="24"/>
        </w:rPr>
      </w:pPr>
      <w:r>
        <w:rPr>
          <w:sz w:val="24"/>
          <w:szCs w:val="24"/>
        </w:rPr>
        <w:t>Percebe-se que apesar das barreiras iniciais e da resistência, o campo da saúde conseguiu avançar, mas ainda enfrenta desafios importantes para garantir um atendimento plenamente inclusivo e eficaz. Acerca da rede pública local de saúde, embora alguns profissionais tenham percebido que as migrantes demonstraram gostar do serviço oferecido pelo SUS, diversas nuances emergem nas percepções sobre o atendimento às migrantes venezuelanas, várias questões foram levantadas em relação à aplicação prática dos princípios do sistema. </w:t>
      </w:r>
    </w:p>
    <w:p w14:paraId="31970747" w14:textId="77777777" w:rsidR="00766A8B" w:rsidRDefault="00B36A00">
      <w:pPr>
        <w:spacing w:line="360" w:lineRule="auto"/>
        <w:ind w:firstLine="720"/>
        <w:jc w:val="both"/>
        <w:rPr>
          <w:sz w:val="24"/>
          <w:szCs w:val="24"/>
        </w:rPr>
      </w:pPr>
      <w:r>
        <w:rPr>
          <w:sz w:val="24"/>
          <w:szCs w:val="24"/>
        </w:rPr>
        <w:t>De acordo com Costa et al. (2023), considerar a intersecção entre gênero e saúde na dinâmica da migração venezuelana, é construir um caminho para pensar uma assistência em saúde baseada nos princípios da universalidade e equidade. Com isto, conforme Santos et al. (2020) ressaltam, considerar as diferenças e limitações daqueles que necessitam dos serviços do SUS, é refinar o cuidado e romper com uma relação verticalizada da assistência.</w:t>
      </w:r>
    </w:p>
    <w:p w14:paraId="09FEEE7C" w14:textId="77777777" w:rsidR="00766A8B" w:rsidRDefault="00B36A00">
      <w:pPr>
        <w:spacing w:line="360" w:lineRule="auto"/>
        <w:ind w:firstLine="720"/>
        <w:jc w:val="both"/>
        <w:rPr>
          <w:sz w:val="24"/>
          <w:szCs w:val="24"/>
        </w:rPr>
      </w:pPr>
      <w:r>
        <w:rPr>
          <w:sz w:val="24"/>
          <w:szCs w:val="24"/>
        </w:rPr>
        <w:t xml:space="preserve">Muitos dos profissionais participantes que trabalham diretamente no SUS nas duas cidades analisadas, enfatizaram a ideia de que o SUS é para todos, garantindo </w:t>
      </w:r>
      <w:r>
        <w:rPr>
          <w:sz w:val="24"/>
          <w:szCs w:val="24"/>
        </w:rPr>
        <w:lastRenderedPageBreak/>
        <w:t>que tudo o que é oferecido às brasileiras também é garantido às venezuelanas, reforçando os princípios de universalidade e igualdade, característicos do sistema.</w:t>
      </w:r>
    </w:p>
    <w:p w14:paraId="140FCDA9" w14:textId="77777777" w:rsidR="00766A8B" w:rsidRDefault="00766A8B">
      <w:pPr>
        <w:spacing w:line="360" w:lineRule="auto"/>
        <w:jc w:val="both"/>
        <w:rPr>
          <w:sz w:val="24"/>
          <w:szCs w:val="24"/>
        </w:rPr>
      </w:pPr>
    </w:p>
    <w:p w14:paraId="3D51923A" w14:textId="77777777" w:rsidR="00766A8B" w:rsidRDefault="00B36A00">
      <w:pPr>
        <w:spacing w:line="360" w:lineRule="auto"/>
        <w:ind w:left="2268"/>
        <w:jc w:val="both"/>
        <w:rPr>
          <w:sz w:val="20"/>
          <w:szCs w:val="20"/>
        </w:rPr>
      </w:pPr>
      <w:r>
        <w:rPr>
          <w:i/>
          <w:sz w:val="20"/>
          <w:szCs w:val="20"/>
        </w:rPr>
        <w:t>“[...] São acolhidos qualquer queixa que chegue na unidade, são atendidos igualmente como qualquer outro cidadão brasileiro [...]” AMPROF1.</w:t>
      </w:r>
    </w:p>
    <w:p w14:paraId="7D639FFF" w14:textId="77777777" w:rsidR="00766A8B" w:rsidRDefault="00766A8B">
      <w:pPr>
        <w:spacing w:line="360" w:lineRule="auto"/>
        <w:jc w:val="both"/>
        <w:rPr>
          <w:sz w:val="24"/>
          <w:szCs w:val="24"/>
        </w:rPr>
      </w:pPr>
    </w:p>
    <w:p w14:paraId="71FDED2C" w14:textId="77777777" w:rsidR="00766A8B" w:rsidRDefault="00B36A00">
      <w:pPr>
        <w:spacing w:line="360" w:lineRule="auto"/>
        <w:ind w:firstLine="720"/>
        <w:jc w:val="both"/>
        <w:rPr>
          <w:sz w:val="24"/>
          <w:szCs w:val="24"/>
        </w:rPr>
      </w:pPr>
      <w:r>
        <w:rPr>
          <w:sz w:val="24"/>
          <w:szCs w:val="24"/>
        </w:rPr>
        <w:t>Embora muitos participantes afirmem que o atendimento no SUS é igual para todas, as migrantes venezuelanas enfrentam vulnerabilidades específicas que exigem adaptações nas práticas de cuidado. O contexto migratório, aliado às barreiras culturais, linguísticas e às condições de saúde, demanda uma abordagem mais sensível e equitativa, reafirmando a importância da equidade como princípio do SUS (Gil et al., 2025).</w:t>
      </w:r>
    </w:p>
    <w:p w14:paraId="259E8A3D" w14:textId="5D8FA7C4" w:rsidR="00766A8B" w:rsidRDefault="00B36A00" w:rsidP="00AB426E">
      <w:pPr>
        <w:spacing w:line="360" w:lineRule="auto"/>
        <w:ind w:firstLine="720"/>
        <w:jc w:val="both"/>
        <w:rPr>
          <w:sz w:val="24"/>
          <w:szCs w:val="24"/>
        </w:rPr>
      </w:pPr>
      <w:r>
        <w:rPr>
          <w:sz w:val="24"/>
          <w:szCs w:val="24"/>
        </w:rPr>
        <w:t>Em síntese, ao longo da análise das práticas assistenciais no atendimento às mulheres migrantes, ficou evidente como o campo da assistência à saúde foi perturbado e consequentemente tensionado pela chegada dessa nova população, e as mudanças decorrentes disso.</w:t>
      </w:r>
    </w:p>
    <w:p w14:paraId="3CAB04C2" w14:textId="02E9C74E" w:rsidR="00766A8B" w:rsidRDefault="00B36A00" w:rsidP="00AB426E">
      <w:pPr>
        <w:spacing w:before="240" w:after="240" w:line="360" w:lineRule="auto"/>
        <w:jc w:val="both"/>
        <w:rPr>
          <w:sz w:val="24"/>
          <w:szCs w:val="24"/>
        </w:rPr>
      </w:pPr>
      <w:r>
        <w:rPr>
          <w:b/>
          <w:sz w:val="24"/>
          <w:szCs w:val="24"/>
        </w:rPr>
        <w:t>4</w:t>
      </w:r>
      <w:r>
        <w:rPr>
          <w:b/>
          <w:sz w:val="24"/>
          <w:szCs w:val="24"/>
        </w:rPr>
        <w:tab/>
        <w:t>CONCLUSÃO</w:t>
      </w:r>
    </w:p>
    <w:p w14:paraId="359227F5" w14:textId="77777777" w:rsidR="00A70AF0" w:rsidRPr="00A70AF0" w:rsidRDefault="00A70AF0" w:rsidP="00A70AF0">
      <w:pPr>
        <w:spacing w:line="360" w:lineRule="auto"/>
        <w:ind w:firstLine="720"/>
        <w:jc w:val="both"/>
        <w:rPr>
          <w:sz w:val="24"/>
          <w:szCs w:val="24"/>
        </w:rPr>
      </w:pPr>
      <w:r w:rsidRPr="00A70AF0">
        <w:rPr>
          <w:sz w:val="24"/>
          <w:szCs w:val="24"/>
        </w:rPr>
        <w:t>A partir das percepções de profissionais e gestores envolvidos no cuidado a mulheres migrantes venezuelanas, o estudo evidencia um cenário marcado por tensões entre avanços pontuais e resistências persistentes no interior dos serviços de saúde. Embora o conceito de histerese, de Bourdieu, ajude a elucidar a defasagem entre habitus profissional e as novas exigências impostas pela presença crescente de migrantes, também foram identificadas estratégias de adaptação, tanto individuais quanto coletivas, que indicam processos incipientes de mudança.</w:t>
      </w:r>
    </w:p>
    <w:p w14:paraId="4313A571" w14:textId="77777777" w:rsidR="00A70AF0" w:rsidRPr="00A70AF0" w:rsidRDefault="00A70AF0" w:rsidP="00A70AF0">
      <w:pPr>
        <w:spacing w:line="360" w:lineRule="auto"/>
        <w:ind w:firstLine="720"/>
        <w:jc w:val="both"/>
        <w:rPr>
          <w:sz w:val="24"/>
          <w:szCs w:val="24"/>
        </w:rPr>
      </w:pPr>
      <w:r w:rsidRPr="00A70AF0">
        <w:rPr>
          <w:sz w:val="24"/>
          <w:szCs w:val="24"/>
        </w:rPr>
        <w:t xml:space="preserve">Essas adequações envolvem desde iniciativas pessoais de acolhimento culturalmente sensível até tentativas institucionais de ampliação do acesso e da escuta qualificada. No entanto, tais esforços, ainda que significativos, mostram-se insuficientes diante da complexidade das demandas das mulheres migrantes. </w:t>
      </w:r>
      <w:r w:rsidRPr="00A70AF0">
        <w:rPr>
          <w:sz w:val="24"/>
          <w:szCs w:val="24"/>
        </w:rPr>
        <w:lastRenderedPageBreak/>
        <w:t>Persistem barreiras linguísticas, atitudes xenofóbicas veladas e limites estruturais que comprometem a integralidade do cuidado.</w:t>
      </w:r>
    </w:p>
    <w:p w14:paraId="63BEA5CF" w14:textId="77777777" w:rsidR="00A70AF0" w:rsidRPr="00A70AF0" w:rsidRDefault="00A70AF0" w:rsidP="00A70AF0">
      <w:pPr>
        <w:spacing w:line="360" w:lineRule="auto"/>
        <w:ind w:firstLine="720"/>
        <w:jc w:val="both"/>
        <w:rPr>
          <w:sz w:val="24"/>
          <w:szCs w:val="24"/>
        </w:rPr>
      </w:pPr>
      <w:r w:rsidRPr="00A70AF0">
        <w:rPr>
          <w:sz w:val="24"/>
          <w:szCs w:val="24"/>
        </w:rPr>
        <w:t>Dessa forma, torna-se urgente fortalecer o campo da saúde com investimentos políticos e institucionais consistentes, que garantam condições materiais e simbólicas para a transformação efetiva dos serviços. Isso inclui a formulação de políticas públicas intersetoriais, formações continuadas com enfoque em direitos humanos e equidade, ampliação das equipes multiprofissionais e reestruturação física dos espaços de atendimento.</w:t>
      </w:r>
    </w:p>
    <w:p w14:paraId="23EBD429" w14:textId="77777777" w:rsidR="00A70AF0" w:rsidRPr="00A70AF0" w:rsidRDefault="00A70AF0" w:rsidP="00A70AF0">
      <w:pPr>
        <w:spacing w:line="360" w:lineRule="auto"/>
        <w:ind w:firstLine="720"/>
        <w:jc w:val="both"/>
        <w:rPr>
          <w:sz w:val="24"/>
          <w:szCs w:val="24"/>
        </w:rPr>
      </w:pPr>
      <w:r w:rsidRPr="00A70AF0">
        <w:rPr>
          <w:sz w:val="24"/>
          <w:szCs w:val="24"/>
        </w:rPr>
        <w:t>Por fim, o estudo reforça que os princípios de universalidade e igualdade do SUS só se realizam plenamente quando orientados pela equidade. Isso exige a constante reconfiguração do habitus profissional diante das transformações sociais e a valorização das especificidades de gênero, etnia e nacionalidade. A promoção de um cuidado equitativo, humanizado e intercultural para mulheres migrantes deve ser não apenas um compromisso ético, mas uma prioridade política.</w:t>
      </w:r>
    </w:p>
    <w:p w14:paraId="341258F6" w14:textId="77777777" w:rsidR="00766A8B" w:rsidRPr="00A70AF0" w:rsidRDefault="00766A8B" w:rsidP="00A70AF0">
      <w:pPr>
        <w:spacing w:line="360" w:lineRule="auto"/>
        <w:ind w:firstLine="720"/>
        <w:jc w:val="both"/>
        <w:rPr>
          <w:sz w:val="24"/>
          <w:szCs w:val="24"/>
        </w:rPr>
      </w:pPr>
    </w:p>
    <w:p w14:paraId="3EEBAB3C" w14:textId="77777777" w:rsidR="00766A8B" w:rsidRDefault="00B36A00">
      <w:pPr>
        <w:spacing w:line="360" w:lineRule="auto"/>
        <w:jc w:val="center"/>
        <w:rPr>
          <w:sz w:val="24"/>
          <w:szCs w:val="24"/>
        </w:rPr>
      </w:pPr>
      <w:r>
        <w:rPr>
          <w:b/>
          <w:sz w:val="24"/>
          <w:szCs w:val="24"/>
        </w:rPr>
        <w:t>REFERÊNCIAS</w:t>
      </w:r>
    </w:p>
    <w:p w14:paraId="7214FCC7" w14:textId="77777777" w:rsidR="00766A8B" w:rsidRDefault="00766A8B">
      <w:pPr>
        <w:spacing w:line="240" w:lineRule="auto"/>
        <w:jc w:val="both"/>
        <w:rPr>
          <w:sz w:val="24"/>
          <w:szCs w:val="24"/>
        </w:rPr>
      </w:pPr>
    </w:p>
    <w:p w14:paraId="2A325249" w14:textId="77777777" w:rsidR="00766A8B" w:rsidRDefault="00B36A00">
      <w:pPr>
        <w:spacing w:after="200"/>
        <w:jc w:val="both"/>
        <w:rPr>
          <w:sz w:val="24"/>
          <w:szCs w:val="24"/>
        </w:rPr>
      </w:pPr>
      <w:r>
        <w:rPr>
          <w:sz w:val="24"/>
          <w:szCs w:val="24"/>
        </w:rPr>
        <w:t xml:space="preserve">BOURDIEU, P. </w:t>
      </w:r>
      <w:r>
        <w:rPr>
          <w:b/>
          <w:sz w:val="24"/>
          <w:szCs w:val="24"/>
        </w:rPr>
        <w:t>Esboço de uma teoria da prática</w:t>
      </w:r>
      <w:r>
        <w:rPr>
          <w:sz w:val="24"/>
          <w:szCs w:val="24"/>
        </w:rPr>
        <w:t>. In: ORTIZ, Renato. (Org.). Pierre Bourdieu: Sociologia. São Paulo: Ática, 1983, p.46-81.</w:t>
      </w:r>
    </w:p>
    <w:p w14:paraId="678B74E3" w14:textId="77777777" w:rsidR="00766A8B" w:rsidRDefault="00B36A00">
      <w:pPr>
        <w:spacing w:after="200"/>
        <w:jc w:val="both"/>
        <w:rPr>
          <w:sz w:val="24"/>
          <w:szCs w:val="24"/>
        </w:rPr>
      </w:pPr>
      <w:r>
        <w:rPr>
          <w:sz w:val="24"/>
          <w:szCs w:val="24"/>
        </w:rPr>
        <w:t>BOURDIEU, P. Meditações pascalianas. Tradução de Sergio Miceli, 2º ed, Rio de Janeiro. Editora Bertrand Brasil, 2007, 324p.</w:t>
      </w:r>
    </w:p>
    <w:p w14:paraId="6C101569" w14:textId="77777777" w:rsidR="00766A8B" w:rsidRDefault="00B36A00">
      <w:pPr>
        <w:spacing w:after="200"/>
        <w:jc w:val="both"/>
        <w:rPr>
          <w:sz w:val="24"/>
          <w:szCs w:val="24"/>
        </w:rPr>
      </w:pPr>
      <w:r>
        <w:rPr>
          <w:sz w:val="24"/>
          <w:szCs w:val="24"/>
        </w:rPr>
        <w:t>BOURDIEU, P. O poder simbólico. 2ª. ed. Rio de Janeiro: Bertrand Brasil, 1998.</w:t>
      </w:r>
    </w:p>
    <w:p w14:paraId="40123B08" w14:textId="77777777" w:rsidR="00766A8B" w:rsidRDefault="00B36A00">
      <w:pPr>
        <w:spacing w:after="200"/>
        <w:jc w:val="both"/>
        <w:rPr>
          <w:sz w:val="24"/>
          <w:szCs w:val="24"/>
        </w:rPr>
      </w:pPr>
      <w:r>
        <w:rPr>
          <w:sz w:val="24"/>
          <w:szCs w:val="24"/>
        </w:rPr>
        <w:t xml:space="preserve">BRASIL. Ministério da Justiça e Segurança Pública. Subcomitê Federal para Recepção, Identificação e Triagem dos Imigrantes. </w:t>
      </w:r>
      <w:r>
        <w:rPr>
          <w:b/>
          <w:sz w:val="24"/>
          <w:szCs w:val="24"/>
        </w:rPr>
        <w:t xml:space="preserve">Migração Venezuelana </w:t>
      </w:r>
      <w:proofErr w:type="gramStart"/>
      <w:r>
        <w:rPr>
          <w:b/>
          <w:sz w:val="24"/>
          <w:szCs w:val="24"/>
        </w:rPr>
        <w:t>Janeiro</w:t>
      </w:r>
      <w:proofErr w:type="gramEnd"/>
      <w:r>
        <w:rPr>
          <w:b/>
          <w:sz w:val="24"/>
          <w:szCs w:val="24"/>
        </w:rPr>
        <w:t xml:space="preserve"> 2017 - Fevereiro 2024.</w:t>
      </w:r>
      <w:r>
        <w:rPr>
          <w:sz w:val="24"/>
          <w:szCs w:val="24"/>
        </w:rPr>
        <w:t xml:space="preserve"> Brasília, DF: Ministério da Justiça e Segurança Pública, 2024, p. 1. Disponível em: https://brazil.iom.int/sites/g/files/tmzbdl1496/files/documents/2024-03/informe_migracaovenezuelana_jan2017-fev2024.pdf&gt; Acesso em 11/09/2024.</w:t>
      </w:r>
    </w:p>
    <w:p w14:paraId="166F6C50" w14:textId="77777777" w:rsidR="00766A8B" w:rsidRDefault="00B36A00">
      <w:pPr>
        <w:spacing w:after="200"/>
        <w:jc w:val="both"/>
        <w:rPr>
          <w:sz w:val="24"/>
          <w:szCs w:val="24"/>
        </w:rPr>
      </w:pPr>
      <w:r w:rsidRPr="00BC0DBD">
        <w:rPr>
          <w:sz w:val="24"/>
          <w:szCs w:val="24"/>
          <w:lang w:val="en-US"/>
        </w:rPr>
        <w:t xml:space="preserve">BRAUN, Virgínia; CLARKE, Victoria. Conceptual and Design Thinking for Thematic Analysis. </w:t>
      </w:r>
      <w:r w:rsidRPr="00BC0DBD">
        <w:rPr>
          <w:b/>
          <w:sz w:val="24"/>
          <w:szCs w:val="24"/>
          <w:lang w:val="en-US"/>
        </w:rPr>
        <w:t> </w:t>
      </w:r>
      <w:r>
        <w:rPr>
          <w:b/>
          <w:sz w:val="24"/>
          <w:szCs w:val="24"/>
        </w:rPr>
        <w:t>Qualitative Psychology,</w:t>
      </w:r>
      <w:r>
        <w:rPr>
          <w:sz w:val="24"/>
          <w:szCs w:val="24"/>
        </w:rPr>
        <w:t xml:space="preserve"> [S.l], v. 9, n. 1, p. 3-26, 2022.</w:t>
      </w:r>
    </w:p>
    <w:p w14:paraId="4B9AFAB3" w14:textId="77777777" w:rsidR="00766A8B" w:rsidRDefault="00B36A00">
      <w:pPr>
        <w:spacing w:after="200"/>
        <w:jc w:val="both"/>
        <w:rPr>
          <w:sz w:val="24"/>
          <w:szCs w:val="24"/>
        </w:rPr>
      </w:pPr>
      <w:r>
        <w:rPr>
          <w:sz w:val="24"/>
          <w:szCs w:val="24"/>
        </w:rPr>
        <w:lastRenderedPageBreak/>
        <w:t xml:space="preserve">COSTA, Ana Beatriz Oliveira et al. Acolhimento da mulher migrante venezuelana na atenção básica. </w:t>
      </w:r>
      <w:r>
        <w:rPr>
          <w:b/>
          <w:sz w:val="24"/>
          <w:szCs w:val="24"/>
        </w:rPr>
        <w:t>Revista Baiana de Saúde Pública</w:t>
      </w:r>
      <w:r>
        <w:rPr>
          <w:sz w:val="24"/>
          <w:szCs w:val="24"/>
        </w:rPr>
        <w:t>, v. 47, n. 4, p. 332-341, 2023.</w:t>
      </w:r>
    </w:p>
    <w:p w14:paraId="1390835D" w14:textId="77777777" w:rsidR="00766A8B" w:rsidRDefault="00B36A00">
      <w:pPr>
        <w:spacing w:after="200"/>
        <w:jc w:val="both"/>
        <w:rPr>
          <w:sz w:val="24"/>
          <w:szCs w:val="24"/>
        </w:rPr>
      </w:pPr>
      <w:r>
        <w:rPr>
          <w:sz w:val="24"/>
          <w:szCs w:val="24"/>
        </w:rPr>
        <w:t xml:space="preserve">GIL, Pedro Henrique Conte et al. O “sujeito migrante venezuelano” no Brasil: concepções de gestoras de serviços de saúde do SUS. </w:t>
      </w:r>
      <w:r>
        <w:rPr>
          <w:b/>
          <w:sz w:val="24"/>
          <w:szCs w:val="24"/>
        </w:rPr>
        <w:t>Saúde e Sociedade</w:t>
      </w:r>
      <w:r>
        <w:rPr>
          <w:sz w:val="24"/>
          <w:szCs w:val="24"/>
        </w:rPr>
        <w:t>, v. 34, p. e240523pt, 2025.</w:t>
      </w:r>
    </w:p>
    <w:p w14:paraId="2A0C5490" w14:textId="77777777" w:rsidR="00766A8B" w:rsidRDefault="00B36A00">
      <w:pPr>
        <w:spacing w:after="200"/>
        <w:jc w:val="both"/>
        <w:rPr>
          <w:sz w:val="24"/>
          <w:szCs w:val="24"/>
        </w:rPr>
      </w:pPr>
      <w:r>
        <w:rPr>
          <w:sz w:val="24"/>
          <w:szCs w:val="24"/>
        </w:rPr>
        <w:t xml:space="preserve">LAMY, Z.C. </w:t>
      </w:r>
      <w:r>
        <w:rPr>
          <w:i/>
          <w:sz w:val="24"/>
          <w:szCs w:val="24"/>
        </w:rPr>
        <w:t>et al</w:t>
      </w:r>
      <w:r>
        <w:rPr>
          <w:sz w:val="24"/>
          <w:szCs w:val="24"/>
        </w:rPr>
        <w:t xml:space="preserve">. Saúde Sexual e Reprodutiva de Mulheres e Adolescentes Migrantes Venezuelanas no Brasil: </w:t>
      </w:r>
      <w:r>
        <w:rPr>
          <w:b/>
          <w:sz w:val="24"/>
          <w:szCs w:val="24"/>
        </w:rPr>
        <w:t>Sumário executivo.</w:t>
      </w:r>
      <w:r>
        <w:rPr>
          <w:sz w:val="24"/>
          <w:szCs w:val="24"/>
        </w:rPr>
        <w:t xml:space="preserve"> Fiocruz e UFMA, 2023. Disponível em: https://doi.org/10.35078/3B7S4N. Acesso em: 25 out. 2023.</w:t>
      </w:r>
    </w:p>
    <w:p w14:paraId="3614E09F" w14:textId="77777777" w:rsidR="00766A8B" w:rsidRDefault="00B36A00">
      <w:pPr>
        <w:spacing w:after="200"/>
        <w:jc w:val="both"/>
        <w:rPr>
          <w:sz w:val="24"/>
          <w:szCs w:val="24"/>
        </w:rPr>
      </w:pPr>
      <w:r>
        <w:rPr>
          <w:sz w:val="24"/>
          <w:szCs w:val="24"/>
        </w:rPr>
        <w:t xml:space="preserve">LEVISKI; D. S.; LUCAS, D. C. Análise da nova Lei de Migração no contexto da efetivação dos Direitos Fundamentais e Humanos no Brasil. </w:t>
      </w:r>
      <w:r>
        <w:rPr>
          <w:b/>
          <w:sz w:val="24"/>
          <w:szCs w:val="24"/>
        </w:rPr>
        <w:t>Revista Direito e Justiça: Reflexões Sociojurídicas</w:t>
      </w:r>
      <w:r>
        <w:rPr>
          <w:sz w:val="24"/>
          <w:szCs w:val="24"/>
        </w:rPr>
        <w:t>, Santo Ângelo, v. 22, n. 42, p. 27-49, jan./abr. 2022</w:t>
      </w:r>
    </w:p>
    <w:p w14:paraId="59F9F21A" w14:textId="77777777" w:rsidR="00766A8B" w:rsidRDefault="00B36A00">
      <w:pPr>
        <w:spacing w:after="200"/>
        <w:jc w:val="both"/>
        <w:rPr>
          <w:sz w:val="24"/>
          <w:szCs w:val="24"/>
        </w:rPr>
      </w:pPr>
      <w:r>
        <w:rPr>
          <w:sz w:val="24"/>
          <w:szCs w:val="24"/>
        </w:rPr>
        <w:t xml:space="preserve">LOURENÇO, Ana Kaline Souza et al. Percepção dos refugiados venezuelanos a respeito do sistema único de saúde no extremo norte do Brasil. </w:t>
      </w:r>
      <w:r>
        <w:rPr>
          <w:b/>
          <w:sz w:val="24"/>
          <w:szCs w:val="24"/>
        </w:rPr>
        <w:t>Revista Eletrônica Acervo Saúde</w:t>
      </w:r>
      <w:r>
        <w:rPr>
          <w:sz w:val="24"/>
          <w:szCs w:val="24"/>
        </w:rPr>
        <w:t>, v. 12, n. 12, p. e5269-e5269, 2020.</w:t>
      </w:r>
    </w:p>
    <w:p w14:paraId="64C9AE14" w14:textId="77777777" w:rsidR="00766A8B" w:rsidRDefault="00B36A00">
      <w:pPr>
        <w:spacing w:after="200"/>
        <w:jc w:val="both"/>
        <w:rPr>
          <w:sz w:val="24"/>
          <w:szCs w:val="24"/>
        </w:rPr>
      </w:pPr>
      <w:r w:rsidRPr="00A55F04">
        <w:rPr>
          <w:sz w:val="24"/>
          <w:szCs w:val="24"/>
          <w:lang w:val="en-US"/>
        </w:rPr>
        <w:t xml:space="preserve">MOCELIN, H. J. S., </w:t>
      </w:r>
      <w:r w:rsidRPr="00A55F04">
        <w:rPr>
          <w:i/>
          <w:sz w:val="24"/>
          <w:szCs w:val="24"/>
          <w:lang w:val="en-US"/>
        </w:rPr>
        <w:t>et al</w:t>
      </w:r>
      <w:r w:rsidRPr="00A55F04">
        <w:rPr>
          <w:sz w:val="24"/>
          <w:szCs w:val="24"/>
          <w:lang w:val="en-US"/>
        </w:rPr>
        <w:t xml:space="preserve">. </w:t>
      </w:r>
      <w:r>
        <w:rPr>
          <w:sz w:val="24"/>
          <w:szCs w:val="24"/>
        </w:rPr>
        <w:t xml:space="preserve">Barreiras e facilitadores do enfrentamento de HIV/aids e sífilis por venezuelanas residentes no Brasil. </w:t>
      </w:r>
      <w:r>
        <w:rPr>
          <w:b/>
          <w:sz w:val="24"/>
          <w:szCs w:val="24"/>
        </w:rPr>
        <w:t>Rev Panam Salud Publica</w:t>
      </w:r>
      <w:r>
        <w:rPr>
          <w:sz w:val="24"/>
          <w:szCs w:val="24"/>
        </w:rPr>
        <w:t>, [S.l] v. 47, p. 3, mar. 2023.</w:t>
      </w:r>
    </w:p>
    <w:p w14:paraId="28281EEB" w14:textId="77777777" w:rsidR="00766A8B" w:rsidRDefault="00B36A00">
      <w:pPr>
        <w:spacing w:after="200"/>
        <w:jc w:val="both"/>
        <w:rPr>
          <w:sz w:val="24"/>
          <w:szCs w:val="24"/>
        </w:rPr>
      </w:pPr>
      <w:r>
        <w:rPr>
          <w:sz w:val="24"/>
          <w:szCs w:val="24"/>
        </w:rPr>
        <w:t>SANTOS, R. C.; ARAGÃO, T. A. P.; RIBEIRO, L. K. N. P. et al. Desafios na atenção e promoção de imigrantes venezuelanos no contexto de covid-19. Revista Interfaces. v. 8, n. 3, 2020. </w:t>
      </w:r>
    </w:p>
    <w:p w14:paraId="2636D532" w14:textId="77777777" w:rsidR="00766A8B" w:rsidRDefault="00B36A00">
      <w:pPr>
        <w:spacing w:after="200"/>
        <w:jc w:val="both"/>
        <w:rPr>
          <w:sz w:val="24"/>
          <w:szCs w:val="24"/>
        </w:rPr>
      </w:pPr>
      <w:r>
        <w:rPr>
          <w:sz w:val="24"/>
          <w:szCs w:val="24"/>
        </w:rPr>
        <w:t xml:space="preserve">SILVA, J.C. J.; DE ALBUQUERQUE, É. B. F. Operação Acolhida: avanços e desafios. </w:t>
      </w:r>
      <w:r>
        <w:rPr>
          <w:b/>
          <w:sz w:val="24"/>
          <w:szCs w:val="24"/>
        </w:rPr>
        <w:t>Caderno de Debates, Refúgio, Migrações e Cidadania</w:t>
      </w:r>
      <w:r>
        <w:rPr>
          <w:sz w:val="24"/>
          <w:szCs w:val="24"/>
        </w:rPr>
        <w:t>, v. 16, n. 16, p. 47-72, out. 2021.</w:t>
      </w:r>
    </w:p>
    <w:p w14:paraId="209D9F01" w14:textId="77777777" w:rsidR="00766A8B" w:rsidRDefault="00B36A00">
      <w:pPr>
        <w:spacing w:after="200"/>
        <w:jc w:val="both"/>
        <w:rPr>
          <w:sz w:val="24"/>
          <w:szCs w:val="24"/>
        </w:rPr>
      </w:pPr>
      <w:r>
        <w:rPr>
          <w:sz w:val="24"/>
          <w:szCs w:val="24"/>
        </w:rPr>
        <w:t xml:space="preserve">VARGAS, J. E. V.; SHIMIZU, H. E.; MONTEIRO, P. S. As vulnerabilidades dos imigrantes venezuelanos no Brasil e na Colômbia na perspectiva da Bioética de Intervenção. </w:t>
      </w:r>
      <w:r>
        <w:rPr>
          <w:b/>
          <w:sz w:val="24"/>
          <w:szCs w:val="24"/>
        </w:rPr>
        <w:t>Rev Esc Enferm USP</w:t>
      </w:r>
      <w:r>
        <w:rPr>
          <w:sz w:val="24"/>
          <w:szCs w:val="24"/>
        </w:rPr>
        <w:t>, São Paulo, v. 57, ago. 2023</w:t>
      </w:r>
    </w:p>
    <w:p w14:paraId="59E9B9E9" w14:textId="77777777" w:rsidR="00766A8B" w:rsidRDefault="00B36A00">
      <w:pPr>
        <w:spacing w:after="200"/>
        <w:jc w:val="both"/>
        <w:rPr>
          <w:rFonts w:ascii="Calibri" w:eastAsia="Calibri" w:hAnsi="Calibri" w:cs="Calibri"/>
          <w:sz w:val="24"/>
          <w:szCs w:val="24"/>
        </w:rPr>
      </w:pPr>
      <w:r>
        <w:rPr>
          <w:sz w:val="24"/>
          <w:szCs w:val="24"/>
        </w:rPr>
        <w:t>WENDLING, K. C. da S.; NASCIMENTO, F. L.; SENHORAS, E. M. A CRISE MIGRATÓRIA VENEZUELANA.</w:t>
      </w:r>
      <w:r>
        <w:rPr>
          <w:b/>
          <w:sz w:val="24"/>
          <w:szCs w:val="24"/>
        </w:rPr>
        <w:t xml:space="preserve"> Boletim de Conjuntura (BOCA)</w:t>
      </w:r>
      <w:r>
        <w:rPr>
          <w:sz w:val="24"/>
          <w:szCs w:val="24"/>
        </w:rPr>
        <w:t>, Boa Vista, v. 8, n. 24, p. 01–14, dez. 2021.</w:t>
      </w:r>
    </w:p>
    <w:sectPr w:rsidR="00766A8B">
      <w:headerReference w:type="default" r:id="rId7"/>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923DC0" w14:textId="77777777" w:rsidR="00610837" w:rsidRDefault="00610837">
      <w:pPr>
        <w:spacing w:line="240" w:lineRule="auto"/>
      </w:pPr>
      <w:r>
        <w:separator/>
      </w:r>
    </w:p>
  </w:endnote>
  <w:endnote w:type="continuationSeparator" w:id="0">
    <w:p w14:paraId="1ED68D99" w14:textId="77777777" w:rsidR="00610837" w:rsidRDefault="006108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Georgia"/>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B5372F" w14:textId="77777777" w:rsidR="00610837" w:rsidRDefault="00610837">
      <w:pPr>
        <w:spacing w:line="240" w:lineRule="auto"/>
      </w:pPr>
      <w:r>
        <w:separator/>
      </w:r>
    </w:p>
  </w:footnote>
  <w:footnote w:type="continuationSeparator" w:id="0">
    <w:p w14:paraId="5EA102A6" w14:textId="77777777" w:rsidR="00610837" w:rsidRDefault="00610837">
      <w:pPr>
        <w:spacing w:line="240" w:lineRule="auto"/>
      </w:pPr>
      <w:r>
        <w:continuationSeparator/>
      </w:r>
    </w:p>
  </w:footnote>
  <w:footnote w:id="1">
    <w:p w14:paraId="2095320C" w14:textId="23D629F9" w:rsidR="0025111E" w:rsidRDefault="0025111E">
      <w:pPr>
        <w:pStyle w:val="Textodenotaderodap"/>
      </w:pPr>
      <w:r>
        <w:rPr>
          <w:rStyle w:val="Refdenotaderodap"/>
        </w:rPr>
        <w:footnoteRef/>
      </w:r>
      <w:r>
        <w:t xml:space="preserve"> Mestranda do Programa de Pós-Graduação em Enfermagem.</w:t>
      </w:r>
      <w:r w:rsidR="00AB426E">
        <w:t xml:space="preserve"> Universidade Federal do Maranhão (</w:t>
      </w:r>
      <w:r>
        <w:t>UFMA</w:t>
      </w:r>
      <w:r w:rsidR="00AB426E">
        <w:t>)</w:t>
      </w:r>
      <w:r>
        <w:t>, São Luís – MA, Brasil. E-mail: jansensantos.juliana@gmail.com</w:t>
      </w:r>
    </w:p>
  </w:footnote>
  <w:footnote w:id="2">
    <w:p w14:paraId="7842F4AF" w14:textId="62C1A6AE" w:rsidR="0025111E" w:rsidRDefault="0025111E">
      <w:pPr>
        <w:pStyle w:val="Textodenotaderodap"/>
      </w:pPr>
      <w:r>
        <w:rPr>
          <w:rStyle w:val="Refdenotaderodap"/>
        </w:rPr>
        <w:footnoteRef/>
      </w:r>
      <w:r>
        <w:t xml:space="preserve"> Mestre em Saúde Coletiva</w:t>
      </w:r>
      <w:r w:rsidR="00AB426E">
        <w:t xml:space="preserve"> pela Universidade Federal do Maranhão (UFMA), São Luís – MA, Brasil. E-mail:</w:t>
      </w:r>
      <w:r w:rsidR="00AB426E" w:rsidRPr="00AB426E">
        <w:t xml:space="preserve"> rayane_sobrinho@hotmail.com</w:t>
      </w:r>
      <w:r w:rsidR="00AB426E">
        <w:t xml:space="preserve"> </w:t>
      </w:r>
    </w:p>
  </w:footnote>
  <w:footnote w:id="3">
    <w:p w14:paraId="4A8851BE" w14:textId="0658C448" w:rsidR="0025111E" w:rsidRDefault="0025111E">
      <w:pPr>
        <w:pStyle w:val="Textodenotaderodap"/>
      </w:pPr>
      <w:r>
        <w:rPr>
          <w:rStyle w:val="Refdenotaderodap"/>
        </w:rPr>
        <w:footnoteRef/>
      </w:r>
      <w:r>
        <w:t xml:space="preserve"> </w:t>
      </w:r>
      <w:r w:rsidR="00AB426E">
        <w:t>Graduando de Psicologia. Universidade Federal do Maranhão (UFMA), São Luís – MA, Brasil. E-mail: r</w:t>
      </w:r>
      <w:r w:rsidR="00AB426E" w:rsidRPr="00AB426E">
        <w:t>odrigonatan09@gmail.com</w:t>
      </w:r>
    </w:p>
  </w:footnote>
  <w:footnote w:id="4">
    <w:p w14:paraId="2E5DCE3C" w14:textId="193D9F20" w:rsidR="0025111E" w:rsidRDefault="0025111E">
      <w:pPr>
        <w:pStyle w:val="Textodenotaderodap"/>
      </w:pPr>
      <w:r>
        <w:rPr>
          <w:rStyle w:val="Refdenotaderodap"/>
        </w:rPr>
        <w:footnoteRef/>
      </w:r>
      <w:r>
        <w:t xml:space="preserve"> </w:t>
      </w:r>
      <w:r w:rsidR="00AB426E">
        <w:t xml:space="preserve">Graduanda de Medicina. Universidade Federal do Maranhão (UFMA), Pinheiro – MA, Brasil. E-mail: </w:t>
      </w:r>
      <w:r w:rsidR="00AB426E" w:rsidRPr="00AB426E">
        <w:t>deoliveira.bruna02@gmail.com</w:t>
      </w:r>
    </w:p>
  </w:footnote>
  <w:footnote w:id="5">
    <w:p w14:paraId="5D531352" w14:textId="78F99E2B" w:rsidR="0025111E" w:rsidRDefault="0025111E">
      <w:pPr>
        <w:pStyle w:val="Textodenotaderodap"/>
      </w:pPr>
      <w:r>
        <w:rPr>
          <w:rStyle w:val="Refdenotaderodap"/>
        </w:rPr>
        <w:footnoteRef/>
      </w:r>
      <w:r>
        <w:t xml:space="preserve"> </w:t>
      </w:r>
      <w:r w:rsidR="00AB426E">
        <w:t xml:space="preserve">Doutora em Saúde Coletiva (UFMA). Docente do </w:t>
      </w:r>
      <w:r w:rsidR="00AB426E" w:rsidRPr="00AB426E">
        <w:t>Docente do Programa de Pós-graduação em Enfermagem – PPGENF-UFMA e Programa de Pós-Graduação em Saúde Coletiva (UFMA). E-mail: sara.fiterman@ufma.br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F4755" w14:textId="77777777" w:rsidR="00766A8B" w:rsidRDefault="00B36A00">
    <w:r>
      <w:rPr>
        <w:noProof/>
      </w:rPr>
      <w:drawing>
        <wp:anchor distT="0" distB="0" distL="0" distR="0" simplePos="0" relativeHeight="251658240" behindDoc="1" locked="0" layoutInCell="1" hidden="0" allowOverlap="1" wp14:anchorId="189D5D1A" wp14:editId="6809612B">
          <wp:simplePos x="0" y="0"/>
          <wp:positionH relativeFrom="page">
            <wp:posOffset>0</wp:posOffset>
          </wp:positionH>
          <wp:positionV relativeFrom="page">
            <wp:posOffset>6985</wp:posOffset>
          </wp:positionV>
          <wp:extent cx="7563485" cy="107276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A8B"/>
    <w:rsid w:val="0025111E"/>
    <w:rsid w:val="002828D4"/>
    <w:rsid w:val="002E6D84"/>
    <w:rsid w:val="0041716D"/>
    <w:rsid w:val="00610837"/>
    <w:rsid w:val="00766A8B"/>
    <w:rsid w:val="008B2FD4"/>
    <w:rsid w:val="00A55F04"/>
    <w:rsid w:val="00A70AF0"/>
    <w:rsid w:val="00AB426E"/>
    <w:rsid w:val="00B36A00"/>
    <w:rsid w:val="00BC0DBD"/>
    <w:rsid w:val="00D25ABB"/>
    <w:rsid w:val="00D772FC"/>
    <w:rsid w:val="00DC7C82"/>
    <w:rsid w:val="00E27782"/>
    <w:rsid w:val="00FF47E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18843"/>
  <w15:docId w15:val="{5F97ED51-D974-B94A-BF83-C3F1C990D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A70AF0"/>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A70AF0"/>
    <w:rPr>
      <w:b/>
      <w:bCs/>
    </w:rPr>
  </w:style>
  <w:style w:type="paragraph" w:styleId="Textodenotaderodap">
    <w:name w:val="footnote text"/>
    <w:basedOn w:val="Normal"/>
    <w:link w:val="TextodenotaderodapChar"/>
    <w:uiPriority w:val="99"/>
    <w:semiHidden/>
    <w:unhideWhenUsed/>
    <w:rsid w:val="0025111E"/>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25111E"/>
    <w:rPr>
      <w:sz w:val="20"/>
      <w:szCs w:val="20"/>
    </w:rPr>
  </w:style>
  <w:style w:type="character" w:styleId="Refdenotaderodap">
    <w:name w:val="footnote reference"/>
    <w:basedOn w:val="Fontepargpadro"/>
    <w:uiPriority w:val="99"/>
    <w:semiHidden/>
    <w:unhideWhenUsed/>
    <w:rsid w:val="0025111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66975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90A6A5-743C-4FAF-BE4E-0321CF0F5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12</Pages>
  <Words>3560</Words>
  <Characters>19230</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Juliana</cp:lastModifiedBy>
  <cp:revision>11</cp:revision>
  <dcterms:created xsi:type="dcterms:W3CDTF">2025-07-06T22:49:00Z</dcterms:created>
  <dcterms:modified xsi:type="dcterms:W3CDTF">2025-07-07T00:04:00Z</dcterms:modified>
</cp:coreProperties>
</file>