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spacing w:line="360" w:lineRule="auto"/>
        <w:jc w:val="center"/>
        <w:rPr>
          <w:sz w:val="24"/>
          <w:szCs w:val="24"/>
          <w:vertAlign w:val="baseline"/>
        </w:rPr>
      </w:pPr>
      <w:r w:rsidDel="00000000" w:rsidR="00000000" w:rsidRPr="00000000">
        <w:rPr>
          <w:b w:val="1"/>
          <w:sz w:val="24"/>
          <w:szCs w:val="24"/>
          <w:vertAlign w:val="baseline"/>
          <w:rtl w:val="0"/>
        </w:rPr>
        <w:t xml:space="preserve">O DESFINANCIAMENTO DA ASSISTÊNCIA NO PÓS-IMPEACHMENT:</w:t>
      </w:r>
      <w:r w:rsidDel="00000000" w:rsidR="00000000" w:rsidRPr="00000000">
        <w:rPr>
          <w:sz w:val="24"/>
          <w:szCs w:val="24"/>
          <w:vertAlign w:val="baseline"/>
          <w:rtl w:val="0"/>
        </w:rPr>
        <w:t xml:space="preserve"> breve análise de dados do FNAS no Município de Brejetuba (ES)</w:t>
      </w:r>
    </w:p>
    <w:p w:rsidR="00000000" w:rsidDel="00000000" w:rsidP="00000000" w:rsidRDefault="00000000" w:rsidRPr="00000000" w14:paraId="00000003">
      <w:pPr>
        <w:spacing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4"/>
          <w:szCs w:val="24"/>
          <w:vertAlign w:val="baseline"/>
        </w:rPr>
      </w:pPr>
      <w:r w:rsidDel="00000000" w:rsidR="00000000" w:rsidRPr="00000000">
        <w:rPr>
          <w:sz w:val="24"/>
          <w:szCs w:val="24"/>
          <w:vertAlign w:val="baseline"/>
          <w:rtl w:val="0"/>
        </w:rPr>
        <w:t xml:space="preserve">Sandra Delarmelina Andrade Ulyana,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5">
      <w:pPr>
        <w:spacing w:line="240" w:lineRule="auto"/>
        <w:ind w:left="2835" w:firstLine="0"/>
        <w:jc w:val="right"/>
        <w:rPr>
          <w:sz w:val="24"/>
          <w:szCs w:val="24"/>
          <w:vertAlign w:val="baseline"/>
        </w:rPr>
      </w:pPr>
      <w:r w:rsidDel="00000000" w:rsidR="00000000" w:rsidRPr="00000000">
        <w:rPr>
          <w:sz w:val="24"/>
          <w:szCs w:val="24"/>
          <w:vertAlign w:val="baseline"/>
          <w:rtl w:val="0"/>
        </w:rPr>
        <w:t xml:space="preserve">Beatriz de Barros Souza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6">
      <w:pPr>
        <w:spacing w:line="240" w:lineRule="auto"/>
        <w:ind w:left="2835" w:firstLine="0"/>
        <w:jc w:val="right"/>
        <w:rPr>
          <w:sz w:val="24"/>
          <w:szCs w:val="24"/>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Este estudo analisa descritivamente a Política de Assistência Social tal como está estruturada em Brejetuba/ES, com foco no período pós-impeachment, marcado por retrocessos nos direitos sociais. O objetivo é descrever a execução dessa política, trazendo parte dos resultados de pesquisa realizada no nível do Mestrado, com o método de análise bibliográfica e documental, de abordagem qualitativa. A pesquisa em questão utilizou dados secundários do Fundo Nacional da Assistência Social (FNAS), entre outros, para analisar as bases de sua execução no município sob o aspecto do financiamento. Os resultados apontam limitações tanto na rede socioassistencial local quanto no Cofinanciamento Federal da Política, com agravamentos sérios no período em questão. Espera-se, enfim, contribuir para mais reflexões críticas e ações que fortaleçam o planejamento e a efetividade das políticas sociais no Município.</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Análise Documental; Política Pública; Serviços de Assistência Social.</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This study provides a descriptive analysis of the Social Welfare Policy as structured in Brejetuba/ES, focusing on the post-impeachment period, marked by setbacks in social rights. The objective is to describe the implementation of this policy, presenting part of the results of a Master's research, using bibliographic and documentary analysis, with a qualitative approach. The study in question had used secondary data from the National Social Welfare Fund (FNAS), among others, to analyze the basis of its implementation in the municipality from the financing aspect. The results point to limitations in both the local social welfare networks and the Federal Co-financing of the Policy, with a serious worsening in the given period. Ultimately, it is expected to contribute to more critical reflections and actions that strengthen the planning and effectiveness of social policies in the Municipality.</w:t>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color w:val="000000"/>
          <w:sz w:val="20"/>
          <w:szCs w:val="20"/>
          <w:vertAlign w:val="baseline"/>
          <w:rtl w:val="0"/>
        </w:rPr>
        <w:t xml:space="preserve">Document Analysis; Public Policies; Services, Social.</w:t>
      </w:r>
      <w:r w:rsidDel="00000000" w:rsidR="00000000" w:rsidRPr="00000000">
        <w:rPr>
          <w:rtl w:val="0"/>
        </w:rPr>
      </w:r>
    </w:p>
    <w:p w:rsidR="00000000" w:rsidDel="00000000" w:rsidP="00000000" w:rsidRDefault="00000000" w:rsidRPr="00000000" w14:paraId="0000000F">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ind w:firstLine="709"/>
        <w:jc w:val="both"/>
        <w:rPr>
          <w:sz w:val="24"/>
          <w:szCs w:val="24"/>
          <w:vertAlign w:val="baseline"/>
        </w:rPr>
      </w:pPr>
      <w:r w:rsidDel="00000000" w:rsidR="00000000" w:rsidRPr="00000000">
        <w:rPr>
          <w:sz w:val="24"/>
          <w:szCs w:val="24"/>
          <w:vertAlign w:val="baseline"/>
          <w:rtl w:val="0"/>
        </w:rPr>
        <w:t xml:space="preserve">Segundo as diretrizes do Sistema Único de Assistência Social (SUAS), a Política Nacional de Assistência Social (PNAS) se divide em dois eixos: a proteção social básica (PSB) e a proteção social especial (PSE). A PSE é dividida em Proteção Social Especial de Média Complexidade (PSEMC) e Proteção Social Especial de Alta Complexidade (PSEAC) (Brasil, 2004).</w:t>
      </w:r>
    </w:p>
    <w:p w:rsidR="00000000" w:rsidDel="00000000" w:rsidP="00000000" w:rsidRDefault="00000000" w:rsidRPr="00000000" w14:paraId="00000012">
      <w:pPr>
        <w:spacing w:line="360" w:lineRule="auto"/>
        <w:ind w:firstLine="709"/>
        <w:jc w:val="both"/>
        <w:rPr>
          <w:sz w:val="24"/>
          <w:szCs w:val="24"/>
          <w:vertAlign w:val="baseline"/>
        </w:rPr>
      </w:pPr>
      <w:r w:rsidDel="00000000" w:rsidR="00000000" w:rsidRPr="00000000">
        <w:rPr>
          <w:sz w:val="24"/>
          <w:szCs w:val="24"/>
          <w:vertAlign w:val="baseline"/>
          <w:rtl w:val="0"/>
        </w:rPr>
        <w:t xml:space="preserve">No nível básico, o município assume, com autonomia, a gestão da proteção social básica. A gestão da Proteção Social Básica – o primeiro nível de proteção do SUAS – inclui a oferta de programas, projetos e benefícios com autonomia, estando caracterizada como gestão básica (Brasil, 2012). O CRAS seria então a principal porta do SUAS para famílias ou indivíduos acessarem serviços, benefícios e projetos de assistência social, e o responsável por organizar e ofertar serviços de proteção básica em áreas de vulnerabilidade e risco social (Brasil, 2011). </w:t>
      </w:r>
    </w:p>
    <w:p w:rsidR="00000000" w:rsidDel="00000000" w:rsidP="00000000" w:rsidRDefault="00000000" w:rsidRPr="00000000" w14:paraId="00000013">
      <w:pPr>
        <w:spacing w:line="360" w:lineRule="auto"/>
        <w:ind w:firstLine="709"/>
        <w:jc w:val="both"/>
        <w:rPr>
          <w:sz w:val="24"/>
          <w:szCs w:val="24"/>
          <w:vertAlign w:val="baseline"/>
        </w:rPr>
      </w:pPr>
      <w:r w:rsidDel="00000000" w:rsidR="00000000" w:rsidRPr="00000000">
        <w:rPr>
          <w:sz w:val="24"/>
          <w:szCs w:val="24"/>
          <w:vertAlign w:val="baseline"/>
          <w:rtl w:val="0"/>
        </w:rPr>
        <w:t xml:space="preserve">A Lei 12.435/2011 define a proteção social básica como um conjunto de serviços, programas, projetos e benefícios da assistência social que visa a prevenir situações de vulnerabilidade e risco social devido à pobreza, à privação (ausência de renda, acesso precário ou nulo a serviços públicos, entre outros) e/ou fragilização de vínculos afetivos – relacionais e de pertencimento – em virtude de discriminações etárias, étnicas, de gênero, de deficiências, entre outras (Brasil, 2011).</w:t>
      </w:r>
    </w:p>
    <w:p w:rsidR="00000000" w:rsidDel="00000000" w:rsidP="00000000" w:rsidRDefault="00000000" w:rsidRPr="00000000" w14:paraId="00000014">
      <w:pPr>
        <w:spacing w:line="360" w:lineRule="auto"/>
        <w:ind w:firstLine="709"/>
        <w:jc w:val="both"/>
        <w:rPr>
          <w:sz w:val="24"/>
          <w:szCs w:val="24"/>
          <w:vertAlign w:val="baseline"/>
        </w:rPr>
      </w:pPr>
      <w:r w:rsidDel="00000000" w:rsidR="00000000" w:rsidRPr="00000000">
        <w:rPr>
          <w:sz w:val="24"/>
          <w:szCs w:val="24"/>
          <w:vertAlign w:val="baseline"/>
          <w:rtl w:val="0"/>
        </w:rPr>
        <w:t xml:space="preserve">No caso da Proteção Social Especial, a PSEMC tem nos CREAS uma das suas principais unidades executoras. Já na PSEAC são desenvolvidos os Serviços de Acolhimento institucional em situação de vínculos interrompidos (Brasil, 2004).</w:t>
      </w:r>
    </w:p>
    <w:p w:rsidR="00000000" w:rsidDel="00000000" w:rsidP="00000000" w:rsidRDefault="00000000" w:rsidRPr="00000000" w14:paraId="00000015">
      <w:pPr>
        <w:spacing w:line="360" w:lineRule="auto"/>
        <w:ind w:firstLine="709"/>
        <w:jc w:val="both"/>
        <w:rPr>
          <w:sz w:val="24"/>
          <w:szCs w:val="24"/>
          <w:vertAlign w:val="baseline"/>
        </w:rPr>
      </w:pPr>
      <w:r w:rsidDel="00000000" w:rsidR="00000000" w:rsidRPr="00000000">
        <w:rPr>
          <w:sz w:val="24"/>
          <w:szCs w:val="24"/>
          <w:vertAlign w:val="baseline"/>
          <w:rtl w:val="0"/>
        </w:rPr>
        <w:t xml:space="preserve">Vale destacar que a Rede Socioassistencial é caracterizada por um conjunto de serviços, programas, projetos e benefícios que compõem o Sistema Único de Assistência Social (SUAS) (Brasil, 2011). Para tanto, a PNAS classifica os municípios pelo porte demográfico associado aos indicadores socioterritoriais disponíveis nos dados do IBGE, de forma que: “[...] quanto maior a concentração populacional, maior será a necessidade de considerar as diferenças e desigualdades existentes entre os vários territórios de um município ou região” (Brasil, 2004, p. 45). Municípios de pequeno porte 1 são aqueles cuja população chega a 20.000 habitantes (até 5.000 famílias em média), como Brejetuba, cuja população estimada para o ano de 2024 era de 13.642 pessoas (IBGE 2024), das quais 68% seria residente em área rural e 32% em área urbana (IBGE, 2022).</w:t>
      </w:r>
    </w:p>
    <w:p w:rsidR="00000000" w:rsidDel="00000000" w:rsidP="00000000" w:rsidRDefault="00000000" w:rsidRPr="00000000" w14:paraId="00000016">
      <w:pPr>
        <w:spacing w:line="360" w:lineRule="auto"/>
        <w:ind w:firstLine="709"/>
        <w:jc w:val="both"/>
        <w:rPr>
          <w:sz w:val="24"/>
          <w:szCs w:val="24"/>
          <w:vertAlign w:val="baseline"/>
        </w:rPr>
      </w:pPr>
      <w:r w:rsidDel="00000000" w:rsidR="00000000" w:rsidRPr="00000000">
        <w:rPr>
          <w:sz w:val="24"/>
          <w:szCs w:val="24"/>
          <w:vertAlign w:val="baseline"/>
          <w:rtl w:val="0"/>
        </w:rPr>
        <w:t xml:space="preserve">Nos municípios de pequeno porte 1, há forte presença de população em zona rural, correspondendo a 45% da população total. Desta forma, necessitam de uma rede simplificada e reduzida de serviços de proteção social básica, pois os níveis de coesão social, as demandas potenciais e redes socioassistenciais não justificam serviços de natureza complexa, visto que geralmente não apresentam demanda significativa de proteção social especial, podendo contar com a referência de serviços dessa natureza na região, mediante prestação direta pela esfera estadual, organização de consórcios intermunicipais, ou prestação por municípios de maior porte, com cofinanciamento estadual e federal (Brasil 2004).</w:t>
      </w:r>
    </w:p>
    <w:p w:rsidR="00000000" w:rsidDel="00000000" w:rsidP="00000000" w:rsidRDefault="00000000" w:rsidRPr="00000000" w14:paraId="00000017">
      <w:pPr>
        <w:spacing w:line="360" w:lineRule="auto"/>
        <w:ind w:firstLine="709"/>
        <w:jc w:val="both"/>
        <w:rPr>
          <w:sz w:val="24"/>
          <w:szCs w:val="24"/>
          <w:vertAlign w:val="baseline"/>
        </w:rPr>
      </w:pPr>
      <w:r w:rsidDel="00000000" w:rsidR="00000000" w:rsidRPr="00000000">
        <w:rPr>
          <w:sz w:val="24"/>
          <w:szCs w:val="24"/>
          <w:vertAlign w:val="baseline"/>
          <w:rtl w:val="0"/>
        </w:rPr>
        <w:t xml:space="preserve">Note-se que o SUAS possui uma gestão compartilhada e um cofinanciamento para que os três entes federativos trabalhem em conjunto, com vistas a garantir a Assistência Social como dever do Estado e direito da população e prezar pelo respeito às diversidades de regiões e municípios na elaboração e prática de ações socioassistenciais (Brasil, 2022). O contexto de governos neoliberais no período recente, todavia, torna urgente analisar a efetividade do financiamento da política de Assistência Social no território local, sobretudo em municípios de pequeno porte.</w:t>
      </w:r>
    </w:p>
    <w:p w:rsidR="00000000" w:rsidDel="00000000" w:rsidP="00000000" w:rsidRDefault="00000000" w:rsidRPr="00000000" w14:paraId="00000018">
      <w:pPr>
        <w:spacing w:line="360" w:lineRule="auto"/>
        <w:ind w:firstLine="709"/>
        <w:jc w:val="both"/>
        <w:rPr>
          <w:sz w:val="24"/>
          <w:szCs w:val="24"/>
          <w:vertAlign w:val="baseline"/>
        </w:rPr>
      </w:pPr>
      <w:r w:rsidDel="00000000" w:rsidR="00000000" w:rsidRPr="00000000">
        <w:rPr>
          <w:sz w:val="24"/>
          <w:szCs w:val="24"/>
          <w:vertAlign w:val="baseline"/>
          <w:rtl w:val="0"/>
        </w:rPr>
        <w:t xml:space="preserve">De fato, as alterações no financiamento da assistência social marcaram a última década. Já em 2012, a NOB/SUAS 2012 reorganiza o financiamento para o setor a partir de pisos de transferência em Blocos de Financiamento, ou seja: bloco da proteção social básica; bloco da proteção social especial de média e alta complexidade, bloco da gestão do SUAS e do Programa Bolsa Família, passando a valer para os repasses provenientes do cofinanciamento federal (Brasil, 2012).</w:t>
      </w:r>
    </w:p>
    <w:p w:rsidR="00000000" w:rsidDel="00000000" w:rsidP="00000000" w:rsidRDefault="00000000" w:rsidRPr="00000000" w14:paraId="00000019">
      <w:pPr>
        <w:spacing w:line="360" w:lineRule="auto"/>
        <w:ind w:firstLine="709"/>
        <w:jc w:val="both"/>
        <w:rPr>
          <w:sz w:val="24"/>
          <w:szCs w:val="24"/>
          <w:vertAlign w:val="baseline"/>
        </w:rPr>
      </w:pPr>
      <w:r w:rsidDel="00000000" w:rsidR="00000000" w:rsidRPr="00000000">
        <w:rPr>
          <w:sz w:val="24"/>
          <w:szCs w:val="24"/>
          <w:vertAlign w:val="baseline"/>
          <w:rtl w:val="0"/>
        </w:rPr>
        <w:t xml:space="preserve">Em 2016, o Governo cortou mais de R$ 364 milhões do cofinanciamento a serviços do SUAS, reduzindo em mais de 16% os recursos para manutenção e a continuidade desses serviços. A perda maior foi no âmbito da Proteção Social Básica, com uma queda de 13% de recursos, aproximadamente R$ 190 milhões (CNM, 2017). A Lei Orçamentária Anual (LOA) aprovada em 2018 reduziu em 99% os recursos da Política Nacional, caindo da previsão de R$ 2 bilhões para R$ 2,4 milhões (Mandua; Azevedo, 2024).</w:t>
      </w:r>
    </w:p>
    <w:p w:rsidR="00000000" w:rsidDel="00000000" w:rsidP="00000000" w:rsidRDefault="00000000" w:rsidRPr="00000000" w14:paraId="0000001A">
      <w:pPr>
        <w:spacing w:line="360" w:lineRule="auto"/>
        <w:ind w:firstLine="709"/>
        <w:jc w:val="both"/>
        <w:rPr>
          <w:sz w:val="24"/>
          <w:szCs w:val="24"/>
          <w:vertAlign w:val="baseline"/>
        </w:rPr>
      </w:pPr>
      <w:r w:rsidDel="00000000" w:rsidR="00000000" w:rsidRPr="00000000">
        <w:rPr>
          <w:sz w:val="24"/>
          <w:szCs w:val="24"/>
          <w:vertAlign w:val="baseline"/>
          <w:rtl w:val="0"/>
        </w:rPr>
        <w:t xml:space="preserve">Mandua e Azevedo (2024) sinalizam que essa perda de financiamento se agrava sob Bolsonaro, que intensifica o movimento de desfinanciamento do SUAS e de atraso nos repasses. O ano de 2020 foi considerado o mais crítico e arriscado para a manutenção do SUAS no que se refere à proposta orçamentária: em 2018, houve uma redução de R$ 250 milhões; em 2019, a redução foi de 44 milhões; e em 2020, a queda foi de R$ 605 milhões, saindo de uma proposta de R$ 2,505 bilhões para R$ 1,899 bilhão (CNM, 2021).</w:t>
      </w:r>
    </w:p>
    <w:p w:rsidR="00000000" w:rsidDel="00000000" w:rsidP="00000000" w:rsidRDefault="00000000" w:rsidRPr="00000000" w14:paraId="0000001B">
      <w:pPr>
        <w:spacing w:line="360" w:lineRule="auto"/>
        <w:ind w:firstLine="709"/>
        <w:jc w:val="both"/>
        <w:rPr>
          <w:sz w:val="24"/>
          <w:szCs w:val="24"/>
          <w:vertAlign w:val="baseline"/>
        </w:rPr>
      </w:pPr>
      <w:r w:rsidDel="00000000" w:rsidR="00000000" w:rsidRPr="00000000">
        <w:rPr>
          <w:sz w:val="24"/>
          <w:szCs w:val="24"/>
          <w:vertAlign w:val="baseline"/>
          <w:rtl w:val="0"/>
        </w:rPr>
        <w:t xml:space="preserve">Note-se que a maior parte dos aproximadamente R$ 900 milhões de perdas entre 2018 e 2020 deu-se no Fundo Nacional de Assistência Social (FNAS), que subsidia os repasses dessa Política para os Municípios (CNM, 2021). Feitas as considerações sobre as fontes de financiamento da assistência social, passaremos à análise desse financiamento à rede em Brejetuba (ES), com o objetivo de descrever a execução dessa política, com o método de análise bibliográfica e documental, de abordagem qualitativa, à luz de estudos realizados na área do Serviço Social.</w:t>
      </w:r>
    </w:p>
    <w:p w:rsidR="00000000" w:rsidDel="00000000" w:rsidP="00000000" w:rsidRDefault="00000000" w:rsidRPr="00000000" w14:paraId="0000001C">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1D">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t xml:space="preserve">DESAFIOS DA ASSISTÊNCIA SOCIAL EM BREJETUBA (ES)</w:t>
      </w:r>
      <w:r w:rsidDel="00000000" w:rsidR="00000000" w:rsidRPr="00000000">
        <w:rPr>
          <w:rtl w:val="0"/>
        </w:rPr>
      </w:r>
    </w:p>
    <w:p w:rsidR="00000000" w:rsidDel="00000000" w:rsidP="00000000" w:rsidRDefault="00000000" w:rsidRPr="00000000" w14:paraId="0000001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F">
      <w:pPr>
        <w:spacing w:line="360" w:lineRule="auto"/>
        <w:ind w:firstLine="709"/>
        <w:jc w:val="both"/>
        <w:rPr>
          <w:sz w:val="24"/>
          <w:szCs w:val="24"/>
          <w:vertAlign w:val="baseline"/>
        </w:rPr>
      </w:pPr>
      <w:r w:rsidDel="00000000" w:rsidR="00000000" w:rsidRPr="00000000">
        <w:rPr>
          <w:sz w:val="24"/>
          <w:szCs w:val="24"/>
          <w:vertAlign w:val="baseline"/>
          <w:rtl w:val="0"/>
        </w:rPr>
        <w:t xml:space="preserve">No presente item, são trazidos dados sociodemográficos e econômicos mais gerais acerca do Município em questão na primeira seção. Na segunda, a rede municipal de assistência está descrita brevemente; já na terceira e última, são então apresentados e discutidos os dados dos atendimentos do SUAS entre 2016 e 2023.</w:t>
      </w:r>
    </w:p>
    <w:p w:rsidR="00000000" w:rsidDel="00000000" w:rsidP="00000000" w:rsidRDefault="00000000" w:rsidRPr="00000000" w14:paraId="0000002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1">
      <w:pPr>
        <w:spacing w:line="360" w:lineRule="auto"/>
        <w:jc w:val="both"/>
        <w:rPr>
          <w:b w:val="0"/>
          <w:sz w:val="24"/>
          <w:szCs w:val="24"/>
          <w:vertAlign w:val="baseline"/>
        </w:rPr>
      </w:pPr>
      <w:r w:rsidDel="00000000" w:rsidR="00000000" w:rsidRPr="00000000">
        <w:rPr>
          <w:b w:val="1"/>
          <w:sz w:val="24"/>
          <w:szCs w:val="24"/>
          <w:vertAlign w:val="baseline"/>
          <w:rtl w:val="0"/>
        </w:rPr>
        <w:t xml:space="preserve">2.1</w:t>
        <w:tab/>
        <w:t xml:space="preserve">Dados gerais do município de Brejetuba (ES)</w:t>
      </w:r>
      <w:r w:rsidDel="00000000" w:rsidR="00000000" w:rsidRPr="00000000">
        <w:rPr>
          <w:rtl w:val="0"/>
        </w:rPr>
      </w:r>
    </w:p>
    <w:p w:rsidR="00000000" w:rsidDel="00000000" w:rsidP="00000000" w:rsidRDefault="00000000" w:rsidRPr="00000000" w14:paraId="0000002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3">
      <w:pPr>
        <w:spacing w:line="360" w:lineRule="auto"/>
        <w:ind w:firstLine="709"/>
        <w:jc w:val="both"/>
        <w:rPr>
          <w:sz w:val="24"/>
          <w:szCs w:val="24"/>
          <w:vertAlign w:val="baseline"/>
        </w:rPr>
      </w:pPr>
      <w:r w:rsidDel="00000000" w:rsidR="00000000" w:rsidRPr="00000000">
        <w:rPr>
          <w:sz w:val="24"/>
          <w:szCs w:val="24"/>
          <w:vertAlign w:val="baseline"/>
          <w:rtl w:val="0"/>
        </w:rPr>
        <w:t xml:space="preserve">Nas seções secundárias, títulos em negrito,</w:t>
      </w:r>
      <w:r w:rsidDel="00000000" w:rsidR="00000000" w:rsidRPr="00000000">
        <w:rPr>
          <w:color w:val="ff0000"/>
          <w:sz w:val="24"/>
          <w:szCs w:val="24"/>
          <w:vertAlign w:val="baseline"/>
          <w:rtl w:val="0"/>
        </w:rPr>
        <w:t xml:space="preserve"> </w:t>
      </w:r>
      <w:r w:rsidDel="00000000" w:rsidR="00000000" w:rsidRPr="00000000">
        <w:rPr>
          <w:sz w:val="24"/>
          <w:szCs w:val="24"/>
          <w:vertAlign w:val="baseline"/>
          <w:rtl w:val="0"/>
        </w:rPr>
        <w:t xml:space="preserve">apenas com a inicial maiúscula e as demais letras em minúsculo, exceto quando se tratar de nomes próprios.</w:t>
      </w:r>
    </w:p>
    <w:p w:rsidR="00000000" w:rsidDel="00000000" w:rsidP="00000000" w:rsidRDefault="00000000" w:rsidRPr="00000000" w14:paraId="00000024">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25">
      <w:pPr>
        <w:spacing w:line="360" w:lineRule="auto"/>
        <w:jc w:val="both"/>
        <w:rPr>
          <w:sz w:val="24"/>
          <w:szCs w:val="24"/>
          <w:vertAlign w:val="baseline"/>
        </w:rPr>
      </w:pPr>
      <w:r w:rsidDel="00000000" w:rsidR="00000000" w:rsidRPr="00000000">
        <w:rPr>
          <w:sz w:val="24"/>
          <w:szCs w:val="24"/>
          <w:vertAlign w:val="baseline"/>
          <w:rtl w:val="0"/>
        </w:rPr>
        <w:t xml:space="preserve">2.1.1</w:t>
        <w:tab/>
        <w:t xml:space="preserve">Principais características da economia local</w:t>
      </w:r>
    </w:p>
    <w:p w:rsidR="00000000" w:rsidDel="00000000" w:rsidP="00000000" w:rsidRDefault="00000000" w:rsidRPr="00000000" w14:paraId="00000026">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27">
      <w:pPr>
        <w:spacing w:line="360" w:lineRule="auto"/>
        <w:ind w:firstLine="709"/>
        <w:jc w:val="both"/>
        <w:rPr>
          <w:sz w:val="24"/>
          <w:szCs w:val="24"/>
          <w:vertAlign w:val="baseline"/>
        </w:rPr>
      </w:pPr>
      <w:r w:rsidDel="00000000" w:rsidR="00000000" w:rsidRPr="00000000">
        <w:rPr>
          <w:sz w:val="24"/>
          <w:szCs w:val="24"/>
          <w:vertAlign w:val="baseline"/>
          <w:rtl w:val="0"/>
        </w:rPr>
        <w:t xml:space="preserve">No Município, 35% das atividades econômicas estão concentradas no setor agropecuário, no qual se ocupa aproximadamente 80% da sua população. Seguindo a formação histórica estadual, Brejetuba possui a estrutura fundiária com predomínio numérico de pequenas propriedades, mas com área total concentrada em um número reduzido de propriedades maiores (Incaper, 2023).</w:t>
      </w:r>
    </w:p>
    <w:p w:rsidR="00000000" w:rsidDel="00000000" w:rsidP="00000000" w:rsidRDefault="00000000" w:rsidRPr="00000000" w14:paraId="00000028">
      <w:pPr>
        <w:spacing w:line="360" w:lineRule="auto"/>
        <w:ind w:firstLine="709"/>
        <w:jc w:val="both"/>
        <w:rPr>
          <w:sz w:val="24"/>
          <w:szCs w:val="24"/>
          <w:vertAlign w:val="baseline"/>
        </w:rPr>
      </w:pPr>
      <w:r w:rsidDel="00000000" w:rsidR="00000000" w:rsidRPr="00000000">
        <w:rPr>
          <w:sz w:val="24"/>
          <w:szCs w:val="24"/>
          <w:vertAlign w:val="baseline"/>
          <w:rtl w:val="0"/>
        </w:rPr>
        <w:t xml:space="preserve">De fato, Brejetuba é conhecida como a Capital Estadual do Café Arábica; possui uma população de 12.985 habitantes (IBGE, 2022), sendo que a maior parte (71,33%) habita as áreas rurais (IBGE, 2010), tendo na produção agrícola, em especial a cafeeria, o principal meio de subsistência. O município é o maior produtor de café arábica no Espírito Santo e um dos cinco maiores no Brasil (Fidelis, 2014).</w:t>
      </w:r>
    </w:p>
    <w:p w:rsidR="00000000" w:rsidDel="00000000" w:rsidP="00000000" w:rsidRDefault="00000000" w:rsidRPr="00000000" w14:paraId="00000029">
      <w:pPr>
        <w:spacing w:line="360" w:lineRule="auto"/>
        <w:ind w:firstLine="709"/>
        <w:jc w:val="both"/>
        <w:rPr>
          <w:sz w:val="24"/>
          <w:szCs w:val="24"/>
          <w:vertAlign w:val="baseline"/>
        </w:rPr>
      </w:pPr>
      <w:r w:rsidDel="00000000" w:rsidR="00000000" w:rsidRPr="00000000">
        <w:rPr>
          <w:sz w:val="24"/>
          <w:szCs w:val="24"/>
          <w:vertAlign w:val="baseline"/>
          <w:rtl w:val="0"/>
        </w:rPr>
        <w:t xml:space="preserve">Diante dessa intensa produção cafeeira, a necessidade de intensa mão de obra para a viabilização dessa produção, em muitos casos, é também realizada por parceiros (imigrantes sazonais). Estes trabalham mediante um contrato no qual o proprietário cede uma parte de sua terra por um período mínimo e divide a produção conforme o percentual acordado entre as partes (Almeida, 2015). Estes imigrantes sazonais contribuem expressivamente para a economia local com sua força de trabalho, impulsionando as lavouras e outros setores ligados à produção e à comercialização do grão (Maluf; Flexor, 2017).</w:t>
      </w:r>
    </w:p>
    <w:p w:rsidR="00000000" w:rsidDel="00000000" w:rsidP="00000000" w:rsidRDefault="00000000" w:rsidRPr="00000000" w14:paraId="0000002A">
      <w:pPr>
        <w:spacing w:line="360" w:lineRule="auto"/>
        <w:ind w:firstLine="709"/>
        <w:jc w:val="both"/>
        <w:rPr>
          <w:sz w:val="24"/>
          <w:szCs w:val="24"/>
          <w:vertAlign w:val="baseline"/>
        </w:rPr>
      </w:pPr>
      <w:r w:rsidDel="00000000" w:rsidR="00000000" w:rsidRPr="00000000">
        <w:rPr>
          <w:sz w:val="24"/>
          <w:szCs w:val="24"/>
          <w:vertAlign w:val="baseline"/>
          <w:rtl w:val="0"/>
        </w:rPr>
        <w:t xml:space="preserve">Em períodos críticos, porém, o aumento da demanda por recursos como saúde, educação e transporte pode sobrecarregar o município, afetando a qualidade desses serviços e gerando desafios relativos à integração cultural, com possíveis conflitos entre as diferentes comunidades que habitam a cidade. Assim, apesar da presença dos imigrantes ser fundamental para a colheita e o plantio, é essencial que políticas públicas sejam implementadas para garantir condições de trabalho dignas, bem como para promover a inclusão e a equidade social (Maluf; Flexor, 2017).</w:t>
      </w:r>
    </w:p>
    <w:p w:rsidR="00000000" w:rsidDel="00000000" w:rsidP="00000000" w:rsidRDefault="00000000" w:rsidRPr="00000000" w14:paraId="0000002B">
      <w:pPr>
        <w:spacing w:line="36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02C">
      <w:pPr>
        <w:spacing w:line="360" w:lineRule="auto"/>
        <w:jc w:val="both"/>
        <w:rPr>
          <w:color w:val="000000"/>
          <w:sz w:val="24"/>
          <w:szCs w:val="24"/>
          <w:vertAlign w:val="baseline"/>
        </w:rPr>
      </w:pPr>
      <w:r w:rsidDel="00000000" w:rsidR="00000000" w:rsidRPr="00000000">
        <w:rPr>
          <w:color w:val="000000"/>
          <w:sz w:val="24"/>
          <w:szCs w:val="24"/>
          <w:vertAlign w:val="baseline"/>
          <w:rtl w:val="0"/>
        </w:rPr>
        <w:t xml:space="preserve">2.1.2</w:t>
        <w:tab/>
        <w:t xml:space="preserve">Aspectos históricos e socioculturais</w:t>
      </w:r>
    </w:p>
    <w:p w:rsidR="00000000" w:rsidDel="00000000" w:rsidP="00000000" w:rsidRDefault="00000000" w:rsidRPr="00000000" w14:paraId="0000002D">
      <w:pPr>
        <w:spacing w:line="36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02E">
      <w:pPr>
        <w:spacing w:line="360" w:lineRule="auto"/>
        <w:ind w:firstLine="709"/>
        <w:jc w:val="both"/>
        <w:rPr>
          <w:color w:val="000000"/>
          <w:sz w:val="24"/>
          <w:szCs w:val="24"/>
          <w:vertAlign w:val="baseline"/>
        </w:rPr>
      </w:pPr>
      <w:r w:rsidDel="00000000" w:rsidR="00000000" w:rsidRPr="00000000">
        <w:rPr>
          <w:sz w:val="24"/>
          <w:szCs w:val="24"/>
          <w:rtl w:val="0"/>
        </w:rPr>
        <w:t xml:space="preserve">No que se refere aos aspectos culturais, Brejetuba apresenta uma cultura diversificada, já que povoação deu-se por diferentes populações, como os europeus, afrodescendentes e indígenas. </w:t>
      </w:r>
      <w:r w:rsidDel="00000000" w:rsidR="00000000" w:rsidRPr="00000000">
        <w:rPr>
          <w:color w:val="000000"/>
          <w:sz w:val="24"/>
          <w:szCs w:val="24"/>
          <w:vertAlign w:val="baseline"/>
          <w:rtl w:val="0"/>
        </w:rPr>
        <w:t xml:space="preserve">Dentre as comunidades de Brejaubinha, Rancho Dantas, Vargem Grande e Marapé há o predomínio de povos imigrantes italianos, que vieram trabalhar na lavoura de café. Nas demais comunidades existentes há uma mistura de povos africanos, indígenas e europeus (Incaper, 2023).</w:t>
      </w:r>
    </w:p>
    <w:p w:rsidR="00000000" w:rsidDel="00000000" w:rsidP="00000000" w:rsidRDefault="00000000" w:rsidRPr="00000000" w14:paraId="0000002F">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Conhecido inicialmente como Vila de Brejaúba, pelo fato de ser comumente encontrada na região uma palmeira com esse nome, o município permaneceu como Vila até 1930, quando a lei estadual de nº 1.739 o elevou ao distrito do município de Afonso Cláudio. Anos mais tarde, o decreto-lei estadual de nº. 15.177 renomeou Brejaúba, que passou a chamar-se Brejetuba (IBGE, 2010).</w:t>
      </w:r>
    </w:p>
    <w:p w:rsidR="00000000" w:rsidDel="00000000" w:rsidP="00000000" w:rsidRDefault="00000000" w:rsidRPr="00000000" w14:paraId="00000030">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Após muito diálogo e vontade popular, seu desmembramento do município de Afonso Cláudio deu-se juntamente com do distrito de São Jorge pela Lei Estadual nº 5.146 em dezembro de 1995, nascendo assim a cidade de Brejetuba, oficialmente instalada em primeiro de janeiro de 1997. Com 29 anos de emancipação política, o município está atualmente na sua oitava administração (Brejetuba, 2024).</w:t>
      </w:r>
    </w:p>
    <w:p w:rsidR="00000000" w:rsidDel="00000000" w:rsidP="00000000" w:rsidRDefault="00000000" w:rsidRPr="00000000" w14:paraId="00000031">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Socialmente, é preciso destacar que o município ocupa o 67º lugar (0,656) no Índice de Desenvolvimento Humano (IDH) Estadual, segundo pesquisa do Programa das Nações Unidas para o Desenvolvimento (PNUD) no Atlas de Desenvolvimento Humano do Brasil, que avaliou: longevidade, mortalidade, educação, renda e sua distribuição (Incaper, 2023). Ou seja, atualmente possui um dos menores índices de IDH do Espírito Santo, sendo o Produto Interno Bruto (PIB) </w:t>
      </w:r>
      <w:r w:rsidDel="00000000" w:rsidR="00000000" w:rsidRPr="00000000">
        <w:rPr>
          <w:i w:val="1"/>
          <w:color w:val="000000"/>
          <w:sz w:val="24"/>
          <w:szCs w:val="24"/>
          <w:vertAlign w:val="baseline"/>
          <w:rtl w:val="0"/>
        </w:rPr>
        <w:t xml:space="preserve">per capita</w:t>
      </w:r>
      <w:r w:rsidDel="00000000" w:rsidR="00000000" w:rsidRPr="00000000">
        <w:rPr>
          <w:color w:val="000000"/>
          <w:sz w:val="24"/>
          <w:szCs w:val="24"/>
          <w:vertAlign w:val="baseline"/>
          <w:rtl w:val="0"/>
        </w:rPr>
        <w:t xml:space="preserve"> equivalente a R$ 23.674,73 no ano de 2021 (IBGE, 2022).</w:t>
      </w:r>
    </w:p>
    <w:p w:rsidR="00000000" w:rsidDel="00000000" w:rsidP="00000000" w:rsidRDefault="00000000" w:rsidRPr="00000000" w14:paraId="00000032">
      <w:pPr>
        <w:spacing w:line="360" w:lineRule="auto"/>
        <w:ind w:firstLine="709"/>
        <w:jc w:val="both"/>
        <w:rPr>
          <w:color w:val="000000"/>
          <w:sz w:val="24"/>
          <w:szCs w:val="24"/>
          <w:vertAlign w:val="baseline"/>
        </w:rPr>
      </w:pPr>
      <w:r w:rsidDel="00000000" w:rsidR="00000000" w:rsidRPr="00000000">
        <w:rPr>
          <w:rtl w:val="0"/>
        </w:rPr>
      </w:r>
    </w:p>
    <w:p w:rsidR="00000000" w:rsidDel="00000000" w:rsidP="00000000" w:rsidRDefault="00000000" w:rsidRPr="00000000" w14:paraId="00000033">
      <w:pPr>
        <w:spacing w:line="360" w:lineRule="auto"/>
        <w:jc w:val="both"/>
        <w:rPr>
          <w:b w:val="0"/>
          <w:sz w:val="24"/>
          <w:szCs w:val="24"/>
          <w:vertAlign w:val="baseline"/>
        </w:rPr>
      </w:pPr>
      <w:r w:rsidDel="00000000" w:rsidR="00000000" w:rsidRPr="00000000">
        <w:rPr>
          <w:b w:val="1"/>
          <w:sz w:val="24"/>
          <w:szCs w:val="24"/>
          <w:vertAlign w:val="baseline"/>
          <w:rtl w:val="0"/>
        </w:rPr>
        <w:t xml:space="preserve">2.2</w:t>
        <w:tab/>
        <w:t xml:space="preserve">Dados gerais da rede socioassistencial em Brejetuba (ES)</w:t>
      </w:r>
      <w:r w:rsidDel="00000000" w:rsidR="00000000" w:rsidRPr="00000000">
        <w:rPr>
          <w:rtl w:val="0"/>
        </w:rPr>
      </w:r>
    </w:p>
    <w:p w:rsidR="00000000" w:rsidDel="00000000" w:rsidP="00000000" w:rsidRDefault="00000000" w:rsidRPr="00000000" w14:paraId="00000034">
      <w:pPr>
        <w:spacing w:line="36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035">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Atualmente, o município de Brejetuba (ES) está classificado como gestão básica, da qual se exige: a existência de CRAS (em número e capacidade de acordo com o porte do município), a realização de diagnóstico de áreas de risco e maior vulnerabilidade social e a manutenção de secretaria executiva no conselho de assistência social, entre outros. Neste nível de habilitação, com base no que a PNAS preconiza para a rede assistencial de Municípios de Pequeno Porte 1 (Brasil, 2012), é necessário equipamento próprio de referência nos territórios de vulnerabilidade e risco social, ao mesmo tempo em que se exige da instância de controle social, especificamente do conselho, suporte técnico para a sua atuação (Brasil, 2008)</w:t>
      </w:r>
    </w:p>
    <w:p w:rsidR="00000000" w:rsidDel="00000000" w:rsidP="00000000" w:rsidRDefault="00000000" w:rsidRPr="00000000" w14:paraId="00000036">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Em 2008, o CRAS foi implantado, tendo inaugurado sua sede própria no ano de 2010 (Brejetuba, 2022). Os serviços da proteção social básica ofertados nesse equipamento são: Serviço de proteção e atendimento integral à família – PAIF, Serviço de convivência e fortalecimento de vínculos - SCFV, Gestão do Cadastro Único e do Programa Bolsa Família, concessão de Benefícios Eventuais, orientações sobre o Benefício de Prestação Continuada (BPC) (Brejetuba, 2022).</w:t>
      </w:r>
    </w:p>
    <w:p w:rsidR="00000000" w:rsidDel="00000000" w:rsidP="00000000" w:rsidRDefault="00000000" w:rsidRPr="00000000" w14:paraId="00000037">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Por sua vez, o CREAS local iniciou suas atividades em 2012 e inaugurou sua sede própria em 2020, segundo o Plano Municipal em seu quadro de evolução da Assistência Social (Brejetuba, 2022). Os serviços ofertados são: serviço de proteção e atendimento especializado a família e indivíduo (PAEFI); Serviço de Proteção Social a Adolescentes em Cumprimento de Medida Socioeducativa de Liberdade Assistida (LA) e de Prestação de Serviços à Comunidade (PSC); Serviço Especializado em Abordagem Social; e Serviço de Proteção Especial para Pessoas com Deficiência, Idosas e suas Famílias (Brejetuba, 2013).</w:t>
      </w:r>
    </w:p>
    <w:p w:rsidR="00000000" w:rsidDel="00000000" w:rsidP="00000000" w:rsidRDefault="00000000" w:rsidRPr="00000000" w14:paraId="00000038">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Pela Lei Municipal nº 630/2013, o órgão gestor da política municipal de assistência é a Secretaria Municipal de Assistência Social (SEMAS), devendo regulamentar e coordenar a formulação e a implementação da Política Municipal de Assistência Social, consoante a PNAS (Brejetuba, 2013). Atualmente, faz parte de um conjunto de oito Secretarias administrativas que devem garantir a seguridade social constitucional (Brejetuba, 2022). </w:t>
      </w:r>
    </w:p>
    <w:p w:rsidR="00000000" w:rsidDel="00000000" w:rsidP="00000000" w:rsidRDefault="00000000" w:rsidRPr="00000000" w14:paraId="00000039">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A SEMAS de Brejetuba teve seu primeiro Secretário Municipal em 2001, sendo precedida, em 1997, pelo Conselho Municipal de Assistência Social, e em 1998, pelo Fundo Municipal de Assistência Social. Como o município se emancipou em 1995, as ações da Assistência Social até então eram vinculadas à Secretaria de Saúde (Brejetuba, 2022). Atualmente, a SEMAS é estruturada conforme a Figura 1.</w:t>
      </w:r>
    </w:p>
    <w:p w:rsidR="00000000" w:rsidDel="00000000" w:rsidP="00000000" w:rsidRDefault="00000000" w:rsidRPr="00000000" w14:paraId="0000003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B">
      <w:pPr>
        <w:spacing w:line="360" w:lineRule="auto"/>
        <w:jc w:val="center"/>
        <w:rPr>
          <w:sz w:val="24"/>
          <w:szCs w:val="24"/>
          <w:vertAlign w:val="baseline"/>
        </w:rPr>
      </w:pPr>
      <w:r w:rsidDel="00000000" w:rsidR="00000000" w:rsidRPr="00000000">
        <w:rPr>
          <w:b w:val="1"/>
          <w:sz w:val="24"/>
          <w:szCs w:val="24"/>
          <w:vertAlign w:val="baseline"/>
          <w:rtl w:val="0"/>
        </w:rPr>
        <w:t xml:space="preserve">Figura 1</w:t>
      </w:r>
      <w:r w:rsidDel="00000000" w:rsidR="00000000" w:rsidRPr="00000000">
        <w:rPr>
          <w:sz w:val="24"/>
          <w:szCs w:val="24"/>
          <w:vertAlign w:val="baseline"/>
          <w:rtl w:val="0"/>
        </w:rPr>
        <w:t xml:space="preserve"> – Estrutura da SEMAS de Brejetuba (ES) e serviços executados.</w:t>
      </w:r>
    </w:p>
    <w:p w:rsidR="00000000" w:rsidDel="00000000" w:rsidP="00000000" w:rsidRDefault="00000000" w:rsidRPr="00000000" w14:paraId="0000003C">
      <w:pPr>
        <w:spacing w:line="360" w:lineRule="auto"/>
        <w:jc w:val="center"/>
        <w:rPr>
          <w:vertAlign w:val="baseline"/>
        </w:rPr>
      </w:pPr>
      <w:r w:rsidDel="00000000" w:rsidR="00000000" w:rsidRPr="00000000">
        <w:rPr>
          <w:color w:val="ff0000"/>
          <w:highlight w:val="white"/>
          <w:vertAlign w:val="baseline"/>
        </w:rPr>
        <w:drawing>
          <wp:inline distB="0" distT="0" distL="114300" distR="114300">
            <wp:extent cx="4619625" cy="3810000"/>
            <wp:effectExtent b="0" l="0" r="0" t="0"/>
            <wp:docPr id="102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61962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40" w:lineRule="auto"/>
        <w:jc w:val="center"/>
        <w:rPr>
          <w:sz w:val="24"/>
          <w:szCs w:val="24"/>
          <w:vertAlign w:val="baseline"/>
        </w:rPr>
      </w:pPr>
      <w:r w:rsidDel="00000000" w:rsidR="00000000" w:rsidRPr="00000000">
        <w:rPr>
          <w:b w:val="1"/>
          <w:sz w:val="20"/>
          <w:szCs w:val="20"/>
          <w:vertAlign w:val="baseline"/>
          <w:rtl w:val="0"/>
        </w:rPr>
        <w:t xml:space="preserve">Fonte</w:t>
      </w:r>
      <w:r w:rsidDel="00000000" w:rsidR="00000000" w:rsidRPr="00000000">
        <w:rPr>
          <w:sz w:val="20"/>
          <w:szCs w:val="20"/>
          <w:vertAlign w:val="baseline"/>
          <w:rtl w:val="0"/>
        </w:rPr>
        <w:t xml:space="preserve">: </w:t>
      </w:r>
      <w:r w:rsidDel="00000000" w:rsidR="00000000" w:rsidRPr="00000000">
        <w:rPr>
          <w:color w:val="000000"/>
          <w:sz w:val="20"/>
          <w:szCs w:val="20"/>
          <w:highlight w:val="white"/>
          <w:vertAlign w:val="baseline"/>
          <w:rtl w:val="0"/>
        </w:rPr>
        <w:t xml:space="preserve">Plano Municipal de Assistência Social 2022/2025 (Brejetuba, 2022).</w:t>
      </w:r>
      <w:r w:rsidDel="00000000" w:rsidR="00000000" w:rsidRPr="00000000">
        <w:rPr>
          <w:rtl w:val="0"/>
        </w:rPr>
      </w:r>
    </w:p>
    <w:p w:rsidR="00000000" w:rsidDel="00000000" w:rsidP="00000000" w:rsidRDefault="00000000" w:rsidRPr="00000000" w14:paraId="0000003E">
      <w:pPr>
        <w:spacing w:line="360" w:lineRule="auto"/>
        <w:ind w:firstLine="709"/>
        <w:jc w:val="both"/>
        <w:rPr>
          <w:color w:val="000000"/>
          <w:sz w:val="24"/>
          <w:szCs w:val="24"/>
          <w:vertAlign w:val="baseline"/>
        </w:rPr>
      </w:pPr>
      <w:r w:rsidDel="00000000" w:rsidR="00000000" w:rsidRPr="00000000">
        <w:rPr>
          <w:rtl w:val="0"/>
        </w:rPr>
      </w:r>
    </w:p>
    <w:p w:rsidR="00000000" w:rsidDel="00000000" w:rsidP="00000000" w:rsidRDefault="00000000" w:rsidRPr="00000000" w14:paraId="0000003F">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Note-se que, no município em questão, há apenas a modalidade de Abrigo Institucional para Crianças e Adolescentes de 0 a 18 anos como serviço da PSEAC (Brejetuba, 2022). O Abrigo Institucional de Brejetuba está classificado como um Serviço de Proteção Social de Alta Complexidade, devendo funcionar para cumprir sua função protetiva e restaurativa de direitos, compondo uma rede de proteção que favoreça o fortalecimento dos vínculos familiares e comunitários, o desenvolvimento de potencialidades e o empoderamento de suas famílias, e assim contribuindo para o desenvolvimento da criança e do adolescente (Brejetuba, 2022). </w:t>
      </w:r>
    </w:p>
    <w:p w:rsidR="00000000" w:rsidDel="00000000" w:rsidP="00000000" w:rsidRDefault="00000000" w:rsidRPr="00000000" w14:paraId="00000040">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A casa de Abrigo Municipal “Bárbara Uliana Silva” funciona no município desde o ano de 2008 garantindo o acolhimento de até 20 crianças e adolescentes com idades entre de 0 a 18 anos, sendo que no ano de 2015 houve a inauguração de sua Sede própria. Deve proporcionar atendimento integral com vistas a efetivar a proteção social, manutenção da saúde física e emocional, além de cuidados pessoais e convívio sócio-familiar, desenvolvendo o protagonismo e as capacidades para a realização de atividades da vida diária (Brejetuba, 2022).</w:t>
      </w:r>
    </w:p>
    <w:p w:rsidR="00000000" w:rsidDel="00000000" w:rsidP="00000000" w:rsidRDefault="00000000" w:rsidRPr="00000000" w14:paraId="00000041">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Para que haja, todavia, dispositivos que indiquem quais equipamentos e serviços socioassistenciais, o município deve desenvolver e estruturar de acordo com suas demandas específicas, conforme os dados do SUAS na realidade local.</w:t>
      </w:r>
    </w:p>
    <w:p w:rsidR="00000000" w:rsidDel="00000000" w:rsidP="00000000" w:rsidRDefault="00000000" w:rsidRPr="00000000" w14:paraId="00000042">
      <w:pPr>
        <w:spacing w:line="360" w:lineRule="auto"/>
        <w:ind w:firstLine="709"/>
        <w:jc w:val="both"/>
        <w:rPr>
          <w:color w:val="000000"/>
          <w:sz w:val="24"/>
          <w:szCs w:val="24"/>
          <w:vertAlign w:val="baseline"/>
        </w:rPr>
      </w:pPr>
      <w:r w:rsidDel="00000000" w:rsidR="00000000" w:rsidRPr="00000000">
        <w:rPr>
          <w:rtl w:val="0"/>
        </w:rPr>
      </w:r>
    </w:p>
    <w:p w:rsidR="00000000" w:rsidDel="00000000" w:rsidP="00000000" w:rsidRDefault="00000000" w:rsidRPr="00000000" w14:paraId="00000043">
      <w:pPr>
        <w:spacing w:line="360" w:lineRule="auto"/>
        <w:jc w:val="both"/>
        <w:rPr>
          <w:b w:val="0"/>
          <w:sz w:val="24"/>
          <w:szCs w:val="24"/>
          <w:vertAlign w:val="baseline"/>
        </w:rPr>
      </w:pPr>
      <w:r w:rsidDel="00000000" w:rsidR="00000000" w:rsidRPr="00000000">
        <w:rPr>
          <w:b w:val="1"/>
          <w:sz w:val="24"/>
          <w:szCs w:val="24"/>
          <w:vertAlign w:val="baseline"/>
          <w:rtl w:val="0"/>
        </w:rPr>
        <w:t xml:space="preserve">2.2</w:t>
        <w:tab/>
        <w:t xml:space="preserve">Dados do SUAS na realidade socioassistencial de Brejetuba (ES)</w:t>
      </w:r>
      <w:r w:rsidDel="00000000" w:rsidR="00000000" w:rsidRPr="00000000">
        <w:rPr>
          <w:rtl w:val="0"/>
        </w:rPr>
      </w:r>
    </w:p>
    <w:p w:rsidR="00000000" w:rsidDel="00000000" w:rsidP="00000000" w:rsidRDefault="00000000" w:rsidRPr="00000000" w14:paraId="00000044">
      <w:pPr>
        <w:spacing w:line="36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0045">
      <w:pPr>
        <w:spacing w:line="360" w:lineRule="auto"/>
        <w:ind w:firstLine="709"/>
        <w:jc w:val="both"/>
        <w:rPr>
          <w:color w:val="000000"/>
          <w:sz w:val="24"/>
          <w:szCs w:val="24"/>
          <w:vertAlign w:val="baseline"/>
        </w:rPr>
      </w:pPr>
      <w:r w:rsidDel="00000000" w:rsidR="00000000" w:rsidRPr="00000000">
        <w:rPr>
          <w:color w:val="000000"/>
          <w:sz w:val="24"/>
          <w:szCs w:val="24"/>
          <w:vertAlign w:val="baseline"/>
          <w:rtl w:val="0"/>
        </w:rPr>
        <w:t xml:space="preserve">Neste item, será dada abrangência à realidade da Política de assistência social do município de Brejetuba durante os anos de 2016 a 2023 e para tanto será necessário considerar que as concepções políticas historicamente instituídas são fruto das contradições, antagonismos e desigualdades da divisão social da riqueza no mundo capitalista (Basbaum, 1978). No que se refere ao âmbito municipal, abaixo estão descritos os recursos recebidos pelo Município de Brejetuba durante os anos de 2016 a 2023 oriundos do FNAS para manutenção das ações, programas e serviços socioassistenciais.</w:t>
      </w:r>
    </w:p>
    <w:p w:rsidR="00000000" w:rsidDel="00000000" w:rsidP="00000000" w:rsidRDefault="00000000" w:rsidRPr="00000000" w14:paraId="00000046">
      <w:pPr>
        <w:spacing w:line="360" w:lineRule="auto"/>
        <w:ind w:firstLine="709"/>
        <w:jc w:val="both"/>
        <w:rPr>
          <w:color w:val="000000"/>
          <w:sz w:val="24"/>
          <w:szCs w:val="24"/>
          <w:vertAlign w:val="baseline"/>
        </w:rPr>
      </w:pPr>
      <w:r w:rsidDel="00000000" w:rsidR="00000000" w:rsidRPr="00000000">
        <w:rPr>
          <w:rtl w:val="0"/>
        </w:rPr>
      </w:r>
    </w:p>
    <w:p w:rsidR="00000000" w:rsidDel="00000000" w:rsidP="00000000" w:rsidRDefault="00000000" w:rsidRPr="00000000" w14:paraId="00000047">
      <w:pPr>
        <w:spacing w:line="360" w:lineRule="auto"/>
        <w:jc w:val="center"/>
        <w:rPr>
          <w:sz w:val="24"/>
          <w:szCs w:val="24"/>
          <w:vertAlign w:val="baseline"/>
        </w:rPr>
      </w:pPr>
      <w:r w:rsidDel="00000000" w:rsidR="00000000" w:rsidRPr="00000000">
        <w:rPr>
          <w:b w:val="1"/>
          <w:sz w:val="24"/>
          <w:szCs w:val="24"/>
          <w:vertAlign w:val="baseline"/>
          <w:rtl w:val="0"/>
        </w:rPr>
        <w:t xml:space="preserve">Figura 2</w:t>
      </w:r>
      <w:r w:rsidDel="00000000" w:rsidR="00000000" w:rsidRPr="00000000">
        <w:rPr>
          <w:sz w:val="24"/>
          <w:szCs w:val="24"/>
          <w:vertAlign w:val="baseline"/>
          <w:rtl w:val="0"/>
        </w:rPr>
        <w:t xml:space="preserve"> – Recursos do FNAS para Brejetuba (ES) – 2016 a 2023 (em R$)</w:t>
      </w:r>
    </w:p>
    <w:p w:rsidR="00000000" w:rsidDel="00000000" w:rsidP="00000000" w:rsidRDefault="00000000" w:rsidRPr="00000000" w14:paraId="00000048">
      <w:pPr>
        <w:spacing w:line="360" w:lineRule="auto"/>
        <w:rPr>
          <w:sz w:val="24"/>
          <w:szCs w:val="24"/>
          <w:vertAlign w:val="baseline"/>
        </w:rPr>
      </w:pPr>
      <w:r w:rsidDel="00000000" w:rsidR="00000000" w:rsidRPr="00000000">
        <w:rPr>
          <w:rtl w:val="0"/>
        </w:rPr>
      </w:r>
    </w:p>
    <w:p w:rsidR="00000000" w:rsidDel="00000000" w:rsidP="00000000" w:rsidRDefault="00000000" w:rsidRPr="00000000" w14:paraId="00000049">
      <w:pPr>
        <w:spacing w:line="360" w:lineRule="auto"/>
        <w:rPr>
          <w:sz w:val="20"/>
          <w:szCs w:val="20"/>
          <w:vertAlign w:val="baseline"/>
        </w:rPr>
      </w:pPr>
      <w:r w:rsidDel="00000000" w:rsidR="00000000" w:rsidRPr="00000000">
        <w:rPr>
          <w:sz w:val="24"/>
          <w:szCs w:val="24"/>
          <w:vertAlign w:val="baseline"/>
        </w:rPr>
        <w:pict>
          <v:shape id="_x0000_s0" style="width:453pt;height:223pt;" type="#_x0000_t75">
            <v:imagedata r:id="rId1" o:title=""/>
          </v:shape>
          <o:OLEObject DrawAspect="Content" r:id="rId2" ObjectID="_1810459750" ProgID="MSGraph.Chart.8" ShapeID="_x0000_s0" Type="Embed"/>
        </w:pict>
      </w:r>
      <w:r w:rsidDel="00000000" w:rsidR="00000000" w:rsidRPr="00000000">
        <w:rPr>
          <w:sz w:val="20"/>
          <w:szCs w:val="20"/>
          <w:vertAlign w:val="baseline"/>
          <w:rtl w:val="0"/>
        </w:rPr>
        <w:t xml:space="preserve">Fonte: Elaborado pelas autoras com base no Relatório Financeiro/parcelas pagas (SUASWEB, 2024)</w:t>
      </w:r>
    </w:p>
    <w:p w:rsidR="00000000" w:rsidDel="00000000" w:rsidP="00000000" w:rsidRDefault="00000000" w:rsidRPr="00000000" w14:paraId="0000004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4B">
      <w:pPr>
        <w:spacing w:line="360" w:lineRule="auto"/>
        <w:ind w:firstLine="709"/>
        <w:jc w:val="both"/>
        <w:rPr>
          <w:sz w:val="24"/>
          <w:szCs w:val="24"/>
          <w:vertAlign w:val="baseline"/>
        </w:rPr>
      </w:pPr>
      <w:r w:rsidDel="00000000" w:rsidR="00000000" w:rsidRPr="00000000">
        <w:rPr>
          <w:sz w:val="24"/>
          <w:szCs w:val="24"/>
          <w:vertAlign w:val="baseline"/>
          <w:rtl w:val="0"/>
        </w:rPr>
        <w:t xml:space="preserve">Analisando-se a Figura 2, é notório que houve redução significativa dos recursos percebidos pelo município nos anos de 2018, 2019, 2021 e 2022. Além de serem insuficientes para cobrir gargalos de financiamento que já se acumulavam anteriormente, os créditos extraordinários destinados ao SUAS no ano de 2020 não foram continuados nos anos subsequentes (SUASWEB, 2024).</w:t>
      </w:r>
    </w:p>
    <w:p w:rsidR="00000000" w:rsidDel="00000000" w:rsidP="00000000" w:rsidRDefault="00000000" w:rsidRPr="00000000" w14:paraId="0000004C">
      <w:pPr>
        <w:spacing w:line="360" w:lineRule="auto"/>
        <w:ind w:firstLine="709"/>
        <w:jc w:val="both"/>
        <w:rPr>
          <w:sz w:val="24"/>
          <w:szCs w:val="24"/>
          <w:vertAlign w:val="baseline"/>
        </w:rPr>
      </w:pPr>
      <w:r w:rsidDel="00000000" w:rsidR="00000000" w:rsidRPr="00000000">
        <w:rPr>
          <w:sz w:val="24"/>
          <w:szCs w:val="24"/>
          <w:vertAlign w:val="baseline"/>
          <w:rtl w:val="0"/>
        </w:rPr>
        <w:t xml:space="preserve">Com relação a 2020, houve uma elevação considerável dos recursos, dos quais 56% foram devidos a créditos extraordinários para enfrentamento à Covid-19 (Brasil, 2022). Instâncias representativas do SUAS, tais como o FONSEAS e o CONSEAS, apontam que estes recursos extraordinários de 2020 foram insuficientes para recompor perdas orçamentárias acumuladas em anos anteriores e cobrir custos adicionais que o sistema incorreu durante a pandemia da Covid-19 (IPEA, 2021).</w:t>
      </w:r>
    </w:p>
    <w:p w:rsidR="00000000" w:rsidDel="00000000" w:rsidP="00000000" w:rsidRDefault="00000000" w:rsidRPr="00000000" w14:paraId="0000004D">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4E">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4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50">
      <w:pPr>
        <w:spacing w:line="360" w:lineRule="auto"/>
        <w:ind w:firstLine="709"/>
        <w:jc w:val="both"/>
        <w:rPr>
          <w:sz w:val="24"/>
          <w:szCs w:val="24"/>
          <w:vertAlign w:val="baseline"/>
        </w:rPr>
      </w:pPr>
      <w:r w:rsidDel="00000000" w:rsidR="00000000" w:rsidRPr="00000000">
        <w:rPr>
          <w:sz w:val="24"/>
          <w:szCs w:val="24"/>
          <w:vertAlign w:val="baseline"/>
          <w:rtl w:val="0"/>
        </w:rPr>
        <w:t xml:space="preserve">Neste estudo, buscou-se apresentar aspectos relativos à execução financeira de recursos federais, notadamente os oriundos do Fundo Nacional de Assistência Social (FNAS) no contexto de governos considerados neoliberais no município de Brejetuba (ES), fazendo com que haja retrocessos crescentes na Assistência Social.</w:t>
      </w:r>
    </w:p>
    <w:p w:rsidR="00000000" w:rsidDel="00000000" w:rsidP="00000000" w:rsidRDefault="00000000" w:rsidRPr="00000000" w14:paraId="00000051">
      <w:pPr>
        <w:spacing w:line="360" w:lineRule="auto"/>
        <w:ind w:firstLine="709"/>
        <w:jc w:val="both"/>
        <w:rPr>
          <w:sz w:val="24"/>
          <w:szCs w:val="24"/>
          <w:vertAlign w:val="baseline"/>
        </w:rPr>
      </w:pPr>
      <w:r w:rsidDel="00000000" w:rsidR="00000000" w:rsidRPr="00000000">
        <w:rPr>
          <w:sz w:val="24"/>
          <w:szCs w:val="24"/>
          <w:vertAlign w:val="baseline"/>
          <w:rtl w:val="0"/>
        </w:rPr>
        <w:t xml:space="preserve">Os dados disponíveis mostram que a quantidade de recursos recebidos pelo município em questão é insuficiente para cofinanciar os serviços socioassistenciais e manter uma rede de proteção sadia e eficaz. Ainda mais com a descontinuidade de repasses, que prejudica toda a execução das ações e pagamento de despesas.</w:t>
      </w:r>
    </w:p>
    <w:p w:rsidR="00000000" w:rsidDel="00000000" w:rsidP="00000000" w:rsidRDefault="00000000" w:rsidRPr="00000000" w14:paraId="00000052">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53">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54">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55">
      <w:pPr>
        <w:spacing w:line="240" w:lineRule="auto"/>
        <w:ind w:left="-2" w:hanging="2"/>
        <w:jc w:val="both"/>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ALMEIDA, Ronaldo de. Bolsonaro presidente: conservadorismo, evangelismo e a crise brasileira. </w:t>
      </w:r>
      <w:r w:rsidDel="00000000" w:rsidR="00000000" w:rsidRPr="00000000">
        <w:rPr>
          <w:b w:val="1"/>
          <w:color w:val="000000"/>
          <w:sz w:val="24"/>
          <w:szCs w:val="24"/>
          <w:vertAlign w:val="baseline"/>
          <w:rtl w:val="0"/>
        </w:rPr>
        <w:t xml:space="preserve">Novos estudos CEBRAP</w:t>
      </w:r>
      <w:r w:rsidDel="00000000" w:rsidR="00000000" w:rsidRPr="00000000">
        <w:rPr>
          <w:color w:val="000000"/>
          <w:sz w:val="24"/>
          <w:szCs w:val="24"/>
          <w:vertAlign w:val="baseline"/>
          <w:rtl w:val="0"/>
        </w:rPr>
        <w:t xml:space="preserve">, v. 38, p. 185-213, 2019. Disponível em: https://www.scielo.br/j/nec/a/rTCrZ3gHfM5FjHmzd48MLYN/?format=pdf&amp;lang=pt. Acesso em: 12 set. 2024.</w:t>
      </w:r>
      <w:r w:rsidDel="00000000" w:rsidR="00000000" w:rsidRPr="00000000">
        <w:rPr>
          <w:rtl w:val="0"/>
        </w:rPr>
      </w:r>
    </w:p>
    <w:p w:rsidR="00000000" w:rsidDel="00000000" w:rsidP="00000000" w:rsidRDefault="00000000" w:rsidRPr="00000000" w14:paraId="00000056">
      <w:pPr>
        <w:shd w:fill="ffffff" w:val="clear"/>
        <w:spacing w:line="240" w:lineRule="auto"/>
        <w:ind w:left="-2" w:hanging="2"/>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7">
      <w:pPr>
        <w:shd w:fill="ffffff" w:val="clear"/>
        <w:spacing w:line="240" w:lineRule="auto"/>
        <w:ind w:left="-2" w:hanging="2"/>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BRASIL. Ministério do Desenvolvimento Social e Combate à Fome (MDS). </w:t>
      </w:r>
      <w:r w:rsidDel="00000000" w:rsidR="00000000" w:rsidRPr="00000000">
        <w:rPr>
          <w:b w:val="1"/>
          <w:color w:val="000000"/>
          <w:sz w:val="24"/>
          <w:szCs w:val="24"/>
          <w:vertAlign w:val="baseline"/>
          <w:rtl w:val="0"/>
        </w:rPr>
        <w:t xml:space="preserve">Política Nacional de Assistência Social</w:t>
      </w:r>
      <w:r w:rsidDel="00000000" w:rsidR="00000000" w:rsidRPr="00000000">
        <w:rPr>
          <w:color w:val="000000"/>
          <w:sz w:val="24"/>
          <w:szCs w:val="24"/>
          <w:vertAlign w:val="baseline"/>
          <w:rtl w:val="0"/>
        </w:rPr>
        <w:t xml:space="preserve"> – PNAS. Brasília: MDS, 2004.</w:t>
      </w:r>
      <w:r w:rsidDel="00000000" w:rsidR="00000000" w:rsidRPr="00000000">
        <w:rPr>
          <w:rtl w:val="0"/>
        </w:rPr>
      </w:r>
    </w:p>
    <w:p w:rsidR="00000000" w:rsidDel="00000000" w:rsidP="00000000" w:rsidRDefault="00000000" w:rsidRPr="00000000" w14:paraId="00000058">
      <w:pPr>
        <w:shd w:fill="ffffff" w:val="clear"/>
        <w:spacing w:line="240" w:lineRule="auto"/>
        <w:ind w:left="-2" w:hanging="2"/>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9">
      <w:pPr>
        <w:shd w:fill="ffffff" w:val="clear"/>
        <w:spacing w:line="240" w:lineRule="auto"/>
        <w:ind w:left="-2" w:hanging="2"/>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BRASIL. Ministério do Desenvolvimento Social e Combate à Fome (MDS). Desafios da Gestão do SUAS nos Municípios e Estados. IN: </w:t>
      </w:r>
      <w:r w:rsidDel="00000000" w:rsidR="00000000" w:rsidRPr="00000000">
        <w:rPr>
          <w:b w:val="1"/>
          <w:color w:val="000000"/>
          <w:sz w:val="24"/>
          <w:szCs w:val="24"/>
          <w:vertAlign w:val="baseline"/>
          <w:rtl w:val="0"/>
        </w:rPr>
        <w:t xml:space="preserve">CapacitaSuas</w:t>
      </w:r>
      <w:r w:rsidDel="00000000" w:rsidR="00000000" w:rsidRPr="00000000">
        <w:rPr>
          <w:color w:val="000000"/>
          <w:sz w:val="24"/>
          <w:szCs w:val="24"/>
          <w:vertAlign w:val="baseline"/>
          <w:rtl w:val="0"/>
        </w:rPr>
        <w:t xml:space="preserve">, vol. 2. Brasília: MDS, 2008.</w:t>
      </w:r>
      <w:r w:rsidDel="00000000" w:rsidR="00000000" w:rsidRPr="00000000">
        <w:rPr>
          <w:rtl w:val="0"/>
        </w:rPr>
      </w:r>
    </w:p>
    <w:p w:rsidR="00000000" w:rsidDel="00000000" w:rsidP="00000000" w:rsidRDefault="00000000" w:rsidRPr="00000000" w14:paraId="0000005A">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B">
      <w:pPr>
        <w:spacing w:line="240" w:lineRule="auto"/>
        <w:ind w:left="-2" w:hanging="2"/>
        <w:jc w:val="both"/>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BRASIL. </w:t>
      </w:r>
      <w:r w:rsidDel="00000000" w:rsidR="00000000" w:rsidRPr="00000000">
        <w:rPr>
          <w:b w:val="1"/>
          <w:color w:val="000000"/>
          <w:sz w:val="24"/>
          <w:szCs w:val="24"/>
          <w:vertAlign w:val="baseline"/>
          <w:rtl w:val="0"/>
        </w:rPr>
        <w:t xml:space="preserve">Lei Federal nº 12.435, de 6 de julho de 2011</w:t>
      </w:r>
      <w:r w:rsidDel="00000000" w:rsidR="00000000" w:rsidRPr="00000000">
        <w:rPr>
          <w:color w:val="000000"/>
          <w:sz w:val="24"/>
          <w:szCs w:val="24"/>
          <w:vertAlign w:val="baseline"/>
          <w:rtl w:val="0"/>
        </w:rPr>
        <w:t xml:space="preserve">. Altera a Lei nº 8.742, de 7 de dezembro de 1993, que dispõe sobre a organização da Assistência Social. Brasília/DF, 2011. </w:t>
      </w:r>
      <w:r w:rsidDel="00000000" w:rsidR="00000000" w:rsidRPr="00000000">
        <w:rPr>
          <w:rtl w:val="0"/>
        </w:rPr>
      </w:r>
    </w:p>
    <w:p w:rsidR="00000000" w:rsidDel="00000000" w:rsidP="00000000" w:rsidRDefault="00000000" w:rsidRPr="00000000" w14:paraId="0000005C">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D">
      <w:pPr>
        <w:spacing w:line="240" w:lineRule="auto"/>
        <w:ind w:left="-2" w:hanging="2"/>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BRASIL. Ministério do Desenvolvimento Social e Combate à Fome</w:t>
      </w:r>
      <w:r w:rsidDel="00000000" w:rsidR="00000000" w:rsidRPr="00000000">
        <w:rPr>
          <w:b w:val="1"/>
          <w:color w:val="000000"/>
          <w:sz w:val="24"/>
          <w:szCs w:val="24"/>
          <w:vertAlign w:val="baseline"/>
          <w:rtl w:val="0"/>
        </w:rPr>
        <w:t xml:space="preserve">. Resolução CNAS nº 33, de 12 de dezembro de 2012</w:t>
      </w:r>
      <w:r w:rsidDel="00000000" w:rsidR="00000000" w:rsidRPr="00000000">
        <w:rPr>
          <w:color w:val="000000"/>
          <w:sz w:val="24"/>
          <w:szCs w:val="24"/>
          <w:vertAlign w:val="baseline"/>
          <w:rtl w:val="0"/>
        </w:rPr>
        <w:t xml:space="preserve">. Aprova a Norma Operacional Básica do Sistema Único de Assistência Social - NOB/SUAS. Disponível em: www.mds.gov.br/webarquivos/public/NOBSUAS_2012.pdf. Acesso em: 6 ago. 2024.</w:t>
      </w:r>
      <w:r w:rsidDel="00000000" w:rsidR="00000000" w:rsidRPr="00000000">
        <w:rPr>
          <w:rtl w:val="0"/>
        </w:rPr>
      </w:r>
    </w:p>
    <w:p w:rsidR="00000000" w:rsidDel="00000000" w:rsidP="00000000" w:rsidRDefault="00000000" w:rsidRPr="00000000" w14:paraId="0000005E">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F">
      <w:pPr>
        <w:spacing w:line="240" w:lineRule="auto"/>
        <w:ind w:left="-2" w:hanging="2"/>
        <w:jc w:val="both"/>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BRASIL. Ministério da Cidadania. Diretoria-Executiva do Fundo Nacional de Assistência Social. </w:t>
      </w:r>
      <w:r w:rsidDel="00000000" w:rsidR="00000000" w:rsidRPr="00000000">
        <w:rPr>
          <w:b w:val="1"/>
          <w:color w:val="000000"/>
          <w:sz w:val="24"/>
          <w:szCs w:val="24"/>
          <w:vertAlign w:val="baseline"/>
          <w:rtl w:val="0"/>
        </w:rPr>
        <w:t xml:space="preserve">Caderno de Apoio Técnico Integrado sobre Execução dos Recursos do SUAS</w:t>
      </w:r>
      <w:r w:rsidDel="00000000" w:rsidR="00000000" w:rsidRPr="00000000">
        <w:rPr>
          <w:color w:val="000000"/>
          <w:sz w:val="24"/>
          <w:szCs w:val="24"/>
          <w:vertAlign w:val="baseline"/>
          <w:rtl w:val="0"/>
        </w:rPr>
        <w:t xml:space="preserve">. Brasília: MC, dez. 2022.</w:t>
      </w:r>
      <w:r w:rsidDel="00000000" w:rsidR="00000000" w:rsidRPr="00000000">
        <w:rPr>
          <w:rtl w:val="0"/>
        </w:rPr>
      </w:r>
    </w:p>
    <w:p w:rsidR="00000000" w:rsidDel="00000000" w:rsidP="00000000" w:rsidRDefault="00000000" w:rsidRPr="00000000" w14:paraId="00000060">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1">
      <w:pPr>
        <w:spacing w:line="240" w:lineRule="auto"/>
        <w:ind w:left="-2" w:hanging="2"/>
        <w:jc w:val="both"/>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BREJETUBA, Prefeitura Municipal de. </w:t>
      </w:r>
      <w:r w:rsidDel="00000000" w:rsidR="00000000" w:rsidRPr="00000000">
        <w:rPr>
          <w:b w:val="1"/>
          <w:color w:val="000000"/>
          <w:sz w:val="24"/>
          <w:szCs w:val="24"/>
          <w:vertAlign w:val="baseline"/>
          <w:rtl w:val="0"/>
        </w:rPr>
        <w:t xml:space="preserve">Lei Municipal nº 630, de 05 de dezembro de 2013</w:t>
      </w:r>
      <w:r w:rsidDel="00000000" w:rsidR="00000000" w:rsidRPr="00000000">
        <w:rPr>
          <w:color w:val="000000"/>
          <w:sz w:val="24"/>
          <w:szCs w:val="24"/>
          <w:vertAlign w:val="baseline"/>
          <w:rtl w:val="0"/>
        </w:rPr>
        <w:t xml:space="preserve">. Dispõe sobre o Sistema Único de Assistência Social - SUAS do Município de Brejetuba/ES e dá outras providências. Brejetuba, 2013. Disponível em: https://brejetuba.legislacaocompilada.com.br/Arquivo/Documents/legislacao/html/L6302013.html. Acesso em: 20 jul. 2024.</w:t>
      </w:r>
      <w:r w:rsidDel="00000000" w:rsidR="00000000" w:rsidRPr="00000000">
        <w:rPr>
          <w:rtl w:val="0"/>
        </w:rPr>
      </w:r>
    </w:p>
    <w:p w:rsidR="00000000" w:rsidDel="00000000" w:rsidP="00000000" w:rsidRDefault="00000000" w:rsidRPr="00000000" w14:paraId="00000062">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3">
      <w:pPr>
        <w:spacing w:line="240" w:lineRule="auto"/>
        <w:ind w:left="-2" w:hanging="2"/>
        <w:jc w:val="both"/>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BREJETUBA, Prefeitura Municipal de. Plano Municipal de Assistência Social (2022-2025). Secretaria Municipal de Assistência Social. Brejetuba, 2022.</w:t>
      </w:r>
      <w:r w:rsidDel="00000000" w:rsidR="00000000" w:rsidRPr="00000000">
        <w:rPr>
          <w:rtl w:val="0"/>
        </w:rPr>
      </w:r>
    </w:p>
    <w:p w:rsidR="00000000" w:rsidDel="00000000" w:rsidP="00000000" w:rsidRDefault="00000000" w:rsidRPr="00000000" w14:paraId="00000064">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5">
      <w:pPr>
        <w:spacing w:line="240" w:lineRule="auto"/>
        <w:ind w:left="-2" w:hanging="2"/>
        <w:jc w:val="both"/>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CONFEDERAÇÃO NACIONAL DOS MUNICÍPIOS - CNM. O desfinanciamento do Sistema Único de Assistência Social (Suas) e o risco à sua sustentabilidade. </w:t>
      </w:r>
      <w:r w:rsidDel="00000000" w:rsidR="00000000" w:rsidRPr="00000000">
        <w:rPr>
          <w:b w:val="1"/>
          <w:color w:val="000000"/>
          <w:sz w:val="24"/>
          <w:szCs w:val="24"/>
          <w:vertAlign w:val="baseline"/>
          <w:rtl w:val="0"/>
        </w:rPr>
        <w:t xml:space="preserve">Estudos técnicos</w:t>
      </w:r>
      <w:r w:rsidDel="00000000" w:rsidR="00000000" w:rsidRPr="00000000">
        <w:rPr>
          <w:color w:val="000000"/>
          <w:sz w:val="24"/>
          <w:szCs w:val="24"/>
          <w:vertAlign w:val="baseline"/>
          <w:rtl w:val="0"/>
        </w:rPr>
        <w:t xml:space="preserve">. Brasília, 2021.</w:t>
      </w:r>
      <w:r w:rsidDel="00000000" w:rsidR="00000000" w:rsidRPr="00000000">
        <w:rPr>
          <w:rtl w:val="0"/>
        </w:rPr>
      </w:r>
    </w:p>
    <w:p w:rsidR="00000000" w:rsidDel="00000000" w:rsidP="00000000" w:rsidRDefault="00000000" w:rsidRPr="00000000" w14:paraId="00000066">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7">
      <w:pPr>
        <w:spacing w:line="240" w:lineRule="auto"/>
        <w:ind w:left="-2" w:hanging="2"/>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FIDELIS, L. </w:t>
      </w:r>
      <w:r w:rsidDel="00000000" w:rsidR="00000000" w:rsidRPr="00000000">
        <w:rPr>
          <w:b w:val="1"/>
          <w:color w:val="000000"/>
          <w:sz w:val="24"/>
          <w:szCs w:val="24"/>
          <w:vertAlign w:val="baseline"/>
          <w:rtl w:val="0"/>
        </w:rPr>
        <w:t xml:space="preserve">Cafeicultura de Brejetuba ganha reconhecimento nacional</w:t>
      </w:r>
      <w:r w:rsidDel="00000000" w:rsidR="00000000" w:rsidRPr="00000000">
        <w:rPr>
          <w:color w:val="000000"/>
          <w:sz w:val="24"/>
          <w:szCs w:val="24"/>
          <w:vertAlign w:val="baseline"/>
          <w:rtl w:val="0"/>
        </w:rPr>
        <w:t xml:space="preserve">. SAFRAES - Portal de Notícias da Agricultura Capixaba: Guaçuí, 23 maio de 2014. Disponível em: http://www.safraes.com.br. Acesso em:  11 nov. 2024.</w:t>
      </w:r>
      <w:r w:rsidDel="00000000" w:rsidR="00000000" w:rsidRPr="00000000">
        <w:rPr>
          <w:rtl w:val="0"/>
        </w:rPr>
      </w:r>
    </w:p>
    <w:p w:rsidR="00000000" w:rsidDel="00000000" w:rsidP="00000000" w:rsidRDefault="00000000" w:rsidRPr="00000000" w14:paraId="00000068">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9">
      <w:pPr>
        <w:spacing w:line="240" w:lineRule="auto"/>
        <w:ind w:left="-2" w:hanging="2"/>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INSTITUTO BRASILEIRO DE GEOGRAFIA E ESTATÍSTICA - IBGE. </w:t>
      </w:r>
      <w:r w:rsidDel="00000000" w:rsidR="00000000" w:rsidRPr="00000000">
        <w:rPr>
          <w:b w:val="1"/>
          <w:color w:val="000000"/>
          <w:sz w:val="24"/>
          <w:szCs w:val="24"/>
          <w:vertAlign w:val="baseline"/>
          <w:rtl w:val="0"/>
        </w:rPr>
        <w:t xml:space="preserve">Censo Demográfico 2010</w:t>
      </w:r>
      <w:r w:rsidDel="00000000" w:rsidR="00000000" w:rsidRPr="00000000">
        <w:rPr>
          <w:color w:val="000000"/>
          <w:sz w:val="24"/>
          <w:szCs w:val="24"/>
          <w:vertAlign w:val="baseline"/>
          <w:rtl w:val="0"/>
        </w:rPr>
        <w:t xml:space="preserve">. Disponível em: http://censo2010.ibge.gov.br/. Acesso em: 01 dez. 2024. </w:t>
      </w:r>
      <w:r w:rsidDel="00000000" w:rsidR="00000000" w:rsidRPr="00000000">
        <w:rPr>
          <w:rtl w:val="0"/>
        </w:rPr>
      </w:r>
    </w:p>
    <w:p w:rsidR="00000000" w:rsidDel="00000000" w:rsidP="00000000" w:rsidRDefault="00000000" w:rsidRPr="00000000" w14:paraId="0000006A">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B">
      <w:pPr>
        <w:spacing w:line="240" w:lineRule="auto"/>
        <w:ind w:left="-2" w:hanging="2"/>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INSTITUTO BRASILEIRO DE GEOGRAFIA E ESTATÍSTICA - IBGE. </w:t>
      </w:r>
      <w:r w:rsidDel="00000000" w:rsidR="00000000" w:rsidRPr="00000000">
        <w:rPr>
          <w:b w:val="1"/>
          <w:color w:val="000000"/>
          <w:sz w:val="24"/>
          <w:szCs w:val="24"/>
          <w:vertAlign w:val="baseline"/>
          <w:rtl w:val="0"/>
        </w:rPr>
        <w:t xml:space="preserve">Censo Demográfico 2022</w:t>
      </w:r>
      <w:r w:rsidDel="00000000" w:rsidR="00000000" w:rsidRPr="00000000">
        <w:rPr>
          <w:color w:val="000000"/>
          <w:sz w:val="24"/>
          <w:szCs w:val="24"/>
          <w:vertAlign w:val="baseline"/>
          <w:rtl w:val="0"/>
        </w:rPr>
        <w:t xml:space="preserve">. Rio de Janeiro: IBGE, 2022.</w:t>
      </w:r>
      <w:r w:rsidDel="00000000" w:rsidR="00000000" w:rsidRPr="00000000">
        <w:rPr>
          <w:rtl w:val="0"/>
        </w:rPr>
      </w:r>
    </w:p>
    <w:p w:rsidR="00000000" w:rsidDel="00000000" w:rsidP="00000000" w:rsidRDefault="00000000" w:rsidRPr="00000000" w14:paraId="0000006C">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D">
      <w:pPr>
        <w:spacing w:line="240" w:lineRule="auto"/>
        <w:ind w:left="-2" w:hanging="2"/>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INSTITUTO BRASILEIRO DE GEOGRAFIA E ESTATÍSITCA - IBGE. </w:t>
      </w:r>
      <w:r w:rsidDel="00000000" w:rsidR="00000000" w:rsidRPr="00000000">
        <w:rPr>
          <w:b w:val="1"/>
          <w:color w:val="000000"/>
          <w:sz w:val="24"/>
          <w:szCs w:val="24"/>
          <w:vertAlign w:val="baseline"/>
          <w:rtl w:val="0"/>
        </w:rPr>
        <w:t xml:space="preserve">Espírito Santo: Brejetuba</w:t>
      </w:r>
      <w:r w:rsidDel="00000000" w:rsidR="00000000" w:rsidRPr="00000000">
        <w:rPr>
          <w:color w:val="000000"/>
          <w:sz w:val="24"/>
          <w:szCs w:val="24"/>
          <w:vertAlign w:val="baseline"/>
          <w:rtl w:val="0"/>
        </w:rPr>
        <w:t xml:space="preserve"> [recurso eletrônico]. IBGE: 2024. Disponível em: http://www.cidades.ibge.gov.br. Acesso em: dez. 2024.</w:t>
      </w:r>
      <w:r w:rsidDel="00000000" w:rsidR="00000000" w:rsidRPr="00000000">
        <w:rPr>
          <w:rtl w:val="0"/>
        </w:rPr>
      </w:r>
    </w:p>
    <w:p w:rsidR="00000000" w:rsidDel="00000000" w:rsidP="00000000" w:rsidRDefault="00000000" w:rsidRPr="00000000" w14:paraId="0000006E">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F">
      <w:pPr>
        <w:spacing w:line="240" w:lineRule="auto"/>
        <w:ind w:left="-2" w:hanging="2"/>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INSTITUTO CAPIXABA DE PESQUISA, ASSISTÊNCIA TÉCNICA E EXTENSÃO RURAL - INCAPER. Programa de assistência técnica e extensão rural PROATER 2011 a 2013. </w:t>
      </w:r>
      <w:r w:rsidDel="00000000" w:rsidR="00000000" w:rsidRPr="00000000">
        <w:rPr>
          <w:b w:val="1"/>
          <w:color w:val="000000"/>
          <w:sz w:val="24"/>
          <w:szCs w:val="24"/>
          <w:vertAlign w:val="baseline"/>
          <w:rtl w:val="0"/>
        </w:rPr>
        <w:t xml:space="preserve">Brejetuba: Planejamento e programação de ações 2011</w:t>
      </w:r>
      <w:r w:rsidDel="00000000" w:rsidR="00000000" w:rsidRPr="00000000">
        <w:rPr>
          <w:color w:val="000000"/>
          <w:sz w:val="24"/>
          <w:szCs w:val="24"/>
          <w:vertAlign w:val="baseline"/>
          <w:rtl w:val="0"/>
        </w:rPr>
        <w:t xml:space="preserve">.  Governo do Estado do Espírito Santo: Secretaria de Agricultura, Abastecimento, Aquicultura e Pesca, 2011.</w:t>
      </w:r>
      <w:r w:rsidDel="00000000" w:rsidR="00000000" w:rsidRPr="00000000">
        <w:rPr>
          <w:rtl w:val="0"/>
        </w:rPr>
      </w:r>
    </w:p>
    <w:p w:rsidR="00000000" w:rsidDel="00000000" w:rsidP="00000000" w:rsidRDefault="00000000" w:rsidRPr="00000000" w14:paraId="00000070">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71">
      <w:pPr>
        <w:spacing w:line="240" w:lineRule="auto"/>
        <w:ind w:left="-2" w:hanging="2"/>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INSTITUTO DE PESQUISA ECONÔMICA APLICADA - IPEA. </w:t>
      </w:r>
      <w:r w:rsidDel="00000000" w:rsidR="00000000" w:rsidRPr="00000000">
        <w:rPr>
          <w:b w:val="1"/>
          <w:color w:val="000000"/>
          <w:sz w:val="24"/>
          <w:szCs w:val="24"/>
          <w:vertAlign w:val="baseline"/>
          <w:rtl w:val="0"/>
        </w:rPr>
        <w:t xml:space="preserve">Políticas sociais:</w:t>
      </w:r>
      <w:r w:rsidDel="00000000" w:rsidR="00000000" w:rsidRPr="00000000">
        <w:rPr>
          <w:color w:val="000000"/>
          <w:sz w:val="24"/>
          <w:szCs w:val="24"/>
          <w:vertAlign w:val="baseline"/>
          <w:rtl w:val="0"/>
        </w:rPr>
        <w:t xml:space="preserve"> acompanhamento e análise. Brasília: IPEA, 2021. Disponível em: https://www.ipea.gov.br/portal/images/stories/PDFs/politicas_sociais/210323_boletim_bp s_28_previdencia.pdf. Acesso em: 11 abr. 2024.</w:t>
      </w:r>
      <w:r w:rsidDel="00000000" w:rsidR="00000000" w:rsidRPr="00000000">
        <w:rPr>
          <w:rtl w:val="0"/>
        </w:rPr>
      </w:r>
    </w:p>
    <w:p w:rsidR="00000000" w:rsidDel="00000000" w:rsidP="00000000" w:rsidRDefault="00000000" w:rsidRPr="00000000" w14:paraId="00000072">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73">
      <w:pPr>
        <w:spacing w:line="240" w:lineRule="auto"/>
        <w:ind w:left="-2" w:hanging="2"/>
        <w:jc w:val="both"/>
        <w:rPr>
          <w:rFonts w:ascii="Times New Roman" w:cs="Times New Roman" w:eastAsia="Times New Roman" w:hAnsi="Times New Roman"/>
          <w:sz w:val="24"/>
          <w:szCs w:val="24"/>
          <w:vertAlign w:val="baseline"/>
        </w:rPr>
      </w:pPr>
      <w:r w:rsidDel="00000000" w:rsidR="00000000" w:rsidRPr="00000000">
        <w:rPr>
          <w:color w:val="000000"/>
          <w:sz w:val="24"/>
          <w:szCs w:val="24"/>
          <w:highlight w:val="white"/>
          <w:vertAlign w:val="baseline"/>
          <w:rtl w:val="0"/>
        </w:rPr>
        <w:t xml:space="preserve">MALUF, Renato S.; FLEXOR,</w:t>
      </w:r>
      <w:r w:rsidDel="00000000" w:rsidR="00000000" w:rsidRPr="00000000">
        <w:rPr>
          <w:color w:val="000000"/>
          <w:sz w:val="24"/>
          <w:szCs w:val="24"/>
          <w:vertAlign w:val="baseline"/>
          <w:rtl w:val="0"/>
        </w:rPr>
        <w:t xml:space="preserve"> </w:t>
      </w:r>
      <w:r w:rsidDel="00000000" w:rsidR="00000000" w:rsidRPr="00000000">
        <w:rPr>
          <w:color w:val="000000"/>
          <w:sz w:val="24"/>
          <w:szCs w:val="24"/>
          <w:highlight w:val="white"/>
          <w:vertAlign w:val="baseline"/>
          <w:rtl w:val="0"/>
        </w:rPr>
        <w:t xml:space="preserve">Georges (Orgs).</w:t>
      </w:r>
      <w:r w:rsidDel="00000000" w:rsidR="00000000" w:rsidRPr="00000000">
        <w:rPr>
          <w:color w:val="000000"/>
          <w:sz w:val="24"/>
          <w:szCs w:val="24"/>
          <w:vertAlign w:val="baseline"/>
          <w:rtl w:val="0"/>
        </w:rPr>
        <w:t xml:space="preserve"> </w:t>
      </w:r>
      <w:r w:rsidDel="00000000" w:rsidR="00000000" w:rsidRPr="00000000">
        <w:rPr>
          <w:b w:val="1"/>
          <w:color w:val="000000"/>
          <w:sz w:val="24"/>
          <w:szCs w:val="24"/>
          <w:highlight w:val="white"/>
          <w:vertAlign w:val="baseline"/>
          <w:rtl w:val="0"/>
        </w:rPr>
        <w:t xml:space="preserve">Questões agrárias, agrícolas e rurais</w:t>
      </w:r>
      <w:r w:rsidDel="00000000" w:rsidR="00000000" w:rsidRPr="00000000">
        <w:rPr>
          <w:color w:val="000000"/>
          <w:sz w:val="24"/>
          <w:szCs w:val="24"/>
          <w:highlight w:val="white"/>
          <w:vertAlign w:val="baseline"/>
          <w:rtl w:val="0"/>
        </w:rPr>
        <w:t xml:space="preserve">: conjunturas e políticas públicas. Rio de Janeiro: E-Papers, 2017.</w:t>
      </w:r>
      <w:r w:rsidDel="00000000" w:rsidR="00000000" w:rsidRPr="00000000">
        <w:rPr>
          <w:rtl w:val="0"/>
        </w:rPr>
      </w:r>
    </w:p>
    <w:p w:rsidR="00000000" w:rsidDel="00000000" w:rsidP="00000000" w:rsidRDefault="00000000" w:rsidRPr="00000000" w14:paraId="00000074">
      <w:pPr>
        <w:spacing w:line="240" w:lineRule="auto"/>
        <w:ind w:left="-2" w:hanging="2"/>
        <w:jc w:val="both"/>
        <w:rPr>
          <w:color w:val="000000"/>
          <w:sz w:val="24"/>
          <w:szCs w:val="24"/>
          <w:vertAlign w:val="baseline"/>
        </w:rPr>
      </w:pPr>
      <w:r w:rsidDel="00000000" w:rsidR="00000000" w:rsidRPr="00000000">
        <w:rPr>
          <w:color w:val="000000"/>
          <w:sz w:val="24"/>
          <w:szCs w:val="24"/>
          <w:vertAlign w:val="baseline"/>
          <w:rtl w:val="0"/>
        </w:rPr>
        <w:t xml:space="preserve">MANDUA, Janaina Alves Monteiro; AZEVEDO, Nilo Lima de. Financiamento da política de assistência social: breve análise do desmonte dessa política no período de 2016 a 2023. </w:t>
      </w:r>
      <w:r w:rsidDel="00000000" w:rsidR="00000000" w:rsidRPr="00000000">
        <w:rPr>
          <w:b w:val="1"/>
          <w:color w:val="000000"/>
          <w:sz w:val="24"/>
          <w:szCs w:val="24"/>
          <w:vertAlign w:val="baseline"/>
          <w:rtl w:val="0"/>
        </w:rPr>
        <w:t xml:space="preserve">Serv. Soc. Soc.</w:t>
      </w:r>
      <w:r w:rsidDel="00000000" w:rsidR="00000000" w:rsidRPr="00000000">
        <w:rPr>
          <w:color w:val="000000"/>
          <w:sz w:val="24"/>
          <w:szCs w:val="24"/>
          <w:vertAlign w:val="baseline"/>
          <w:rtl w:val="0"/>
        </w:rPr>
        <w:t xml:space="preserve">, São Paulo, v. 147(2), e-6628375, 2024.</w:t>
      </w:r>
    </w:p>
    <w:p w:rsidR="00000000" w:rsidDel="00000000" w:rsidP="00000000" w:rsidRDefault="00000000" w:rsidRPr="00000000" w14:paraId="00000075">
      <w:pPr>
        <w:spacing w:line="240" w:lineRule="auto"/>
        <w:ind w:left="-2" w:hanging="2"/>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76">
      <w:pPr>
        <w:spacing w:line="240" w:lineRule="auto"/>
        <w:ind w:left="-2" w:hanging="2"/>
        <w:rPr>
          <w:rFonts w:ascii="Times New Roman" w:cs="Times New Roman" w:eastAsia="Times New Roman" w:hAnsi="Times New Roman"/>
          <w:sz w:val="24"/>
          <w:szCs w:val="24"/>
          <w:vertAlign w:val="baseline"/>
        </w:rPr>
      </w:pPr>
      <w:r w:rsidDel="00000000" w:rsidR="00000000" w:rsidRPr="00000000">
        <w:rPr>
          <w:color w:val="000000"/>
          <w:sz w:val="24"/>
          <w:szCs w:val="24"/>
          <w:vertAlign w:val="baseline"/>
          <w:rtl w:val="0"/>
        </w:rPr>
        <w:t xml:space="preserve">Sistema de Gestão do SUAS (SUASWEB). </w:t>
      </w:r>
      <w:r w:rsidDel="00000000" w:rsidR="00000000" w:rsidRPr="00000000">
        <w:rPr>
          <w:b w:val="1"/>
          <w:color w:val="000000"/>
          <w:sz w:val="24"/>
          <w:szCs w:val="24"/>
          <w:vertAlign w:val="baseline"/>
          <w:rtl w:val="0"/>
        </w:rPr>
        <w:t xml:space="preserve">Parcelas pagas</w:t>
      </w:r>
      <w:r w:rsidDel="00000000" w:rsidR="00000000" w:rsidRPr="00000000">
        <w:rPr>
          <w:color w:val="000000"/>
          <w:sz w:val="24"/>
          <w:szCs w:val="24"/>
          <w:vertAlign w:val="baseline"/>
          <w:rtl w:val="0"/>
        </w:rPr>
        <w:t xml:space="preserve"> [recurso eletrônico]. Disponível: https://dados.gov.br/dados/conjuntos-dados/suasweb--sistema-de-gestao-do-suas. Acesso em: dez. 2024.</w:t>
      </w:r>
      <w:r w:rsidDel="00000000" w:rsidR="00000000" w:rsidRPr="00000000">
        <w:rPr>
          <w:rtl w:val="0"/>
        </w:rPr>
      </w:r>
    </w:p>
    <w:sectPr>
      <w:head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Mestra em Políticas Públicas e Desenvolvimento Local da Escola Superior de Ciências da Santa Casa de Misericórdia de Vitória (EMESCAM). sandra.ulyana@edu.emescam.br.</w:t>
      </w:r>
    </w:p>
  </w:footnote>
  <w:footnote w:id="1">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Professora permanente no Mestrado em Políticas Públicas e Desenvolvimento Local da EMESCAM. Graduanda em Serviço Social na Faculdade Multivix (ES). beatriz.souza@emescam.br.</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6"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pt-BR" w:val="pt-BR"/>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paragraph" w:styleId="Textodenotaderodapé">
    <w:name w:val="Texto de nota de rodapé"/>
    <w:basedOn w:val="Normal"/>
    <w:next w:val="Textodenotaderodapé"/>
    <w:autoRedefine w:val="0"/>
    <w:hidden w:val="0"/>
    <w:qFormat w:val="1"/>
    <w:pPr>
      <w:suppressAutoHyphens w:val="1"/>
      <w:spacing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pt-BR" w:val="pt-BR"/>
    </w:rPr>
  </w:style>
  <w:style w:type="character" w:styleId="TextodenotaderodapéChar">
    <w:name w:val="Texto de nota de rodapé Char"/>
    <w:basedOn w:val="Fonteparág.padrão"/>
    <w:next w:val="TextodenotaderodapéChar"/>
    <w:autoRedefine w:val="0"/>
    <w:hidden w:val="0"/>
    <w:qFormat w:val="0"/>
    <w:rPr>
      <w:w w:val="100"/>
      <w:position w:val="-1"/>
      <w:effect w:val="none"/>
      <w:vertAlign w:val="baseline"/>
      <w:cs w:val="0"/>
      <w:em w:val="none"/>
      <w:lang/>
    </w:rPr>
  </w:style>
  <w:style w:type="character" w:styleId="Ref.denotaderodapé">
    <w:name w:val="Ref. de nota de rodapé"/>
    <w:next w:val="Ref.denotaderodapé"/>
    <w:autoRedefine w:val="0"/>
    <w:hidden w:val="0"/>
    <w:qFormat w:val="1"/>
    <w:rPr>
      <w:w w:val="100"/>
      <w:position w:val="-1"/>
      <w:effect w:val="none"/>
      <w:vertAlign w:val="superscript"/>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customXml" Target="../customXML/item1.xml"/><Relationship Id="rId5" Type="http://schemas.openxmlformats.org/officeDocument/2006/relationships/fontTable" Target="fontTable.xml"/><Relationship Id="rId6" Type="http://schemas.openxmlformats.org/officeDocument/2006/relationships/footnotes" Target="footnotes.xml"/><Relationship Id="rId7" Type="http://schemas.openxmlformats.org/officeDocument/2006/relationships/numbering" Target="numbering.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BOl5AVfeC5WZkEVjlm3zC++69A==">CgMxLjA4AHIhMUp1TW00VEtKZFhtMWloQ1VQY2tTamZocGhiWWh1ajky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str>efc5ab6d-b8ae-41ba-a053-060e9d21f6d7</vt:lpstr>
  </property>
</Properties>
</file>