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411405" w14:textId="77777777" w:rsidR="00B8258B" w:rsidRDefault="00B8258B" w:rsidP="00B8258B">
      <w:pPr>
        <w:spacing w:line="360" w:lineRule="auto"/>
        <w:jc w:val="center"/>
        <w:rPr>
          <w:sz w:val="24"/>
          <w:szCs w:val="24"/>
        </w:rPr>
      </w:pPr>
      <w:r>
        <w:rPr>
          <w:b/>
          <w:sz w:val="24"/>
          <w:szCs w:val="24"/>
        </w:rPr>
        <w:t>POLÍTICA SOCIAL, TERRITÓRIOS E ESTADO: reflexões contemporâneas</w:t>
      </w:r>
    </w:p>
    <w:p w14:paraId="6DD0A4F5" w14:textId="77777777" w:rsidR="0029570A" w:rsidRPr="0029570A" w:rsidRDefault="0029570A" w:rsidP="0029570A">
      <w:pPr>
        <w:spacing w:line="360" w:lineRule="auto"/>
        <w:jc w:val="right"/>
      </w:pPr>
    </w:p>
    <w:p w14:paraId="0258027E" w14:textId="464AF308" w:rsidR="0029570A" w:rsidRPr="0029570A" w:rsidRDefault="0029570A" w:rsidP="0029570A">
      <w:pPr>
        <w:spacing w:line="360" w:lineRule="auto"/>
        <w:jc w:val="right"/>
      </w:pPr>
      <w:r w:rsidRPr="0029570A">
        <w:t>Heleni Duarte Dantas de Ávila</w:t>
      </w:r>
      <w:r w:rsidRPr="0029570A">
        <w:rPr>
          <w:rStyle w:val="Refdenotaderodap"/>
        </w:rPr>
        <w:footnoteReference w:id="1"/>
      </w:r>
      <w:r w:rsidRPr="0029570A">
        <w:t xml:space="preserve"> -</w:t>
      </w:r>
      <w:r w:rsidR="006B3988">
        <w:t xml:space="preserve"> </w:t>
      </w:r>
      <w:r w:rsidRPr="0029570A">
        <w:t>UFRB</w:t>
      </w:r>
      <w:r w:rsidR="004F2CB4">
        <w:t xml:space="preserve"> – Coordenadora da Mesa</w:t>
      </w:r>
    </w:p>
    <w:p w14:paraId="43286989" w14:textId="4321CA3B" w:rsidR="00E94FEB" w:rsidRPr="0029570A" w:rsidRDefault="00B8258B" w:rsidP="00E94FEB">
      <w:pPr>
        <w:spacing w:line="360" w:lineRule="auto"/>
        <w:jc w:val="right"/>
      </w:pPr>
      <w:r w:rsidRPr="0029570A">
        <w:t>Rodrigo Diniz</w:t>
      </w:r>
      <w:r w:rsidR="00481B00" w:rsidRPr="0029570A">
        <w:rPr>
          <w:rStyle w:val="Refdenotaderodap"/>
        </w:rPr>
        <w:footnoteReference w:id="2"/>
      </w:r>
      <w:r w:rsidRPr="0029570A">
        <w:t xml:space="preserve"> – PUC São Paulo</w:t>
      </w:r>
    </w:p>
    <w:p w14:paraId="57C38A99" w14:textId="4E940F03" w:rsidR="00094240" w:rsidRPr="0029570A" w:rsidRDefault="00094240" w:rsidP="00E94FEB">
      <w:pPr>
        <w:spacing w:line="360" w:lineRule="auto"/>
        <w:jc w:val="right"/>
      </w:pPr>
      <w:r w:rsidRPr="0029570A">
        <w:t>Elson Luciano Silva Pires</w:t>
      </w:r>
      <w:r w:rsidR="004529DA" w:rsidRPr="0029570A">
        <w:rPr>
          <w:rStyle w:val="Refdenotaderodap"/>
        </w:rPr>
        <w:footnoteReference w:id="3"/>
      </w:r>
      <w:r w:rsidRPr="0029570A">
        <w:t xml:space="preserve"> </w:t>
      </w:r>
      <w:r w:rsidR="001E6914" w:rsidRPr="0029570A">
        <w:t>–</w:t>
      </w:r>
      <w:r w:rsidRPr="0029570A">
        <w:t xml:space="preserve"> UNESP</w:t>
      </w:r>
    </w:p>
    <w:p w14:paraId="35701584" w14:textId="77777777" w:rsidR="00E94FEB" w:rsidRDefault="00E94FEB" w:rsidP="00FF506A">
      <w:pPr>
        <w:spacing w:line="240" w:lineRule="auto"/>
        <w:jc w:val="right"/>
        <w:rPr>
          <w:sz w:val="24"/>
          <w:szCs w:val="24"/>
        </w:rPr>
      </w:pPr>
    </w:p>
    <w:p w14:paraId="614280D2" w14:textId="77777777" w:rsidR="0078385A" w:rsidRDefault="0078385A" w:rsidP="0078385A">
      <w:pPr>
        <w:spacing w:line="240" w:lineRule="auto"/>
        <w:jc w:val="right"/>
        <w:rPr>
          <w:sz w:val="24"/>
          <w:szCs w:val="24"/>
        </w:rPr>
      </w:pPr>
    </w:p>
    <w:p w14:paraId="4F54D6D9" w14:textId="77777777" w:rsidR="0078385A" w:rsidRDefault="0078385A" w:rsidP="0078385A">
      <w:pPr>
        <w:spacing w:line="240" w:lineRule="auto"/>
        <w:rPr>
          <w:b/>
          <w:sz w:val="24"/>
          <w:szCs w:val="24"/>
        </w:rPr>
      </w:pPr>
      <w:r>
        <w:rPr>
          <w:b/>
          <w:sz w:val="24"/>
          <w:szCs w:val="24"/>
        </w:rPr>
        <w:t xml:space="preserve">RESUMO </w:t>
      </w:r>
    </w:p>
    <w:p w14:paraId="04C32584" w14:textId="77777777" w:rsidR="0078385A" w:rsidRDefault="0078385A" w:rsidP="0078385A">
      <w:pPr>
        <w:spacing w:line="240" w:lineRule="auto"/>
        <w:jc w:val="both"/>
        <w:rPr>
          <w:sz w:val="24"/>
          <w:szCs w:val="24"/>
        </w:rPr>
      </w:pPr>
    </w:p>
    <w:p w14:paraId="4D82F4E5" w14:textId="7C29C0B3" w:rsidR="0078385A" w:rsidRPr="00740708" w:rsidRDefault="0078385A" w:rsidP="0078385A">
      <w:pPr>
        <w:jc w:val="both"/>
        <w:rPr>
          <w:sz w:val="24"/>
          <w:szCs w:val="24"/>
        </w:rPr>
      </w:pPr>
      <w:r w:rsidRPr="00427409">
        <w:rPr>
          <w:sz w:val="24"/>
          <w:szCs w:val="24"/>
        </w:rPr>
        <w:t xml:space="preserve">A mesa resulta de um trabalho coletivo que reúne pesquisadoras e pesquisadores de </w:t>
      </w:r>
      <w:r>
        <w:rPr>
          <w:sz w:val="24"/>
          <w:szCs w:val="24"/>
        </w:rPr>
        <w:t xml:space="preserve">três </w:t>
      </w:r>
      <w:r w:rsidRPr="00427409">
        <w:rPr>
          <w:sz w:val="24"/>
          <w:szCs w:val="24"/>
        </w:rPr>
        <w:t>universidades brasileiras, articulando trajetórias e objetos de estudo comuns. O debate propõe reflexões sobre o território para além da dimensão geográfica, abrangendo aspectos sociais, culturais, econômicos, raciais e históricos. Fundamentada em estudo bibliográfico e na análise crítica de obras e pesquisas já publicadas, a metodologia destaca a interdisciplinaridade como caminho para aprofundar a compreensão sobre territórios, políticas sociais, Estado e governança. A proposta busca consolidar um campo crítico de conhecimento</w:t>
      </w:r>
      <w:r>
        <w:rPr>
          <w:sz w:val="24"/>
          <w:szCs w:val="24"/>
        </w:rPr>
        <w:t xml:space="preserve"> sobre a dimensão socioterritorial</w:t>
      </w:r>
      <w:r w:rsidRPr="00427409">
        <w:rPr>
          <w:sz w:val="24"/>
          <w:szCs w:val="24"/>
        </w:rPr>
        <w:t>.</w:t>
      </w:r>
      <w:r>
        <w:rPr>
          <w:sz w:val="24"/>
          <w:szCs w:val="24"/>
        </w:rPr>
        <w:t xml:space="preserve"> </w:t>
      </w:r>
      <w:r w:rsidRPr="00740708">
        <w:rPr>
          <w:sz w:val="24"/>
          <w:szCs w:val="24"/>
        </w:rPr>
        <w:t xml:space="preserve">Assim, prioritariamente, serão abordados três estudos que se relacionam entre si. O primeiro ensaio reflete sobre a produção do espaço territorial na sociedade brasileira, compreendendo-o como um atributo humano-social, construído e reconstruído por dinâmicas históricas, políticas e sociais. Destacam-se as lógicas de racialização na configuração dos espaços urbanos, sobretudo nas periferias de grandes cidades, articuladas às opressões de classe, gênero, raça e sexualidade. Essas dimensões se expressam na formação, ocupação, produção e reprodução do espaço sob o capitalismo periférico, marcado pela herança colonial e pela superexploração do trabalho. A análise evidencia como as desigualdades estruturais moldam os territórios e reforçam hierarquias sociais no contexto urbano contemporâneo. O segundo será o levantamento de leituras, estudos e pesquisas na área do Serviço Social acerca das relações entre as políticas sociais, o poder local e </w:t>
      </w:r>
      <w:r w:rsidRPr="00740708">
        <w:rPr>
          <w:sz w:val="24"/>
          <w:szCs w:val="24"/>
        </w:rPr>
        <w:lastRenderedPageBreak/>
        <w:t xml:space="preserve">os territórios. Tendo como escopo compreender a relação entre as políticas sociais, com os conselhos de direitos, e os rebatimentos que provocam na arena de disputas </w:t>
      </w:r>
      <w:r w:rsidR="007278CC">
        <w:rPr>
          <w:sz w:val="24"/>
          <w:szCs w:val="24"/>
        </w:rPr>
        <w:t xml:space="preserve">- </w:t>
      </w:r>
      <w:r w:rsidRPr="00740708">
        <w:rPr>
          <w:sz w:val="24"/>
          <w:szCs w:val="24"/>
        </w:rPr>
        <w:t>pelo poder local e resistências em prol de formulação, implantação e efetivação de políticas sociais. Este estudo assinala o papel do Estado na gestão das políticas sociais, mas aponta fundamentalmente a relevância da participação dos sujeitos da sociedade civil neste processo. O terceiro aborda a estratégia de desenvolvimento territorial implícita nos Territórios de Identidade na Bahia, como um processo construtivo de organização e mobilização de grupos de indivíduos, organizações e instituições que, na busca de práticas coletivas de convergência ou de coesão territorial do Estado com os sujeitos sociais, pode caminhar na contramão de um capitalismo globalizado hegemônico, desigual e hierarquizado. Iniciada pela ação indutora do governo federal do Presidente Lula (PT) em parceria com o Governador Jacques Wagner, de 2007 a 2010, a criação dos Conselhos de Desenvolvimento Territorial se efetiva na Bahia, como instância de governança democrática e de regulação paritária/tripartite. A análise aponta a atuação dos governos do PT neste estado, inicialmente de 2007 a 2014, em parceria com o governo federal da Presidente Dilma Roussef (PT), quando foi consolidada a territorialização da economia e da política, e quando foram realizados o primeiro e segundo Plano Plurianual Participativo (PPA-P), com a participação da sociedade civil organizada nos Colegiados Territoriais. Nos governos de Rui Costa (PT), de 2015 a 2022, foi realizada a quinta territorialização, o terceiro e quarto PPA-P, encerrando um ciclo de dezesseis anos de inovação na política estadual.</w:t>
      </w:r>
    </w:p>
    <w:p w14:paraId="33F9DB05" w14:textId="77777777" w:rsidR="0078385A" w:rsidRDefault="0078385A" w:rsidP="0078385A">
      <w:pPr>
        <w:jc w:val="both"/>
        <w:rPr>
          <w:sz w:val="24"/>
          <w:szCs w:val="24"/>
        </w:rPr>
      </w:pPr>
    </w:p>
    <w:p w14:paraId="135422E4" w14:textId="77777777" w:rsidR="0078385A" w:rsidRPr="007C637E" w:rsidRDefault="0078385A" w:rsidP="0078385A">
      <w:pPr>
        <w:jc w:val="both"/>
        <w:rPr>
          <w:sz w:val="24"/>
          <w:szCs w:val="24"/>
        </w:rPr>
      </w:pPr>
      <w:r>
        <w:rPr>
          <w:sz w:val="24"/>
          <w:szCs w:val="24"/>
        </w:rPr>
        <w:t>Palavras-chave – Estado;</w:t>
      </w:r>
      <w:r w:rsidRPr="00740708">
        <w:rPr>
          <w:sz w:val="24"/>
          <w:szCs w:val="24"/>
        </w:rPr>
        <w:t xml:space="preserve"> </w:t>
      </w:r>
      <w:r>
        <w:rPr>
          <w:sz w:val="24"/>
          <w:szCs w:val="24"/>
        </w:rPr>
        <w:t>Produção do espaç</w:t>
      </w:r>
      <w:r w:rsidRPr="00A61C56">
        <w:rPr>
          <w:sz w:val="24"/>
          <w:szCs w:val="24"/>
        </w:rPr>
        <w:t xml:space="preserve">o; </w:t>
      </w:r>
      <w:r>
        <w:rPr>
          <w:sz w:val="24"/>
          <w:szCs w:val="24"/>
        </w:rPr>
        <w:t xml:space="preserve">Política Social. </w:t>
      </w:r>
    </w:p>
    <w:p w14:paraId="30AD776D" w14:textId="04C5E641" w:rsidR="0032309D" w:rsidRDefault="00585E3F" w:rsidP="00C64CC7">
      <w:pPr>
        <w:jc w:val="both"/>
        <w:rPr>
          <w:sz w:val="24"/>
          <w:szCs w:val="24"/>
        </w:rPr>
      </w:pPr>
      <w:r w:rsidRPr="007C637E">
        <w:rPr>
          <w:sz w:val="24"/>
          <w:szCs w:val="24"/>
        </w:rPr>
        <w:t xml:space="preserve"> </w:t>
      </w:r>
    </w:p>
    <w:p w14:paraId="2DAB3C46" w14:textId="77777777" w:rsidR="00E67BBA" w:rsidRDefault="00E67BBA" w:rsidP="00C64CC7">
      <w:pPr>
        <w:jc w:val="both"/>
        <w:rPr>
          <w:sz w:val="24"/>
          <w:szCs w:val="24"/>
        </w:rPr>
      </w:pPr>
    </w:p>
    <w:p w14:paraId="6FB373DB" w14:textId="77777777" w:rsidR="00E67BBA" w:rsidRDefault="00E67BBA" w:rsidP="00C64CC7">
      <w:pPr>
        <w:jc w:val="both"/>
        <w:rPr>
          <w:sz w:val="24"/>
          <w:szCs w:val="24"/>
        </w:rPr>
      </w:pPr>
    </w:p>
    <w:p w14:paraId="407C9262" w14:textId="77777777" w:rsidR="00E67BBA" w:rsidRDefault="00E67BBA" w:rsidP="00C64CC7">
      <w:pPr>
        <w:jc w:val="both"/>
        <w:rPr>
          <w:sz w:val="24"/>
          <w:szCs w:val="24"/>
        </w:rPr>
      </w:pPr>
    </w:p>
    <w:p w14:paraId="11FEC85F" w14:textId="77777777" w:rsidR="00E67BBA" w:rsidRDefault="00E67BBA" w:rsidP="00C64CC7">
      <w:pPr>
        <w:jc w:val="both"/>
        <w:rPr>
          <w:sz w:val="24"/>
          <w:szCs w:val="24"/>
        </w:rPr>
      </w:pPr>
    </w:p>
    <w:p w14:paraId="692DD3CB" w14:textId="77777777" w:rsidR="00E67BBA" w:rsidRDefault="00E67BBA" w:rsidP="00C64CC7">
      <w:pPr>
        <w:jc w:val="both"/>
        <w:rPr>
          <w:sz w:val="24"/>
          <w:szCs w:val="24"/>
        </w:rPr>
      </w:pPr>
    </w:p>
    <w:p w14:paraId="3D6501F5" w14:textId="77777777" w:rsidR="00E67BBA" w:rsidRDefault="00E67BBA" w:rsidP="00C64CC7">
      <w:pPr>
        <w:jc w:val="both"/>
        <w:rPr>
          <w:sz w:val="24"/>
          <w:szCs w:val="24"/>
        </w:rPr>
      </w:pPr>
    </w:p>
    <w:p w14:paraId="5BA21443" w14:textId="77777777" w:rsidR="00E67BBA" w:rsidRDefault="00E67BBA" w:rsidP="00C64CC7">
      <w:pPr>
        <w:jc w:val="both"/>
        <w:rPr>
          <w:sz w:val="24"/>
          <w:szCs w:val="24"/>
        </w:rPr>
      </w:pPr>
    </w:p>
    <w:p w14:paraId="608FAF61" w14:textId="77777777" w:rsidR="00E67BBA" w:rsidRDefault="00E67BBA" w:rsidP="00C64CC7">
      <w:pPr>
        <w:jc w:val="both"/>
        <w:rPr>
          <w:sz w:val="24"/>
          <w:szCs w:val="24"/>
        </w:rPr>
      </w:pPr>
    </w:p>
    <w:p w14:paraId="7DC60BC2" w14:textId="77777777" w:rsidR="00E67BBA" w:rsidRDefault="00E67BBA" w:rsidP="00C64CC7">
      <w:pPr>
        <w:jc w:val="both"/>
        <w:rPr>
          <w:sz w:val="24"/>
          <w:szCs w:val="24"/>
        </w:rPr>
      </w:pPr>
    </w:p>
    <w:p w14:paraId="6265F825" w14:textId="77777777" w:rsidR="00E67BBA" w:rsidRDefault="00E67BBA" w:rsidP="00C64CC7">
      <w:pPr>
        <w:jc w:val="both"/>
        <w:rPr>
          <w:sz w:val="24"/>
          <w:szCs w:val="24"/>
        </w:rPr>
      </w:pPr>
    </w:p>
    <w:p w14:paraId="40618882" w14:textId="77777777" w:rsidR="00E67BBA" w:rsidRDefault="00E67BBA" w:rsidP="00C64CC7">
      <w:pPr>
        <w:jc w:val="both"/>
        <w:rPr>
          <w:sz w:val="24"/>
          <w:szCs w:val="24"/>
        </w:rPr>
      </w:pPr>
    </w:p>
    <w:p w14:paraId="45546A48" w14:textId="77777777" w:rsidR="00E67BBA" w:rsidRDefault="00E67BBA" w:rsidP="00C64CC7">
      <w:pPr>
        <w:jc w:val="both"/>
        <w:rPr>
          <w:sz w:val="24"/>
          <w:szCs w:val="24"/>
        </w:rPr>
      </w:pPr>
    </w:p>
    <w:p w14:paraId="5B381397" w14:textId="77777777" w:rsidR="00E67BBA" w:rsidRDefault="00E67BBA" w:rsidP="00E67BBA">
      <w:pPr>
        <w:jc w:val="center"/>
        <w:rPr>
          <w:b/>
          <w:sz w:val="24"/>
          <w:szCs w:val="24"/>
        </w:rPr>
      </w:pPr>
    </w:p>
    <w:p w14:paraId="34F815E9" w14:textId="77777777" w:rsidR="00E67BBA" w:rsidRPr="007F13ED" w:rsidRDefault="00E67BBA" w:rsidP="00E67BBA">
      <w:pPr>
        <w:spacing w:line="240" w:lineRule="auto"/>
        <w:jc w:val="right"/>
        <w:rPr>
          <w:b/>
          <w:sz w:val="24"/>
          <w:szCs w:val="24"/>
        </w:rPr>
      </w:pPr>
      <w:r w:rsidRPr="007F13ED">
        <w:rPr>
          <w:b/>
          <w:bCs/>
          <w:sz w:val="24"/>
          <w:szCs w:val="24"/>
        </w:rPr>
        <w:t>QUANDO O TERRITÓRIO FALA: racismo e segregação na produção do espaço socioterritorial brasileiro, algumas aproximações sobre heranças e horizontes</w:t>
      </w:r>
    </w:p>
    <w:p w14:paraId="2C6D68C8" w14:textId="77777777" w:rsidR="00E67BBA" w:rsidRDefault="00E67BBA" w:rsidP="00E67BBA">
      <w:pPr>
        <w:spacing w:line="240" w:lineRule="auto"/>
        <w:jc w:val="center"/>
        <w:rPr>
          <w:b/>
          <w:sz w:val="24"/>
          <w:szCs w:val="24"/>
        </w:rPr>
      </w:pPr>
    </w:p>
    <w:p w14:paraId="7C599206" w14:textId="77777777" w:rsidR="00E67BBA" w:rsidRPr="00F5400D" w:rsidRDefault="00E67BBA" w:rsidP="00E67BBA">
      <w:pPr>
        <w:spacing w:line="259" w:lineRule="auto"/>
        <w:jc w:val="right"/>
        <w:rPr>
          <w:rFonts w:ascii="Times New Roman" w:hAnsi="Times New Roman"/>
          <w:b/>
          <w:sz w:val="24"/>
          <w:szCs w:val="24"/>
        </w:rPr>
      </w:pPr>
      <w:r>
        <w:rPr>
          <w:rFonts w:ascii="Times New Roman" w:hAnsi="Times New Roman"/>
          <w:b/>
          <w:sz w:val="24"/>
          <w:szCs w:val="24"/>
        </w:rPr>
        <w:t>Rodrigo Diniz</w:t>
      </w:r>
      <w:r>
        <w:rPr>
          <w:rStyle w:val="Refdenotaderodap"/>
          <w:rFonts w:ascii="Times New Roman" w:hAnsi="Times New Roman"/>
          <w:b/>
          <w:sz w:val="24"/>
          <w:szCs w:val="24"/>
        </w:rPr>
        <w:footnoteReference w:id="4"/>
      </w:r>
    </w:p>
    <w:p w14:paraId="1343FA6D" w14:textId="77777777" w:rsidR="00E67BBA" w:rsidRDefault="00E67BBA" w:rsidP="00E67BBA">
      <w:pPr>
        <w:spacing w:line="240" w:lineRule="auto"/>
        <w:jc w:val="center"/>
        <w:rPr>
          <w:b/>
          <w:sz w:val="20"/>
          <w:szCs w:val="20"/>
        </w:rPr>
      </w:pPr>
    </w:p>
    <w:p w14:paraId="31EAE005" w14:textId="77777777" w:rsidR="00E67BBA" w:rsidRDefault="00E67BBA" w:rsidP="00E67BBA">
      <w:pPr>
        <w:spacing w:line="240" w:lineRule="auto"/>
        <w:ind w:left="2835"/>
        <w:jc w:val="both"/>
        <w:rPr>
          <w:b/>
          <w:sz w:val="20"/>
          <w:szCs w:val="20"/>
        </w:rPr>
      </w:pPr>
    </w:p>
    <w:p w14:paraId="1AA0F10B" w14:textId="77777777" w:rsidR="00E67BBA" w:rsidRDefault="00E67BBA" w:rsidP="00E67BBA">
      <w:pPr>
        <w:spacing w:line="240" w:lineRule="auto"/>
        <w:ind w:left="2835"/>
        <w:jc w:val="both"/>
        <w:rPr>
          <w:b/>
          <w:sz w:val="20"/>
          <w:szCs w:val="20"/>
        </w:rPr>
      </w:pPr>
      <w:r>
        <w:rPr>
          <w:b/>
          <w:sz w:val="20"/>
          <w:szCs w:val="20"/>
        </w:rPr>
        <w:t>Resumo</w:t>
      </w:r>
    </w:p>
    <w:p w14:paraId="2B4BE294" w14:textId="77777777" w:rsidR="00E67BBA" w:rsidRPr="007F13ED" w:rsidRDefault="00E67BBA" w:rsidP="00E67BBA">
      <w:pPr>
        <w:spacing w:line="240" w:lineRule="auto"/>
        <w:ind w:left="2835"/>
        <w:jc w:val="both"/>
        <w:rPr>
          <w:bCs/>
          <w:sz w:val="20"/>
          <w:szCs w:val="20"/>
        </w:rPr>
      </w:pPr>
      <w:r w:rsidRPr="007F13ED">
        <w:rPr>
          <w:bCs/>
          <w:sz w:val="20"/>
          <w:szCs w:val="20"/>
        </w:rPr>
        <w:t>O artigo parte da reflexão que o território se constitui como mediação histórica, social e econômica, resultante da ação humana sobre o espaço e do trabalho como categoria fundante. Articula tempo e espaço em movimento, revelando-se como quadro da vida em constante transformação, atravessado pelas contradições sociais. Discute que no Brasil, essa construção está marcada pela dependência econômica, pelo racismo estrutural e pela segregação socioterritorial. A formação socioterritorial brasileira evidencia desigualdades históricas que se atualizam nas cidades, onde favelas e periferias concentram populações negras, indígenas, imigrantes e</w:t>
      </w:r>
      <w:r>
        <w:rPr>
          <w:bCs/>
          <w:sz w:val="20"/>
          <w:szCs w:val="20"/>
        </w:rPr>
        <w:t xml:space="preserve"> as camadas mais</w:t>
      </w:r>
      <w:r w:rsidRPr="007F13ED">
        <w:rPr>
          <w:bCs/>
          <w:sz w:val="20"/>
          <w:szCs w:val="20"/>
        </w:rPr>
        <w:t xml:space="preserve"> pobres</w:t>
      </w:r>
      <w:r>
        <w:rPr>
          <w:bCs/>
          <w:sz w:val="20"/>
          <w:szCs w:val="20"/>
        </w:rPr>
        <w:t xml:space="preserve"> da classe trabalhadora</w:t>
      </w:r>
      <w:r w:rsidRPr="007F13ED">
        <w:rPr>
          <w:bCs/>
          <w:sz w:val="20"/>
          <w:szCs w:val="20"/>
        </w:rPr>
        <w:t>, revelando a permanência da exploração e da exclusão.</w:t>
      </w:r>
      <w:r>
        <w:rPr>
          <w:bCs/>
          <w:sz w:val="20"/>
          <w:szCs w:val="20"/>
        </w:rPr>
        <w:t xml:space="preserve"> Procura também refletir que esses espaços, pela dinâmica da contradição, também movimentam processos de resistência e luta por outras possibilidades e horizontes de construção de cidades e territórios.</w:t>
      </w:r>
    </w:p>
    <w:p w14:paraId="1940085B" w14:textId="77777777" w:rsidR="00E67BBA" w:rsidRDefault="00E67BBA" w:rsidP="00E67BBA">
      <w:pPr>
        <w:spacing w:line="240" w:lineRule="auto"/>
        <w:ind w:left="2835"/>
        <w:jc w:val="both"/>
        <w:rPr>
          <w:b/>
          <w:sz w:val="20"/>
          <w:szCs w:val="20"/>
        </w:rPr>
      </w:pPr>
    </w:p>
    <w:p w14:paraId="488D5490" w14:textId="77777777" w:rsidR="00E67BBA" w:rsidRDefault="00E67BBA" w:rsidP="00E67BBA"/>
    <w:p w14:paraId="70F1F96B" w14:textId="77777777" w:rsidR="00E67BBA" w:rsidRDefault="00E67BBA" w:rsidP="00E67BBA">
      <w:pPr>
        <w:spacing w:line="240" w:lineRule="auto"/>
        <w:ind w:left="2835"/>
        <w:jc w:val="both"/>
        <w:rPr>
          <w:sz w:val="20"/>
          <w:szCs w:val="20"/>
        </w:rPr>
      </w:pPr>
      <w:r>
        <w:rPr>
          <w:b/>
          <w:sz w:val="20"/>
          <w:szCs w:val="20"/>
        </w:rPr>
        <w:t>Palavras-chave</w:t>
      </w:r>
      <w:r>
        <w:rPr>
          <w:sz w:val="20"/>
          <w:szCs w:val="20"/>
        </w:rPr>
        <w:t xml:space="preserve">: Produção do Espaço, Territórios, Racismos, Segregação. </w:t>
      </w:r>
    </w:p>
    <w:p w14:paraId="0DFA674C" w14:textId="77777777" w:rsidR="00E67BBA" w:rsidRDefault="00E67BBA" w:rsidP="00E67BBA">
      <w:pPr>
        <w:spacing w:line="240" w:lineRule="auto"/>
        <w:ind w:left="2835"/>
        <w:jc w:val="both"/>
        <w:rPr>
          <w:sz w:val="20"/>
          <w:szCs w:val="20"/>
        </w:rPr>
      </w:pPr>
    </w:p>
    <w:p w14:paraId="5A5997F7" w14:textId="77777777" w:rsidR="00E67BBA" w:rsidRDefault="00E67BBA" w:rsidP="00E67BBA">
      <w:pPr>
        <w:spacing w:line="240" w:lineRule="auto"/>
        <w:ind w:left="2835"/>
        <w:jc w:val="both"/>
        <w:rPr>
          <w:b/>
          <w:sz w:val="20"/>
          <w:szCs w:val="20"/>
        </w:rPr>
      </w:pPr>
      <w:r>
        <w:rPr>
          <w:b/>
          <w:sz w:val="20"/>
          <w:szCs w:val="20"/>
        </w:rPr>
        <w:t>Abstract</w:t>
      </w:r>
    </w:p>
    <w:p w14:paraId="3A27B1E7" w14:textId="77777777" w:rsidR="00E67BBA" w:rsidRPr="00562661" w:rsidRDefault="00E67BBA" w:rsidP="00E67BBA">
      <w:pPr>
        <w:spacing w:line="240" w:lineRule="auto"/>
        <w:ind w:left="2835"/>
        <w:jc w:val="both"/>
        <w:rPr>
          <w:bCs/>
          <w:sz w:val="20"/>
          <w:szCs w:val="20"/>
        </w:rPr>
      </w:pPr>
      <w:r w:rsidRPr="00562661">
        <w:rPr>
          <w:bCs/>
          <w:sz w:val="20"/>
          <w:szCs w:val="20"/>
        </w:rPr>
        <w:t xml:space="preserve">The </w:t>
      </w:r>
      <w:proofErr w:type="spellStart"/>
      <w:r w:rsidRPr="00562661">
        <w:rPr>
          <w:bCs/>
          <w:sz w:val="20"/>
          <w:szCs w:val="20"/>
        </w:rPr>
        <w:t>article</w:t>
      </w:r>
      <w:proofErr w:type="spellEnd"/>
      <w:r w:rsidRPr="00562661">
        <w:rPr>
          <w:bCs/>
          <w:sz w:val="20"/>
          <w:szCs w:val="20"/>
        </w:rPr>
        <w:t xml:space="preserve"> </w:t>
      </w:r>
      <w:proofErr w:type="spellStart"/>
      <w:r w:rsidRPr="00562661">
        <w:rPr>
          <w:bCs/>
          <w:sz w:val="20"/>
          <w:szCs w:val="20"/>
        </w:rPr>
        <w:t>begins</w:t>
      </w:r>
      <w:proofErr w:type="spellEnd"/>
      <w:r w:rsidRPr="00562661">
        <w:rPr>
          <w:bCs/>
          <w:sz w:val="20"/>
          <w:szCs w:val="20"/>
        </w:rPr>
        <w:t xml:space="preserve"> </w:t>
      </w:r>
      <w:proofErr w:type="spellStart"/>
      <w:r w:rsidRPr="00562661">
        <w:rPr>
          <w:bCs/>
          <w:sz w:val="20"/>
          <w:szCs w:val="20"/>
        </w:rPr>
        <w:t>with</w:t>
      </w:r>
      <w:proofErr w:type="spellEnd"/>
      <w:r w:rsidRPr="00562661">
        <w:rPr>
          <w:bCs/>
          <w:sz w:val="20"/>
          <w:szCs w:val="20"/>
        </w:rPr>
        <w:t xml:space="preserve"> </w:t>
      </w:r>
      <w:proofErr w:type="spellStart"/>
      <w:r w:rsidRPr="00562661">
        <w:rPr>
          <w:bCs/>
          <w:sz w:val="20"/>
          <w:szCs w:val="20"/>
        </w:rPr>
        <w:t>the</w:t>
      </w:r>
      <w:proofErr w:type="spellEnd"/>
      <w:r w:rsidRPr="00562661">
        <w:rPr>
          <w:bCs/>
          <w:sz w:val="20"/>
          <w:szCs w:val="20"/>
        </w:rPr>
        <w:t xml:space="preserve"> </w:t>
      </w:r>
      <w:proofErr w:type="spellStart"/>
      <w:r w:rsidRPr="00562661">
        <w:rPr>
          <w:bCs/>
          <w:sz w:val="20"/>
          <w:szCs w:val="20"/>
        </w:rPr>
        <w:t>reflection</w:t>
      </w:r>
      <w:proofErr w:type="spellEnd"/>
      <w:r w:rsidRPr="00562661">
        <w:rPr>
          <w:bCs/>
          <w:sz w:val="20"/>
          <w:szCs w:val="20"/>
        </w:rPr>
        <w:t xml:space="preserve"> </w:t>
      </w:r>
      <w:proofErr w:type="spellStart"/>
      <w:r w:rsidRPr="00562661">
        <w:rPr>
          <w:bCs/>
          <w:sz w:val="20"/>
          <w:szCs w:val="20"/>
        </w:rPr>
        <w:t>that</w:t>
      </w:r>
      <w:proofErr w:type="spellEnd"/>
      <w:r w:rsidRPr="00562661">
        <w:rPr>
          <w:bCs/>
          <w:sz w:val="20"/>
          <w:szCs w:val="20"/>
        </w:rPr>
        <w:t xml:space="preserve"> </w:t>
      </w:r>
      <w:proofErr w:type="spellStart"/>
      <w:r w:rsidRPr="00562661">
        <w:rPr>
          <w:bCs/>
          <w:sz w:val="20"/>
          <w:szCs w:val="20"/>
        </w:rPr>
        <w:t>territory</w:t>
      </w:r>
      <w:proofErr w:type="spellEnd"/>
      <w:r w:rsidRPr="00562661">
        <w:rPr>
          <w:bCs/>
          <w:sz w:val="20"/>
          <w:szCs w:val="20"/>
        </w:rPr>
        <w:t xml:space="preserve"> </w:t>
      </w:r>
      <w:proofErr w:type="spellStart"/>
      <w:r w:rsidRPr="00562661">
        <w:rPr>
          <w:bCs/>
          <w:sz w:val="20"/>
          <w:szCs w:val="20"/>
        </w:rPr>
        <w:t>is</w:t>
      </w:r>
      <w:proofErr w:type="spellEnd"/>
      <w:r w:rsidRPr="00562661">
        <w:rPr>
          <w:bCs/>
          <w:sz w:val="20"/>
          <w:szCs w:val="20"/>
        </w:rPr>
        <w:t xml:space="preserve"> </w:t>
      </w:r>
      <w:proofErr w:type="spellStart"/>
      <w:r w:rsidRPr="00562661">
        <w:rPr>
          <w:bCs/>
          <w:sz w:val="20"/>
          <w:szCs w:val="20"/>
        </w:rPr>
        <w:t>constituted</w:t>
      </w:r>
      <w:proofErr w:type="spellEnd"/>
      <w:r w:rsidRPr="00562661">
        <w:rPr>
          <w:bCs/>
          <w:sz w:val="20"/>
          <w:szCs w:val="20"/>
        </w:rPr>
        <w:t xml:space="preserve"> as a </w:t>
      </w:r>
      <w:proofErr w:type="spellStart"/>
      <w:r w:rsidRPr="00562661">
        <w:rPr>
          <w:bCs/>
          <w:sz w:val="20"/>
          <w:szCs w:val="20"/>
        </w:rPr>
        <w:t>historical</w:t>
      </w:r>
      <w:proofErr w:type="spellEnd"/>
      <w:r w:rsidRPr="00562661">
        <w:rPr>
          <w:bCs/>
          <w:sz w:val="20"/>
          <w:szCs w:val="20"/>
        </w:rPr>
        <w:t xml:space="preserve">, social, </w:t>
      </w:r>
      <w:proofErr w:type="spellStart"/>
      <w:r w:rsidRPr="00562661">
        <w:rPr>
          <w:bCs/>
          <w:sz w:val="20"/>
          <w:szCs w:val="20"/>
        </w:rPr>
        <w:t>and</w:t>
      </w:r>
      <w:proofErr w:type="spellEnd"/>
      <w:r w:rsidRPr="00562661">
        <w:rPr>
          <w:bCs/>
          <w:sz w:val="20"/>
          <w:szCs w:val="20"/>
        </w:rPr>
        <w:t xml:space="preserve"> </w:t>
      </w:r>
      <w:proofErr w:type="spellStart"/>
      <w:r w:rsidRPr="00562661">
        <w:rPr>
          <w:bCs/>
          <w:sz w:val="20"/>
          <w:szCs w:val="20"/>
        </w:rPr>
        <w:t>economic</w:t>
      </w:r>
      <w:proofErr w:type="spellEnd"/>
      <w:r w:rsidRPr="00562661">
        <w:rPr>
          <w:bCs/>
          <w:sz w:val="20"/>
          <w:szCs w:val="20"/>
        </w:rPr>
        <w:t xml:space="preserve"> </w:t>
      </w:r>
      <w:proofErr w:type="spellStart"/>
      <w:r w:rsidRPr="00562661">
        <w:rPr>
          <w:bCs/>
          <w:sz w:val="20"/>
          <w:szCs w:val="20"/>
        </w:rPr>
        <w:t>mediation</w:t>
      </w:r>
      <w:proofErr w:type="spellEnd"/>
      <w:r w:rsidRPr="00562661">
        <w:rPr>
          <w:bCs/>
          <w:sz w:val="20"/>
          <w:szCs w:val="20"/>
        </w:rPr>
        <w:t xml:space="preserve">, </w:t>
      </w:r>
      <w:proofErr w:type="spellStart"/>
      <w:r w:rsidRPr="00562661">
        <w:rPr>
          <w:bCs/>
          <w:sz w:val="20"/>
          <w:szCs w:val="20"/>
        </w:rPr>
        <w:t>resulting</w:t>
      </w:r>
      <w:proofErr w:type="spellEnd"/>
      <w:r w:rsidRPr="00562661">
        <w:rPr>
          <w:bCs/>
          <w:sz w:val="20"/>
          <w:szCs w:val="20"/>
        </w:rPr>
        <w:t xml:space="preserve"> </w:t>
      </w:r>
      <w:proofErr w:type="spellStart"/>
      <w:r w:rsidRPr="00562661">
        <w:rPr>
          <w:bCs/>
          <w:sz w:val="20"/>
          <w:szCs w:val="20"/>
        </w:rPr>
        <w:t>from</w:t>
      </w:r>
      <w:proofErr w:type="spellEnd"/>
      <w:r w:rsidRPr="00562661">
        <w:rPr>
          <w:bCs/>
          <w:sz w:val="20"/>
          <w:szCs w:val="20"/>
        </w:rPr>
        <w:t xml:space="preserve"> </w:t>
      </w:r>
      <w:proofErr w:type="spellStart"/>
      <w:r w:rsidRPr="00562661">
        <w:rPr>
          <w:bCs/>
          <w:sz w:val="20"/>
          <w:szCs w:val="20"/>
        </w:rPr>
        <w:t>human</w:t>
      </w:r>
      <w:proofErr w:type="spellEnd"/>
      <w:r w:rsidRPr="00562661">
        <w:rPr>
          <w:bCs/>
          <w:sz w:val="20"/>
          <w:szCs w:val="20"/>
        </w:rPr>
        <w:t xml:space="preserve"> </w:t>
      </w:r>
      <w:proofErr w:type="spellStart"/>
      <w:r w:rsidRPr="00562661">
        <w:rPr>
          <w:bCs/>
          <w:sz w:val="20"/>
          <w:szCs w:val="20"/>
        </w:rPr>
        <w:t>action</w:t>
      </w:r>
      <w:proofErr w:type="spellEnd"/>
      <w:r w:rsidRPr="00562661">
        <w:rPr>
          <w:bCs/>
          <w:sz w:val="20"/>
          <w:szCs w:val="20"/>
        </w:rPr>
        <w:t xml:space="preserve"> </w:t>
      </w:r>
      <w:proofErr w:type="spellStart"/>
      <w:r w:rsidRPr="00562661">
        <w:rPr>
          <w:bCs/>
          <w:sz w:val="20"/>
          <w:szCs w:val="20"/>
        </w:rPr>
        <w:t>on</w:t>
      </w:r>
      <w:proofErr w:type="spellEnd"/>
      <w:r w:rsidRPr="00562661">
        <w:rPr>
          <w:bCs/>
          <w:sz w:val="20"/>
          <w:szCs w:val="20"/>
        </w:rPr>
        <w:t xml:space="preserve"> </w:t>
      </w:r>
      <w:proofErr w:type="spellStart"/>
      <w:r w:rsidRPr="00562661">
        <w:rPr>
          <w:bCs/>
          <w:sz w:val="20"/>
          <w:szCs w:val="20"/>
        </w:rPr>
        <w:t>space</w:t>
      </w:r>
      <w:proofErr w:type="spellEnd"/>
      <w:r w:rsidRPr="00562661">
        <w:rPr>
          <w:bCs/>
          <w:sz w:val="20"/>
          <w:szCs w:val="20"/>
        </w:rPr>
        <w:t xml:space="preserve"> </w:t>
      </w:r>
      <w:proofErr w:type="spellStart"/>
      <w:r w:rsidRPr="00562661">
        <w:rPr>
          <w:bCs/>
          <w:sz w:val="20"/>
          <w:szCs w:val="20"/>
        </w:rPr>
        <w:t>and</w:t>
      </w:r>
      <w:proofErr w:type="spellEnd"/>
      <w:r w:rsidRPr="00562661">
        <w:rPr>
          <w:bCs/>
          <w:sz w:val="20"/>
          <w:szCs w:val="20"/>
        </w:rPr>
        <w:t xml:space="preserve"> </w:t>
      </w:r>
      <w:proofErr w:type="spellStart"/>
      <w:r w:rsidRPr="00562661">
        <w:rPr>
          <w:bCs/>
          <w:sz w:val="20"/>
          <w:szCs w:val="20"/>
        </w:rPr>
        <w:t>from</w:t>
      </w:r>
      <w:proofErr w:type="spellEnd"/>
      <w:r w:rsidRPr="00562661">
        <w:rPr>
          <w:bCs/>
          <w:sz w:val="20"/>
          <w:szCs w:val="20"/>
        </w:rPr>
        <w:t xml:space="preserve"> labor as a </w:t>
      </w:r>
      <w:proofErr w:type="spellStart"/>
      <w:r w:rsidRPr="00562661">
        <w:rPr>
          <w:bCs/>
          <w:sz w:val="20"/>
          <w:szCs w:val="20"/>
        </w:rPr>
        <w:t>foundational</w:t>
      </w:r>
      <w:proofErr w:type="spellEnd"/>
      <w:r w:rsidRPr="00562661">
        <w:rPr>
          <w:bCs/>
          <w:sz w:val="20"/>
          <w:szCs w:val="20"/>
        </w:rPr>
        <w:t xml:space="preserve"> </w:t>
      </w:r>
      <w:proofErr w:type="spellStart"/>
      <w:r w:rsidRPr="00562661">
        <w:rPr>
          <w:bCs/>
          <w:sz w:val="20"/>
          <w:szCs w:val="20"/>
        </w:rPr>
        <w:t>category</w:t>
      </w:r>
      <w:proofErr w:type="spellEnd"/>
      <w:r w:rsidRPr="00562661">
        <w:rPr>
          <w:bCs/>
          <w:sz w:val="20"/>
          <w:szCs w:val="20"/>
        </w:rPr>
        <w:t xml:space="preserve">. It </w:t>
      </w:r>
      <w:proofErr w:type="spellStart"/>
      <w:r w:rsidRPr="00562661">
        <w:rPr>
          <w:bCs/>
          <w:sz w:val="20"/>
          <w:szCs w:val="20"/>
        </w:rPr>
        <w:t>articulates</w:t>
      </w:r>
      <w:proofErr w:type="spellEnd"/>
      <w:r w:rsidRPr="00562661">
        <w:rPr>
          <w:bCs/>
          <w:sz w:val="20"/>
          <w:szCs w:val="20"/>
        </w:rPr>
        <w:t xml:space="preserve"> time </w:t>
      </w:r>
      <w:proofErr w:type="spellStart"/>
      <w:r w:rsidRPr="00562661">
        <w:rPr>
          <w:bCs/>
          <w:sz w:val="20"/>
          <w:szCs w:val="20"/>
        </w:rPr>
        <w:t>and</w:t>
      </w:r>
      <w:proofErr w:type="spellEnd"/>
      <w:r w:rsidRPr="00562661">
        <w:rPr>
          <w:bCs/>
          <w:sz w:val="20"/>
          <w:szCs w:val="20"/>
        </w:rPr>
        <w:t xml:space="preserve"> </w:t>
      </w:r>
      <w:proofErr w:type="spellStart"/>
      <w:r w:rsidRPr="00562661">
        <w:rPr>
          <w:bCs/>
          <w:sz w:val="20"/>
          <w:szCs w:val="20"/>
        </w:rPr>
        <w:t>space</w:t>
      </w:r>
      <w:proofErr w:type="spellEnd"/>
      <w:r w:rsidRPr="00562661">
        <w:rPr>
          <w:bCs/>
          <w:sz w:val="20"/>
          <w:szCs w:val="20"/>
        </w:rPr>
        <w:t xml:space="preserve"> in </w:t>
      </w:r>
      <w:proofErr w:type="spellStart"/>
      <w:r w:rsidRPr="00562661">
        <w:rPr>
          <w:bCs/>
          <w:sz w:val="20"/>
          <w:szCs w:val="20"/>
        </w:rPr>
        <w:t>motion</w:t>
      </w:r>
      <w:proofErr w:type="spellEnd"/>
      <w:r w:rsidRPr="00562661">
        <w:rPr>
          <w:bCs/>
          <w:sz w:val="20"/>
          <w:szCs w:val="20"/>
        </w:rPr>
        <w:t xml:space="preserve">, </w:t>
      </w:r>
      <w:proofErr w:type="spellStart"/>
      <w:r w:rsidRPr="00562661">
        <w:rPr>
          <w:bCs/>
          <w:sz w:val="20"/>
          <w:szCs w:val="20"/>
        </w:rPr>
        <w:t>revealing</w:t>
      </w:r>
      <w:proofErr w:type="spellEnd"/>
      <w:r w:rsidRPr="00562661">
        <w:rPr>
          <w:bCs/>
          <w:sz w:val="20"/>
          <w:szCs w:val="20"/>
        </w:rPr>
        <w:t xml:space="preserve"> </w:t>
      </w:r>
      <w:proofErr w:type="spellStart"/>
      <w:r w:rsidRPr="00562661">
        <w:rPr>
          <w:bCs/>
          <w:sz w:val="20"/>
          <w:szCs w:val="20"/>
        </w:rPr>
        <w:t>itself</w:t>
      </w:r>
      <w:proofErr w:type="spellEnd"/>
      <w:r w:rsidRPr="00562661">
        <w:rPr>
          <w:bCs/>
          <w:sz w:val="20"/>
          <w:szCs w:val="20"/>
        </w:rPr>
        <w:t xml:space="preserve"> as a framework </w:t>
      </w:r>
      <w:proofErr w:type="spellStart"/>
      <w:r w:rsidRPr="00562661">
        <w:rPr>
          <w:bCs/>
          <w:sz w:val="20"/>
          <w:szCs w:val="20"/>
        </w:rPr>
        <w:t>of</w:t>
      </w:r>
      <w:proofErr w:type="spellEnd"/>
      <w:r w:rsidRPr="00562661">
        <w:rPr>
          <w:bCs/>
          <w:sz w:val="20"/>
          <w:szCs w:val="20"/>
        </w:rPr>
        <w:t xml:space="preserve"> </w:t>
      </w:r>
      <w:proofErr w:type="spellStart"/>
      <w:r w:rsidRPr="00562661">
        <w:rPr>
          <w:bCs/>
          <w:sz w:val="20"/>
          <w:szCs w:val="20"/>
        </w:rPr>
        <w:t>life</w:t>
      </w:r>
      <w:proofErr w:type="spellEnd"/>
      <w:r w:rsidRPr="00562661">
        <w:rPr>
          <w:bCs/>
          <w:sz w:val="20"/>
          <w:szCs w:val="20"/>
        </w:rPr>
        <w:t xml:space="preserve"> in </w:t>
      </w:r>
      <w:proofErr w:type="spellStart"/>
      <w:r w:rsidRPr="00562661">
        <w:rPr>
          <w:bCs/>
          <w:sz w:val="20"/>
          <w:szCs w:val="20"/>
        </w:rPr>
        <w:t>constant</w:t>
      </w:r>
      <w:proofErr w:type="spellEnd"/>
      <w:r w:rsidRPr="00562661">
        <w:rPr>
          <w:bCs/>
          <w:sz w:val="20"/>
          <w:szCs w:val="20"/>
        </w:rPr>
        <w:t xml:space="preserve"> </w:t>
      </w:r>
      <w:proofErr w:type="spellStart"/>
      <w:r w:rsidRPr="00562661">
        <w:rPr>
          <w:bCs/>
          <w:sz w:val="20"/>
          <w:szCs w:val="20"/>
        </w:rPr>
        <w:t>transformation</w:t>
      </w:r>
      <w:proofErr w:type="spellEnd"/>
      <w:r w:rsidRPr="00562661">
        <w:rPr>
          <w:bCs/>
          <w:sz w:val="20"/>
          <w:szCs w:val="20"/>
        </w:rPr>
        <w:t xml:space="preserve">, </w:t>
      </w:r>
      <w:proofErr w:type="spellStart"/>
      <w:r w:rsidRPr="00562661">
        <w:rPr>
          <w:bCs/>
          <w:sz w:val="20"/>
          <w:szCs w:val="20"/>
        </w:rPr>
        <w:t>crossed</w:t>
      </w:r>
      <w:proofErr w:type="spellEnd"/>
      <w:r w:rsidRPr="00562661">
        <w:rPr>
          <w:bCs/>
          <w:sz w:val="20"/>
          <w:szCs w:val="20"/>
        </w:rPr>
        <w:t xml:space="preserve"> </w:t>
      </w:r>
      <w:proofErr w:type="spellStart"/>
      <w:r w:rsidRPr="00562661">
        <w:rPr>
          <w:bCs/>
          <w:sz w:val="20"/>
          <w:szCs w:val="20"/>
        </w:rPr>
        <w:t>by</w:t>
      </w:r>
      <w:proofErr w:type="spellEnd"/>
      <w:r w:rsidRPr="00562661">
        <w:rPr>
          <w:bCs/>
          <w:sz w:val="20"/>
          <w:szCs w:val="20"/>
        </w:rPr>
        <w:t xml:space="preserve"> social </w:t>
      </w:r>
      <w:proofErr w:type="spellStart"/>
      <w:r w:rsidRPr="00562661">
        <w:rPr>
          <w:bCs/>
          <w:sz w:val="20"/>
          <w:szCs w:val="20"/>
        </w:rPr>
        <w:t>contradictions</w:t>
      </w:r>
      <w:proofErr w:type="spellEnd"/>
      <w:r w:rsidRPr="00562661">
        <w:rPr>
          <w:bCs/>
          <w:sz w:val="20"/>
          <w:szCs w:val="20"/>
        </w:rPr>
        <w:t xml:space="preserve">. It </w:t>
      </w:r>
      <w:proofErr w:type="spellStart"/>
      <w:r w:rsidRPr="00562661">
        <w:rPr>
          <w:bCs/>
          <w:sz w:val="20"/>
          <w:szCs w:val="20"/>
        </w:rPr>
        <w:t>argues</w:t>
      </w:r>
      <w:proofErr w:type="spellEnd"/>
      <w:r w:rsidRPr="00562661">
        <w:rPr>
          <w:bCs/>
          <w:sz w:val="20"/>
          <w:szCs w:val="20"/>
        </w:rPr>
        <w:t xml:space="preserve"> </w:t>
      </w:r>
      <w:proofErr w:type="spellStart"/>
      <w:r w:rsidRPr="00562661">
        <w:rPr>
          <w:bCs/>
          <w:sz w:val="20"/>
          <w:szCs w:val="20"/>
        </w:rPr>
        <w:t>that</w:t>
      </w:r>
      <w:proofErr w:type="spellEnd"/>
      <w:r w:rsidRPr="00562661">
        <w:rPr>
          <w:bCs/>
          <w:sz w:val="20"/>
          <w:szCs w:val="20"/>
        </w:rPr>
        <w:t xml:space="preserve"> in </w:t>
      </w:r>
      <w:proofErr w:type="spellStart"/>
      <w:r w:rsidRPr="00562661">
        <w:rPr>
          <w:bCs/>
          <w:sz w:val="20"/>
          <w:szCs w:val="20"/>
        </w:rPr>
        <w:t>Brazil</w:t>
      </w:r>
      <w:proofErr w:type="spellEnd"/>
      <w:r w:rsidRPr="00562661">
        <w:rPr>
          <w:bCs/>
          <w:sz w:val="20"/>
          <w:szCs w:val="20"/>
        </w:rPr>
        <w:t xml:space="preserve">, </w:t>
      </w:r>
      <w:proofErr w:type="spellStart"/>
      <w:r w:rsidRPr="00562661">
        <w:rPr>
          <w:bCs/>
          <w:sz w:val="20"/>
          <w:szCs w:val="20"/>
        </w:rPr>
        <w:t>this</w:t>
      </w:r>
      <w:proofErr w:type="spellEnd"/>
      <w:r w:rsidRPr="00562661">
        <w:rPr>
          <w:bCs/>
          <w:sz w:val="20"/>
          <w:szCs w:val="20"/>
        </w:rPr>
        <w:t xml:space="preserve"> </w:t>
      </w:r>
      <w:proofErr w:type="spellStart"/>
      <w:r w:rsidRPr="00562661">
        <w:rPr>
          <w:bCs/>
          <w:sz w:val="20"/>
          <w:szCs w:val="20"/>
        </w:rPr>
        <w:t>construction</w:t>
      </w:r>
      <w:proofErr w:type="spellEnd"/>
      <w:r w:rsidRPr="00562661">
        <w:rPr>
          <w:bCs/>
          <w:sz w:val="20"/>
          <w:szCs w:val="20"/>
        </w:rPr>
        <w:t xml:space="preserve"> </w:t>
      </w:r>
      <w:proofErr w:type="spellStart"/>
      <w:r w:rsidRPr="00562661">
        <w:rPr>
          <w:bCs/>
          <w:sz w:val="20"/>
          <w:szCs w:val="20"/>
        </w:rPr>
        <w:t>is</w:t>
      </w:r>
      <w:proofErr w:type="spellEnd"/>
      <w:r w:rsidRPr="00562661">
        <w:rPr>
          <w:bCs/>
          <w:sz w:val="20"/>
          <w:szCs w:val="20"/>
        </w:rPr>
        <w:t xml:space="preserve"> </w:t>
      </w:r>
      <w:proofErr w:type="spellStart"/>
      <w:r w:rsidRPr="00562661">
        <w:rPr>
          <w:bCs/>
          <w:sz w:val="20"/>
          <w:szCs w:val="20"/>
        </w:rPr>
        <w:t>marked</w:t>
      </w:r>
      <w:proofErr w:type="spellEnd"/>
      <w:r w:rsidRPr="00562661">
        <w:rPr>
          <w:bCs/>
          <w:sz w:val="20"/>
          <w:szCs w:val="20"/>
        </w:rPr>
        <w:t xml:space="preserve"> </w:t>
      </w:r>
      <w:proofErr w:type="spellStart"/>
      <w:r w:rsidRPr="00562661">
        <w:rPr>
          <w:bCs/>
          <w:sz w:val="20"/>
          <w:szCs w:val="20"/>
        </w:rPr>
        <w:t>by</w:t>
      </w:r>
      <w:proofErr w:type="spellEnd"/>
      <w:r w:rsidRPr="00562661">
        <w:rPr>
          <w:bCs/>
          <w:sz w:val="20"/>
          <w:szCs w:val="20"/>
        </w:rPr>
        <w:t xml:space="preserve"> </w:t>
      </w:r>
      <w:proofErr w:type="spellStart"/>
      <w:r w:rsidRPr="00562661">
        <w:rPr>
          <w:bCs/>
          <w:sz w:val="20"/>
          <w:szCs w:val="20"/>
        </w:rPr>
        <w:t>economic</w:t>
      </w:r>
      <w:proofErr w:type="spellEnd"/>
      <w:r w:rsidRPr="00562661">
        <w:rPr>
          <w:bCs/>
          <w:sz w:val="20"/>
          <w:szCs w:val="20"/>
        </w:rPr>
        <w:t xml:space="preserve"> </w:t>
      </w:r>
      <w:proofErr w:type="spellStart"/>
      <w:r w:rsidRPr="00562661">
        <w:rPr>
          <w:bCs/>
          <w:sz w:val="20"/>
          <w:szCs w:val="20"/>
        </w:rPr>
        <w:t>dependency</w:t>
      </w:r>
      <w:proofErr w:type="spellEnd"/>
      <w:r w:rsidRPr="00562661">
        <w:rPr>
          <w:bCs/>
          <w:sz w:val="20"/>
          <w:szCs w:val="20"/>
        </w:rPr>
        <w:t xml:space="preserve">, </w:t>
      </w:r>
      <w:proofErr w:type="spellStart"/>
      <w:r w:rsidRPr="00562661">
        <w:rPr>
          <w:bCs/>
          <w:sz w:val="20"/>
          <w:szCs w:val="20"/>
        </w:rPr>
        <w:t>structural</w:t>
      </w:r>
      <w:proofErr w:type="spellEnd"/>
      <w:r w:rsidRPr="00562661">
        <w:rPr>
          <w:bCs/>
          <w:sz w:val="20"/>
          <w:szCs w:val="20"/>
        </w:rPr>
        <w:t xml:space="preserve"> </w:t>
      </w:r>
      <w:proofErr w:type="spellStart"/>
      <w:r w:rsidRPr="00562661">
        <w:rPr>
          <w:bCs/>
          <w:sz w:val="20"/>
          <w:szCs w:val="20"/>
        </w:rPr>
        <w:t>racism</w:t>
      </w:r>
      <w:proofErr w:type="spellEnd"/>
      <w:r w:rsidRPr="00562661">
        <w:rPr>
          <w:bCs/>
          <w:sz w:val="20"/>
          <w:szCs w:val="20"/>
        </w:rPr>
        <w:t xml:space="preserve">, </w:t>
      </w:r>
      <w:proofErr w:type="spellStart"/>
      <w:r w:rsidRPr="00562661">
        <w:rPr>
          <w:bCs/>
          <w:sz w:val="20"/>
          <w:szCs w:val="20"/>
        </w:rPr>
        <w:t>and</w:t>
      </w:r>
      <w:proofErr w:type="spellEnd"/>
      <w:r w:rsidRPr="00562661">
        <w:rPr>
          <w:bCs/>
          <w:sz w:val="20"/>
          <w:szCs w:val="20"/>
        </w:rPr>
        <w:t xml:space="preserve"> socio-territorial </w:t>
      </w:r>
      <w:proofErr w:type="spellStart"/>
      <w:r w:rsidRPr="00562661">
        <w:rPr>
          <w:bCs/>
          <w:sz w:val="20"/>
          <w:szCs w:val="20"/>
        </w:rPr>
        <w:t>segregation</w:t>
      </w:r>
      <w:proofErr w:type="spellEnd"/>
      <w:r w:rsidRPr="00562661">
        <w:rPr>
          <w:bCs/>
          <w:sz w:val="20"/>
          <w:szCs w:val="20"/>
        </w:rPr>
        <w:t xml:space="preserve">. The </w:t>
      </w:r>
      <w:proofErr w:type="spellStart"/>
      <w:r w:rsidRPr="00562661">
        <w:rPr>
          <w:bCs/>
          <w:sz w:val="20"/>
          <w:szCs w:val="20"/>
        </w:rPr>
        <w:t>Brazilian</w:t>
      </w:r>
      <w:proofErr w:type="spellEnd"/>
      <w:r w:rsidRPr="00562661">
        <w:rPr>
          <w:bCs/>
          <w:sz w:val="20"/>
          <w:szCs w:val="20"/>
        </w:rPr>
        <w:t xml:space="preserve"> socio-territorial </w:t>
      </w:r>
      <w:proofErr w:type="spellStart"/>
      <w:r w:rsidRPr="00562661">
        <w:rPr>
          <w:bCs/>
          <w:sz w:val="20"/>
          <w:szCs w:val="20"/>
        </w:rPr>
        <w:t>formation</w:t>
      </w:r>
      <w:proofErr w:type="spellEnd"/>
      <w:r w:rsidRPr="00562661">
        <w:rPr>
          <w:bCs/>
          <w:sz w:val="20"/>
          <w:szCs w:val="20"/>
        </w:rPr>
        <w:t xml:space="preserve"> </w:t>
      </w:r>
      <w:proofErr w:type="spellStart"/>
      <w:r w:rsidRPr="00562661">
        <w:rPr>
          <w:bCs/>
          <w:sz w:val="20"/>
          <w:szCs w:val="20"/>
        </w:rPr>
        <w:t>highlights</w:t>
      </w:r>
      <w:proofErr w:type="spellEnd"/>
      <w:r w:rsidRPr="00562661">
        <w:rPr>
          <w:bCs/>
          <w:sz w:val="20"/>
          <w:szCs w:val="20"/>
        </w:rPr>
        <w:t xml:space="preserve"> </w:t>
      </w:r>
      <w:proofErr w:type="spellStart"/>
      <w:r w:rsidRPr="00562661">
        <w:rPr>
          <w:bCs/>
          <w:sz w:val="20"/>
          <w:szCs w:val="20"/>
        </w:rPr>
        <w:t>historical</w:t>
      </w:r>
      <w:proofErr w:type="spellEnd"/>
      <w:r w:rsidRPr="00562661">
        <w:rPr>
          <w:bCs/>
          <w:sz w:val="20"/>
          <w:szCs w:val="20"/>
        </w:rPr>
        <w:t xml:space="preserve"> </w:t>
      </w:r>
      <w:proofErr w:type="spellStart"/>
      <w:r w:rsidRPr="00562661">
        <w:rPr>
          <w:bCs/>
          <w:sz w:val="20"/>
          <w:szCs w:val="20"/>
        </w:rPr>
        <w:t>inequalities</w:t>
      </w:r>
      <w:proofErr w:type="spellEnd"/>
      <w:r w:rsidRPr="00562661">
        <w:rPr>
          <w:bCs/>
          <w:sz w:val="20"/>
          <w:szCs w:val="20"/>
        </w:rPr>
        <w:t xml:space="preserve"> </w:t>
      </w:r>
      <w:proofErr w:type="spellStart"/>
      <w:r w:rsidRPr="00562661">
        <w:rPr>
          <w:bCs/>
          <w:sz w:val="20"/>
          <w:szCs w:val="20"/>
        </w:rPr>
        <w:t>that</w:t>
      </w:r>
      <w:proofErr w:type="spellEnd"/>
      <w:r w:rsidRPr="00562661">
        <w:rPr>
          <w:bCs/>
          <w:sz w:val="20"/>
          <w:szCs w:val="20"/>
        </w:rPr>
        <w:t xml:space="preserve"> are </w:t>
      </w:r>
      <w:proofErr w:type="spellStart"/>
      <w:r w:rsidRPr="00562661">
        <w:rPr>
          <w:bCs/>
          <w:sz w:val="20"/>
          <w:szCs w:val="20"/>
        </w:rPr>
        <w:t>reproduced</w:t>
      </w:r>
      <w:proofErr w:type="spellEnd"/>
      <w:r w:rsidRPr="00562661">
        <w:rPr>
          <w:bCs/>
          <w:sz w:val="20"/>
          <w:szCs w:val="20"/>
        </w:rPr>
        <w:t xml:space="preserve"> in </w:t>
      </w:r>
      <w:proofErr w:type="spellStart"/>
      <w:r w:rsidRPr="00562661">
        <w:rPr>
          <w:bCs/>
          <w:sz w:val="20"/>
          <w:szCs w:val="20"/>
        </w:rPr>
        <w:t>the</w:t>
      </w:r>
      <w:proofErr w:type="spellEnd"/>
      <w:r w:rsidRPr="00562661">
        <w:rPr>
          <w:bCs/>
          <w:sz w:val="20"/>
          <w:szCs w:val="20"/>
        </w:rPr>
        <w:t xml:space="preserve"> </w:t>
      </w:r>
      <w:proofErr w:type="spellStart"/>
      <w:r w:rsidRPr="00562661">
        <w:rPr>
          <w:bCs/>
          <w:sz w:val="20"/>
          <w:szCs w:val="20"/>
        </w:rPr>
        <w:t>cities</w:t>
      </w:r>
      <w:proofErr w:type="spellEnd"/>
      <w:r w:rsidRPr="00562661">
        <w:rPr>
          <w:bCs/>
          <w:sz w:val="20"/>
          <w:szCs w:val="20"/>
        </w:rPr>
        <w:t xml:space="preserve">, </w:t>
      </w:r>
      <w:proofErr w:type="spellStart"/>
      <w:r w:rsidRPr="00562661">
        <w:rPr>
          <w:bCs/>
          <w:sz w:val="20"/>
          <w:szCs w:val="20"/>
        </w:rPr>
        <w:t>where</w:t>
      </w:r>
      <w:proofErr w:type="spellEnd"/>
      <w:r w:rsidRPr="00562661">
        <w:rPr>
          <w:bCs/>
          <w:sz w:val="20"/>
          <w:szCs w:val="20"/>
        </w:rPr>
        <w:t xml:space="preserve"> favelas </w:t>
      </w:r>
      <w:proofErr w:type="spellStart"/>
      <w:r w:rsidRPr="00562661">
        <w:rPr>
          <w:bCs/>
          <w:sz w:val="20"/>
          <w:szCs w:val="20"/>
        </w:rPr>
        <w:t>and</w:t>
      </w:r>
      <w:proofErr w:type="spellEnd"/>
      <w:r w:rsidRPr="00562661">
        <w:rPr>
          <w:bCs/>
          <w:sz w:val="20"/>
          <w:szCs w:val="20"/>
        </w:rPr>
        <w:t xml:space="preserve"> </w:t>
      </w:r>
      <w:proofErr w:type="spellStart"/>
      <w:r w:rsidRPr="00562661">
        <w:rPr>
          <w:bCs/>
          <w:sz w:val="20"/>
          <w:szCs w:val="20"/>
        </w:rPr>
        <w:t>peripheries</w:t>
      </w:r>
      <w:proofErr w:type="spellEnd"/>
      <w:r w:rsidRPr="00562661">
        <w:rPr>
          <w:bCs/>
          <w:sz w:val="20"/>
          <w:szCs w:val="20"/>
        </w:rPr>
        <w:t xml:space="preserve"> </w:t>
      </w:r>
      <w:proofErr w:type="spellStart"/>
      <w:r w:rsidRPr="00562661">
        <w:rPr>
          <w:bCs/>
          <w:sz w:val="20"/>
          <w:szCs w:val="20"/>
        </w:rPr>
        <w:t>concentrate</w:t>
      </w:r>
      <w:proofErr w:type="spellEnd"/>
      <w:r w:rsidRPr="00562661">
        <w:rPr>
          <w:bCs/>
          <w:sz w:val="20"/>
          <w:szCs w:val="20"/>
        </w:rPr>
        <w:t xml:space="preserve"> Black, </w:t>
      </w:r>
      <w:proofErr w:type="spellStart"/>
      <w:r w:rsidRPr="00562661">
        <w:rPr>
          <w:bCs/>
          <w:sz w:val="20"/>
          <w:szCs w:val="20"/>
        </w:rPr>
        <w:t>Indigenous</w:t>
      </w:r>
      <w:proofErr w:type="spellEnd"/>
      <w:r w:rsidRPr="00562661">
        <w:rPr>
          <w:bCs/>
          <w:sz w:val="20"/>
          <w:szCs w:val="20"/>
        </w:rPr>
        <w:t xml:space="preserve">, </w:t>
      </w:r>
      <w:proofErr w:type="spellStart"/>
      <w:r w:rsidRPr="00562661">
        <w:rPr>
          <w:bCs/>
          <w:sz w:val="20"/>
          <w:szCs w:val="20"/>
        </w:rPr>
        <w:t>immigrant</w:t>
      </w:r>
      <w:proofErr w:type="spellEnd"/>
      <w:r w:rsidRPr="00562661">
        <w:rPr>
          <w:bCs/>
          <w:sz w:val="20"/>
          <w:szCs w:val="20"/>
        </w:rPr>
        <w:t xml:space="preserve"> </w:t>
      </w:r>
      <w:proofErr w:type="spellStart"/>
      <w:r w:rsidRPr="00562661">
        <w:rPr>
          <w:bCs/>
          <w:sz w:val="20"/>
          <w:szCs w:val="20"/>
        </w:rPr>
        <w:t>populations</w:t>
      </w:r>
      <w:proofErr w:type="spellEnd"/>
      <w:r w:rsidRPr="00562661">
        <w:rPr>
          <w:bCs/>
          <w:sz w:val="20"/>
          <w:szCs w:val="20"/>
        </w:rPr>
        <w:t xml:space="preserve">, </w:t>
      </w:r>
      <w:proofErr w:type="spellStart"/>
      <w:r w:rsidRPr="00562661">
        <w:rPr>
          <w:bCs/>
          <w:sz w:val="20"/>
          <w:szCs w:val="20"/>
        </w:rPr>
        <w:t>and</w:t>
      </w:r>
      <w:proofErr w:type="spellEnd"/>
      <w:r w:rsidRPr="00562661">
        <w:rPr>
          <w:bCs/>
          <w:sz w:val="20"/>
          <w:szCs w:val="20"/>
        </w:rPr>
        <w:t xml:space="preserve"> </w:t>
      </w:r>
      <w:proofErr w:type="spellStart"/>
      <w:r w:rsidRPr="00562661">
        <w:rPr>
          <w:bCs/>
          <w:sz w:val="20"/>
          <w:szCs w:val="20"/>
        </w:rPr>
        <w:t>the</w:t>
      </w:r>
      <w:proofErr w:type="spellEnd"/>
      <w:r w:rsidRPr="00562661">
        <w:rPr>
          <w:bCs/>
          <w:sz w:val="20"/>
          <w:szCs w:val="20"/>
        </w:rPr>
        <w:t xml:space="preserve"> </w:t>
      </w:r>
      <w:proofErr w:type="spellStart"/>
      <w:r w:rsidRPr="00562661">
        <w:rPr>
          <w:bCs/>
          <w:sz w:val="20"/>
          <w:szCs w:val="20"/>
        </w:rPr>
        <w:t>poorest</w:t>
      </w:r>
      <w:proofErr w:type="spellEnd"/>
      <w:r w:rsidRPr="00562661">
        <w:rPr>
          <w:bCs/>
          <w:sz w:val="20"/>
          <w:szCs w:val="20"/>
        </w:rPr>
        <w:t xml:space="preserve"> </w:t>
      </w:r>
      <w:proofErr w:type="spellStart"/>
      <w:r w:rsidRPr="00562661">
        <w:rPr>
          <w:bCs/>
          <w:sz w:val="20"/>
          <w:szCs w:val="20"/>
        </w:rPr>
        <w:t>segments</w:t>
      </w:r>
      <w:proofErr w:type="spellEnd"/>
      <w:r w:rsidRPr="00562661">
        <w:rPr>
          <w:bCs/>
          <w:sz w:val="20"/>
          <w:szCs w:val="20"/>
        </w:rPr>
        <w:t xml:space="preserve"> </w:t>
      </w:r>
      <w:proofErr w:type="spellStart"/>
      <w:r w:rsidRPr="00562661">
        <w:rPr>
          <w:bCs/>
          <w:sz w:val="20"/>
          <w:szCs w:val="20"/>
        </w:rPr>
        <w:t>of</w:t>
      </w:r>
      <w:proofErr w:type="spellEnd"/>
      <w:r w:rsidRPr="00562661">
        <w:rPr>
          <w:bCs/>
          <w:sz w:val="20"/>
          <w:szCs w:val="20"/>
        </w:rPr>
        <w:t xml:space="preserve"> </w:t>
      </w:r>
      <w:proofErr w:type="spellStart"/>
      <w:r w:rsidRPr="00562661">
        <w:rPr>
          <w:bCs/>
          <w:sz w:val="20"/>
          <w:szCs w:val="20"/>
        </w:rPr>
        <w:t>the</w:t>
      </w:r>
      <w:proofErr w:type="spellEnd"/>
      <w:r w:rsidRPr="00562661">
        <w:rPr>
          <w:bCs/>
          <w:sz w:val="20"/>
          <w:szCs w:val="20"/>
        </w:rPr>
        <w:t xml:space="preserve"> </w:t>
      </w:r>
      <w:proofErr w:type="spellStart"/>
      <w:r w:rsidRPr="00562661">
        <w:rPr>
          <w:bCs/>
          <w:sz w:val="20"/>
          <w:szCs w:val="20"/>
        </w:rPr>
        <w:t>working</w:t>
      </w:r>
      <w:proofErr w:type="spellEnd"/>
      <w:r w:rsidRPr="00562661">
        <w:rPr>
          <w:bCs/>
          <w:sz w:val="20"/>
          <w:szCs w:val="20"/>
        </w:rPr>
        <w:t xml:space="preserve"> </w:t>
      </w:r>
      <w:proofErr w:type="spellStart"/>
      <w:r w:rsidRPr="00562661">
        <w:rPr>
          <w:bCs/>
          <w:sz w:val="20"/>
          <w:szCs w:val="20"/>
        </w:rPr>
        <w:t>class</w:t>
      </w:r>
      <w:proofErr w:type="spellEnd"/>
      <w:r w:rsidRPr="00562661">
        <w:rPr>
          <w:bCs/>
          <w:sz w:val="20"/>
          <w:szCs w:val="20"/>
        </w:rPr>
        <w:t xml:space="preserve">, </w:t>
      </w:r>
      <w:proofErr w:type="spellStart"/>
      <w:r w:rsidRPr="00562661">
        <w:rPr>
          <w:bCs/>
          <w:sz w:val="20"/>
          <w:szCs w:val="20"/>
        </w:rPr>
        <w:t>revealing</w:t>
      </w:r>
      <w:proofErr w:type="spellEnd"/>
      <w:r w:rsidRPr="00562661">
        <w:rPr>
          <w:bCs/>
          <w:sz w:val="20"/>
          <w:szCs w:val="20"/>
        </w:rPr>
        <w:t xml:space="preserve"> </w:t>
      </w:r>
      <w:proofErr w:type="spellStart"/>
      <w:r w:rsidRPr="00562661">
        <w:rPr>
          <w:bCs/>
          <w:sz w:val="20"/>
          <w:szCs w:val="20"/>
        </w:rPr>
        <w:t>the</w:t>
      </w:r>
      <w:proofErr w:type="spellEnd"/>
      <w:r w:rsidRPr="00562661">
        <w:rPr>
          <w:bCs/>
          <w:sz w:val="20"/>
          <w:szCs w:val="20"/>
        </w:rPr>
        <w:t xml:space="preserve"> </w:t>
      </w:r>
      <w:proofErr w:type="spellStart"/>
      <w:r w:rsidRPr="00562661">
        <w:rPr>
          <w:bCs/>
          <w:sz w:val="20"/>
          <w:szCs w:val="20"/>
        </w:rPr>
        <w:t>persistence</w:t>
      </w:r>
      <w:proofErr w:type="spellEnd"/>
      <w:r w:rsidRPr="00562661">
        <w:rPr>
          <w:bCs/>
          <w:sz w:val="20"/>
          <w:szCs w:val="20"/>
        </w:rPr>
        <w:t xml:space="preserve"> </w:t>
      </w:r>
      <w:proofErr w:type="spellStart"/>
      <w:r w:rsidRPr="00562661">
        <w:rPr>
          <w:bCs/>
          <w:sz w:val="20"/>
          <w:szCs w:val="20"/>
        </w:rPr>
        <w:t>of</w:t>
      </w:r>
      <w:proofErr w:type="spellEnd"/>
      <w:r w:rsidRPr="00562661">
        <w:rPr>
          <w:bCs/>
          <w:sz w:val="20"/>
          <w:szCs w:val="20"/>
        </w:rPr>
        <w:t xml:space="preserve"> </w:t>
      </w:r>
      <w:proofErr w:type="spellStart"/>
      <w:r w:rsidRPr="00562661">
        <w:rPr>
          <w:bCs/>
          <w:sz w:val="20"/>
          <w:szCs w:val="20"/>
        </w:rPr>
        <w:t>exploitation</w:t>
      </w:r>
      <w:proofErr w:type="spellEnd"/>
      <w:r w:rsidRPr="00562661">
        <w:rPr>
          <w:bCs/>
          <w:sz w:val="20"/>
          <w:szCs w:val="20"/>
        </w:rPr>
        <w:t xml:space="preserve"> </w:t>
      </w:r>
      <w:proofErr w:type="spellStart"/>
      <w:r w:rsidRPr="00562661">
        <w:rPr>
          <w:bCs/>
          <w:sz w:val="20"/>
          <w:szCs w:val="20"/>
        </w:rPr>
        <w:t>and</w:t>
      </w:r>
      <w:proofErr w:type="spellEnd"/>
      <w:r w:rsidRPr="00562661">
        <w:rPr>
          <w:bCs/>
          <w:sz w:val="20"/>
          <w:szCs w:val="20"/>
        </w:rPr>
        <w:t xml:space="preserve"> </w:t>
      </w:r>
      <w:proofErr w:type="spellStart"/>
      <w:r w:rsidRPr="00562661">
        <w:rPr>
          <w:bCs/>
          <w:sz w:val="20"/>
          <w:szCs w:val="20"/>
        </w:rPr>
        <w:t>exclusion</w:t>
      </w:r>
      <w:proofErr w:type="spellEnd"/>
      <w:r w:rsidRPr="00562661">
        <w:rPr>
          <w:bCs/>
          <w:sz w:val="20"/>
          <w:szCs w:val="20"/>
        </w:rPr>
        <w:t xml:space="preserve">. It </w:t>
      </w:r>
      <w:proofErr w:type="spellStart"/>
      <w:r w:rsidRPr="00562661">
        <w:rPr>
          <w:bCs/>
          <w:sz w:val="20"/>
          <w:szCs w:val="20"/>
        </w:rPr>
        <w:t>also</w:t>
      </w:r>
      <w:proofErr w:type="spellEnd"/>
      <w:r w:rsidRPr="00562661">
        <w:rPr>
          <w:bCs/>
          <w:sz w:val="20"/>
          <w:szCs w:val="20"/>
        </w:rPr>
        <w:t xml:space="preserve"> </w:t>
      </w:r>
      <w:proofErr w:type="spellStart"/>
      <w:r w:rsidRPr="00562661">
        <w:rPr>
          <w:bCs/>
          <w:sz w:val="20"/>
          <w:szCs w:val="20"/>
        </w:rPr>
        <w:t>seeks</w:t>
      </w:r>
      <w:proofErr w:type="spellEnd"/>
      <w:r w:rsidRPr="00562661">
        <w:rPr>
          <w:bCs/>
          <w:sz w:val="20"/>
          <w:szCs w:val="20"/>
        </w:rPr>
        <w:t xml:space="preserve"> </w:t>
      </w:r>
      <w:proofErr w:type="spellStart"/>
      <w:r w:rsidRPr="00562661">
        <w:rPr>
          <w:bCs/>
          <w:sz w:val="20"/>
          <w:szCs w:val="20"/>
        </w:rPr>
        <w:t>to</w:t>
      </w:r>
      <w:proofErr w:type="spellEnd"/>
      <w:r w:rsidRPr="00562661">
        <w:rPr>
          <w:bCs/>
          <w:sz w:val="20"/>
          <w:szCs w:val="20"/>
        </w:rPr>
        <w:t xml:space="preserve"> </w:t>
      </w:r>
      <w:proofErr w:type="spellStart"/>
      <w:r w:rsidRPr="00562661">
        <w:rPr>
          <w:bCs/>
          <w:sz w:val="20"/>
          <w:szCs w:val="20"/>
        </w:rPr>
        <w:t>reflect</w:t>
      </w:r>
      <w:proofErr w:type="spellEnd"/>
      <w:r w:rsidRPr="00562661">
        <w:rPr>
          <w:bCs/>
          <w:sz w:val="20"/>
          <w:szCs w:val="20"/>
        </w:rPr>
        <w:t xml:space="preserve"> </w:t>
      </w:r>
      <w:proofErr w:type="spellStart"/>
      <w:r w:rsidRPr="00562661">
        <w:rPr>
          <w:bCs/>
          <w:sz w:val="20"/>
          <w:szCs w:val="20"/>
        </w:rPr>
        <w:t>that</w:t>
      </w:r>
      <w:proofErr w:type="spellEnd"/>
      <w:r w:rsidRPr="00562661">
        <w:rPr>
          <w:bCs/>
          <w:sz w:val="20"/>
          <w:szCs w:val="20"/>
        </w:rPr>
        <w:t xml:space="preserve"> </w:t>
      </w:r>
      <w:proofErr w:type="spellStart"/>
      <w:r w:rsidRPr="00562661">
        <w:rPr>
          <w:bCs/>
          <w:sz w:val="20"/>
          <w:szCs w:val="20"/>
        </w:rPr>
        <w:t>these</w:t>
      </w:r>
      <w:proofErr w:type="spellEnd"/>
      <w:r w:rsidRPr="00562661">
        <w:rPr>
          <w:bCs/>
          <w:sz w:val="20"/>
          <w:szCs w:val="20"/>
        </w:rPr>
        <w:t xml:space="preserve"> </w:t>
      </w:r>
      <w:proofErr w:type="spellStart"/>
      <w:r w:rsidRPr="00562661">
        <w:rPr>
          <w:bCs/>
          <w:sz w:val="20"/>
          <w:szCs w:val="20"/>
        </w:rPr>
        <w:t>spaces</w:t>
      </w:r>
      <w:proofErr w:type="spellEnd"/>
      <w:r w:rsidRPr="00562661">
        <w:rPr>
          <w:bCs/>
          <w:sz w:val="20"/>
          <w:szCs w:val="20"/>
        </w:rPr>
        <w:t xml:space="preserve">, </w:t>
      </w:r>
      <w:proofErr w:type="spellStart"/>
      <w:r w:rsidRPr="00562661">
        <w:rPr>
          <w:bCs/>
          <w:sz w:val="20"/>
          <w:szCs w:val="20"/>
        </w:rPr>
        <w:t>through</w:t>
      </w:r>
      <w:proofErr w:type="spellEnd"/>
      <w:r w:rsidRPr="00562661">
        <w:rPr>
          <w:bCs/>
          <w:sz w:val="20"/>
          <w:szCs w:val="20"/>
        </w:rPr>
        <w:t xml:space="preserve"> </w:t>
      </w:r>
      <w:proofErr w:type="spellStart"/>
      <w:r w:rsidRPr="00562661">
        <w:rPr>
          <w:bCs/>
          <w:sz w:val="20"/>
          <w:szCs w:val="20"/>
        </w:rPr>
        <w:t>the</w:t>
      </w:r>
      <w:proofErr w:type="spellEnd"/>
      <w:r w:rsidRPr="00562661">
        <w:rPr>
          <w:bCs/>
          <w:sz w:val="20"/>
          <w:szCs w:val="20"/>
        </w:rPr>
        <w:t xml:space="preserve"> dynamics </w:t>
      </w:r>
      <w:proofErr w:type="spellStart"/>
      <w:r w:rsidRPr="00562661">
        <w:rPr>
          <w:bCs/>
          <w:sz w:val="20"/>
          <w:szCs w:val="20"/>
        </w:rPr>
        <w:t>of</w:t>
      </w:r>
      <w:proofErr w:type="spellEnd"/>
      <w:r w:rsidRPr="00562661">
        <w:rPr>
          <w:bCs/>
          <w:sz w:val="20"/>
          <w:szCs w:val="20"/>
        </w:rPr>
        <w:t xml:space="preserve"> </w:t>
      </w:r>
      <w:proofErr w:type="spellStart"/>
      <w:r w:rsidRPr="00562661">
        <w:rPr>
          <w:bCs/>
          <w:sz w:val="20"/>
          <w:szCs w:val="20"/>
        </w:rPr>
        <w:t>contradiction</w:t>
      </w:r>
      <w:proofErr w:type="spellEnd"/>
      <w:r w:rsidRPr="00562661">
        <w:rPr>
          <w:bCs/>
          <w:sz w:val="20"/>
          <w:szCs w:val="20"/>
        </w:rPr>
        <w:t xml:space="preserve">, </w:t>
      </w:r>
      <w:proofErr w:type="spellStart"/>
      <w:r w:rsidRPr="00562661">
        <w:rPr>
          <w:bCs/>
          <w:sz w:val="20"/>
          <w:szCs w:val="20"/>
        </w:rPr>
        <w:t>also</w:t>
      </w:r>
      <w:proofErr w:type="spellEnd"/>
      <w:r w:rsidRPr="00562661">
        <w:rPr>
          <w:bCs/>
          <w:sz w:val="20"/>
          <w:szCs w:val="20"/>
        </w:rPr>
        <w:t xml:space="preserve"> drive processes </w:t>
      </w:r>
      <w:proofErr w:type="spellStart"/>
      <w:r w:rsidRPr="00562661">
        <w:rPr>
          <w:bCs/>
          <w:sz w:val="20"/>
          <w:szCs w:val="20"/>
        </w:rPr>
        <w:t>of</w:t>
      </w:r>
      <w:proofErr w:type="spellEnd"/>
      <w:r w:rsidRPr="00562661">
        <w:rPr>
          <w:bCs/>
          <w:sz w:val="20"/>
          <w:szCs w:val="20"/>
        </w:rPr>
        <w:t xml:space="preserve"> </w:t>
      </w:r>
      <w:proofErr w:type="spellStart"/>
      <w:r w:rsidRPr="00562661">
        <w:rPr>
          <w:bCs/>
          <w:sz w:val="20"/>
          <w:szCs w:val="20"/>
        </w:rPr>
        <w:t>resistance</w:t>
      </w:r>
      <w:proofErr w:type="spellEnd"/>
      <w:r w:rsidRPr="00562661">
        <w:rPr>
          <w:bCs/>
          <w:sz w:val="20"/>
          <w:szCs w:val="20"/>
        </w:rPr>
        <w:t xml:space="preserve"> </w:t>
      </w:r>
      <w:proofErr w:type="spellStart"/>
      <w:r w:rsidRPr="00562661">
        <w:rPr>
          <w:bCs/>
          <w:sz w:val="20"/>
          <w:szCs w:val="20"/>
        </w:rPr>
        <w:t>and</w:t>
      </w:r>
      <w:proofErr w:type="spellEnd"/>
      <w:r w:rsidRPr="00562661">
        <w:rPr>
          <w:bCs/>
          <w:sz w:val="20"/>
          <w:szCs w:val="20"/>
        </w:rPr>
        <w:t xml:space="preserve"> </w:t>
      </w:r>
      <w:proofErr w:type="spellStart"/>
      <w:r w:rsidRPr="00562661">
        <w:rPr>
          <w:bCs/>
          <w:sz w:val="20"/>
          <w:szCs w:val="20"/>
        </w:rPr>
        <w:t>struggle</w:t>
      </w:r>
      <w:proofErr w:type="spellEnd"/>
      <w:r w:rsidRPr="00562661">
        <w:rPr>
          <w:bCs/>
          <w:sz w:val="20"/>
          <w:szCs w:val="20"/>
        </w:rPr>
        <w:t xml:space="preserve"> for </w:t>
      </w:r>
      <w:proofErr w:type="spellStart"/>
      <w:r w:rsidRPr="00562661">
        <w:rPr>
          <w:bCs/>
          <w:sz w:val="20"/>
          <w:szCs w:val="20"/>
        </w:rPr>
        <w:t>other</w:t>
      </w:r>
      <w:proofErr w:type="spellEnd"/>
      <w:r w:rsidRPr="00562661">
        <w:rPr>
          <w:bCs/>
          <w:sz w:val="20"/>
          <w:szCs w:val="20"/>
        </w:rPr>
        <w:t xml:space="preserve"> </w:t>
      </w:r>
      <w:proofErr w:type="spellStart"/>
      <w:r w:rsidRPr="00562661">
        <w:rPr>
          <w:bCs/>
          <w:sz w:val="20"/>
          <w:szCs w:val="20"/>
        </w:rPr>
        <w:t>possibilities</w:t>
      </w:r>
      <w:proofErr w:type="spellEnd"/>
      <w:r w:rsidRPr="00562661">
        <w:rPr>
          <w:bCs/>
          <w:sz w:val="20"/>
          <w:szCs w:val="20"/>
        </w:rPr>
        <w:t xml:space="preserve"> </w:t>
      </w:r>
      <w:proofErr w:type="spellStart"/>
      <w:r w:rsidRPr="00562661">
        <w:rPr>
          <w:bCs/>
          <w:sz w:val="20"/>
          <w:szCs w:val="20"/>
        </w:rPr>
        <w:t>and</w:t>
      </w:r>
      <w:proofErr w:type="spellEnd"/>
      <w:r w:rsidRPr="00562661">
        <w:rPr>
          <w:bCs/>
          <w:sz w:val="20"/>
          <w:szCs w:val="20"/>
        </w:rPr>
        <w:t xml:space="preserve"> </w:t>
      </w:r>
      <w:proofErr w:type="spellStart"/>
      <w:r w:rsidRPr="00562661">
        <w:rPr>
          <w:bCs/>
          <w:sz w:val="20"/>
          <w:szCs w:val="20"/>
        </w:rPr>
        <w:t>horizons</w:t>
      </w:r>
      <w:proofErr w:type="spellEnd"/>
      <w:r w:rsidRPr="00562661">
        <w:rPr>
          <w:bCs/>
          <w:sz w:val="20"/>
          <w:szCs w:val="20"/>
        </w:rPr>
        <w:t xml:space="preserve"> in </w:t>
      </w:r>
      <w:proofErr w:type="spellStart"/>
      <w:r w:rsidRPr="00562661">
        <w:rPr>
          <w:bCs/>
          <w:sz w:val="20"/>
          <w:szCs w:val="20"/>
        </w:rPr>
        <w:t>the</w:t>
      </w:r>
      <w:proofErr w:type="spellEnd"/>
      <w:r w:rsidRPr="00562661">
        <w:rPr>
          <w:bCs/>
          <w:sz w:val="20"/>
          <w:szCs w:val="20"/>
        </w:rPr>
        <w:t xml:space="preserve"> </w:t>
      </w:r>
      <w:proofErr w:type="spellStart"/>
      <w:r w:rsidRPr="00562661">
        <w:rPr>
          <w:bCs/>
          <w:sz w:val="20"/>
          <w:szCs w:val="20"/>
        </w:rPr>
        <w:t>construction</w:t>
      </w:r>
      <w:proofErr w:type="spellEnd"/>
      <w:r w:rsidRPr="00562661">
        <w:rPr>
          <w:bCs/>
          <w:sz w:val="20"/>
          <w:szCs w:val="20"/>
        </w:rPr>
        <w:t xml:space="preserve"> </w:t>
      </w:r>
      <w:proofErr w:type="spellStart"/>
      <w:r w:rsidRPr="00562661">
        <w:rPr>
          <w:bCs/>
          <w:sz w:val="20"/>
          <w:szCs w:val="20"/>
        </w:rPr>
        <w:t>of</w:t>
      </w:r>
      <w:proofErr w:type="spellEnd"/>
      <w:r w:rsidRPr="00562661">
        <w:rPr>
          <w:bCs/>
          <w:sz w:val="20"/>
          <w:szCs w:val="20"/>
        </w:rPr>
        <w:t xml:space="preserve"> </w:t>
      </w:r>
      <w:proofErr w:type="spellStart"/>
      <w:r w:rsidRPr="00562661">
        <w:rPr>
          <w:bCs/>
          <w:sz w:val="20"/>
          <w:szCs w:val="20"/>
        </w:rPr>
        <w:t>cities</w:t>
      </w:r>
      <w:proofErr w:type="spellEnd"/>
      <w:r w:rsidRPr="00562661">
        <w:rPr>
          <w:bCs/>
          <w:sz w:val="20"/>
          <w:szCs w:val="20"/>
        </w:rPr>
        <w:t xml:space="preserve"> </w:t>
      </w:r>
      <w:proofErr w:type="spellStart"/>
      <w:r w:rsidRPr="00562661">
        <w:rPr>
          <w:bCs/>
          <w:sz w:val="20"/>
          <w:szCs w:val="20"/>
        </w:rPr>
        <w:t>and</w:t>
      </w:r>
      <w:proofErr w:type="spellEnd"/>
      <w:r w:rsidRPr="00562661">
        <w:rPr>
          <w:bCs/>
          <w:sz w:val="20"/>
          <w:szCs w:val="20"/>
        </w:rPr>
        <w:t xml:space="preserve"> </w:t>
      </w:r>
      <w:proofErr w:type="spellStart"/>
      <w:r w:rsidRPr="00562661">
        <w:rPr>
          <w:bCs/>
          <w:sz w:val="20"/>
          <w:szCs w:val="20"/>
        </w:rPr>
        <w:t>territories</w:t>
      </w:r>
      <w:proofErr w:type="spellEnd"/>
      <w:r w:rsidRPr="00562661">
        <w:rPr>
          <w:bCs/>
          <w:sz w:val="20"/>
          <w:szCs w:val="20"/>
        </w:rPr>
        <w:t>.</w:t>
      </w:r>
    </w:p>
    <w:p w14:paraId="1FE0B639" w14:textId="77777777" w:rsidR="00E67BBA" w:rsidRDefault="00E67BBA" w:rsidP="00E67BBA">
      <w:pPr>
        <w:spacing w:line="240" w:lineRule="auto"/>
        <w:ind w:left="2835"/>
        <w:jc w:val="both"/>
        <w:rPr>
          <w:b/>
          <w:sz w:val="20"/>
          <w:szCs w:val="20"/>
        </w:rPr>
      </w:pPr>
    </w:p>
    <w:p w14:paraId="0ABB713E" w14:textId="77777777" w:rsidR="00E67BBA" w:rsidRDefault="00E67BBA" w:rsidP="00E67BBA">
      <w:pPr>
        <w:spacing w:line="240" w:lineRule="auto"/>
        <w:ind w:left="2835"/>
        <w:jc w:val="both"/>
        <w:rPr>
          <w:b/>
          <w:sz w:val="20"/>
          <w:szCs w:val="20"/>
        </w:rPr>
      </w:pPr>
    </w:p>
    <w:p w14:paraId="53F40468" w14:textId="77777777" w:rsidR="00E67BBA" w:rsidRPr="00562661" w:rsidRDefault="00E67BBA" w:rsidP="00E67BBA">
      <w:pPr>
        <w:spacing w:line="240" w:lineRule="auto"/>
        <w:ind w:left="2835"/>
        <w:jc w:val="both"/>
        <w:rPr>
          <w:sz w:val="20"/>
          <w:szCs w:val="20"/>
        </w:rPr>
      </w:pPr>
      <w:r>
        <w:rPr>
          <w:b/>
          <w:sz w:val="20"/>
          <w:szCs w:val="20"/>
        </w:rPr>
        <w:t>Keywords</w:t>
      </w:r>
      <w:r>
        <w:rPr>
          <w:sz w:val="20"/>
          <w:szCs w:val="20"/>
        </w:rPr>
        <w:t xml:space="preserve">: </w:t>
      </w:r>
      <w:proofErr w:type="spellStart"/>
      <w:r w:rsidRPr="00562661">
        <w:rPr>
          <w:sz w:val="20"/>
          <w:szCs w:val="20"/>
        </w:rPr>
        <w:t>Production</w:t>
      </w:r>
      <w:proofErr w:type="spellEnd"/>
      <w:r w:rsidRPr="00562661">
        <w:rPr>
          <w:sz w:val="20"/>
          <w:szCs w:val="20"/>
        </w:rPr>
        <w:t xml:space="preserve"> </w:t>
      </w:r>
      <w:proofErr w:type="spellStart"/>
      <w:r w:rsidRPr="00562661">
        <w:rPr>
          <w:sz w:val="20"/>
          <w:szCs w:val="20"/>
        </w:rPr>
        <w:t>of</w:t>
      </w:r>
      <w:proofErr w:type="spellEnd"/>
      <w:r w:rsidRPr="00562661">
        <w:rPr>
          <w:sz w:val="20"/>
          <w:szCs w:val="20"/>
        </w:rPr>
        <w:t xml:space="preserve"> Space, </w:t>
      </w:r>
      <w:proofErr w:type="spellStart"/>
      <w:r w:rsidRPr="00562661">
        <w:rPr>
          <w:sz w:val="20"/>
          <w:szCs w:val="20"/>
        </w:rPr>
        <w:t>Territories</w:t>
      </w:r>
      <w:proofErr w:type="spellEnd"/>
      <w:r w:rsidRPr="00562661">
        <w:rPr>
          <w:sz w:val="20"/>
          <w:szCs w:val="20"/>
        </w:rPr>
        <w:t xml:space="preserve">, </w:t>
      </w:r>
      <w:proofErr w:type="spellStart"/>
      <w:r w:rsidRPr="00562661">
        <w:rPr>
          <w:sz w:val="20"/>
          <w:szCs w:val="20"/>
        </w:rPr>
        <w:t>Racisms</w:t>
      </w:r>
      <w:proofErr w:type="spellEnd"/>
      <w:r w:rsidRPr="00562661">
        <w:rPr>
          <w:sz w:val="20"/>
          <w:szCs w:val="20"/>
        </w:rPr>
        <w:t xml:space="preserve">, </w:t>
      </w:r>
      <w:proofErr w:type="spellStart"/>
      <w:r w:rsidRPr="00562661">
        <w:rPr>
          <w:sz w:val="20"/>
          <w:szCs w:val="20"/>
        </w:rPr>
        <w:t>Segregation</w:t>
      </w:r>
      <w:proofErr w:type="spellEnd"/>
      <w:r w:rsidRPr="00562661">
        <w:rPr>
          <w:sz w:val="20"/>
          <w:szCs w:val="20"/>
        </w:rPr>
        <w:t>.</w:t>
      </w:r>
    </w:p>
    <w:p w14:paraId="5359DC0D" w14:textId="77777777" w:rsidR="00E67BBA" w:rsidRDefault="00E67BBA" w:rsidP="00E67BBA">
      <w:pPr>
        <w:spacing w:line="240" w:lineRule="auto"/>
        <w:ind w:left="2835"/>
        <w:jc w:val="both"/>
        <w:rPr>
          <w:sz w:val="20"/>
          <w:szCs w:val="20"/>
        </w:rPr>
      </w:pPr>
    </w:p>
    <w:p w14:paraId="395BC97F" w14:textId="77777777" w:rsidR="00E67BBA" w:rsidRDefault="00E67BBA" w:rsidP="00E67BBA">
      <w:pPr>
        <w:spacing w:line="360" w:lineRule="auto"/>
        <w:jc w:val="both"/>
        <w:rPr>
          <w:sz w:val="24"/>
          <w:szCs w:val="24"/>
        </w:rPr>
      </w:pPr>
    </w:p>
    <w:p w14:paraId="114DE0C3" w14:textId="77777777" w:rsidR="00E67BBA" w:rsidRDefault="00E67BBA" w:rsidP="00E67BBA">
      <w:pPr>
        <w:spacing w:line="360" w:lineRule="auto"/>
        <w:rPr>
          <w:b/>
          <w:sz w:val="24"/>
          <w:szCs w:val="24"/>
        </w:rPr>
      </w:pPr>
      <w:r>
        <w:rPr>
          <w:b/>
          <w:sz w:val="24"/>
          <w:szCs w:val="24"/>
        </w:rPr>
        <w:t>1</w:t>
      </w:r>
      <w:r>
        <w:rPr>
          <w:b/>
          <w:sz w:val="24"/>
          <w:szCs w:val="24"/>
        </w:rPr>
        <w:tab/>
        <w:t>INTRODUÇÃO</w:t>
      </w:r>
    </w:p>
    <w:p w14:paraId="73B44139" w14:textId="77777777" w:rsidR="00E67BBA" w:rsidRPr="00562661" w:rsidRDefault="00E67BBA" w:rsidP="00E67BBA">
      <w:pPr>
        <w:spacing w:line="360" w:lineRule="auto"/>
        <w:ind w:firstLine="709"/>
        <w:jc w:val="both"/>
        <w:rPr>
          <w:sz w:val="24"/>
          <w:szCs w:val="24"/>
        </w:rPr>
      </w:pPr>
      <w:r w:rsidRPr="00562661">
        <w:rPr>
          <w:sz w:val="24"/>
          <w:szCs w:val="24"/>
        </w:rPr>
        <w:t>O trecho da epígrafe é parte do livro Quarto de despejo, de Maria Carolina de Jesus (1960), em que relata a vida na favela do Canindé na cidade de São Paulo, entre os anos de 1958 e 1960, na narrativa expõe as condições precárias de vida, as experiências de viver sob o limite da fome, da falta de trabalho e sem dinheiro, bem como os sonhos que pulsam e alimentam a vida dos pobres da cidade. O trecho sintetiza com precisão a lógica histórica de segregação que marca a produção do espaço urbano brasileiro. Ao explicitar a separação entre espaços de prestígio e espaços de marginalização, sua escrita denúncia a contradição fundante das cidades, enquanto um lado é vitrine de modernidade e progresso, o outro é relegado à invisibilidade e ao abandono. Essa leitura dialoga diretamente com a concepção do geógrafo Milton Santos (1998) acerca do “retorno do território” como chave interpretativa, não apenas como dado geográfico estático, mas como instância ativa das relações sociais, constituída por tempo e espaço em movimento, saturados pelas contradições históricas e pelas disputas em torno da terra, do trabalho e da vida social. Nesse sentido, este artigo parte da concepção de que o território revela-se como herança e horizonte, como expressão de desigualdades forjadas na formação social brasileira e, ao mesmo tempo, espaço de resistências e possibilidades de reinvenção da vida coletiva.</w:t>
      </w:r>
    </w:p>
    <w:p w14:paraId="6537243C" w14:textId="77777777" w:rsidR="00E67BBA" w:rsidRDefault="00E67BBA" w:rsidP="00E67BBA">
      <w:pPr>
        <w:spacing w:line="360" w:lineRule="auto"/>
        <w:ind w:firstLine="709"/>
        <w:jc w:val="both"/>
        <w:rPr>
          <w:sz w:val="24"/>
          <w:szCs w:val="24"/>
        </w:rPr>
      </w:pPr>
      <w:r w:rsidRPr="00562661">
        <w:rPr>
          <w:sz w:val="24"/>
          <w:szCs w:val="24"/>
        </w:rPr>
        <w:t>O território constitui-se como dimensão fundamental para a compreensão da realidade social, econômica, política e cultural brasileira, enquanto expressa, de forma concreta, as contradições históricas e os projetos de sociedade que disputam sua configuração. Mais do que aparato físico ou cenário neutro, o território é resultado da ação humana e de suas mediações históricas, articulando tempo, espaço e trabalho na construção de formas de vida socialmente situadas. Sua análise, portanto, não se limita à geografia material, mas exige a apreensão de processos sociais que produzem e reproduzem desigualdades, exclusões e resistências.</w:t>
      </w:r>
    </w:p>
    <w:p w14:paraId="0F760DCE" w14:textId="77777777" w:rsidR="00E67BBA" w:rsidRDefault="00E67BBA" w:rsidP="00E67BBA">
      <w:pPr>
        <w:spacing w:line="360" w:lineRule="auto"/>
        <w:ind w:firstLine="709"/>
        <w:jc w:val="both"/>
        <w:rPr>
          <w:sz w:val="24"/>
          <w:szCs w:val="24"/>
        </w:rPr>
      </w:pPr>
    </w:p>
    <w:p w14:paraId="3EFC62EA" w14:textId="77777777" w:rsidR="00E67BBA" w:rsidRDefault="00E67BBA" w:rsidP="00E67BBA">
      <w:pPr>
        <w:spacing w:line="360" w:lineRule="auto"/>
        <w:jc w:val="both"/>
        <w:rPr>
          <w:b/>
          <w:bCs/>
          <w:sz w:val="24"/>
          <w:szCs w:val="24"/>
        </w:rPr>
      </w:pPr>
      <w:r>
        <w:rPr>
          <w:b/>
          <w:sz w:val="24"/>
          <w:szCs w:val="24"/>
        </w:rPr>
        <w:lastRenderedPageBreak/>
        <w:t>2</w:t>
      </w:r>
      <w:r>
        <w:rPr>
          <w:b/>
          <w:sz w:val="24"/>
          <w:szCs w:val="24"/>
        </w:rPr>
        <w:tab/>
      </w:r>
      <w:r w:rsidRPr="00562661">
        <w:rPr>
          <w:b/>
          <w:bCs/>
          <w:sz w:val="24"/>
          <w:szCs w:val="24"/>
        </w:rPr>
        <w:t>O TERRITÓRIO COMO HERANÇAS E HORIZONTE: entre a produção da vida, reprodução e permanência das desigualdades</w:t>
      </w:r>
    </w:p>
    <w:p w14:paraId="736B84FE" w14:textId="77777777" w:rsidR="00E67BBA" w:rsidRPr="00562661" w:rsidRDefault="00E67BBA" w:rsidP="00E67BBA">
      <w:pPr>
        <w:spacing w:line="360" w:lineRule="auto"/>
        <w:ind w:firstLine="709"/>
        <w:jc w:val="both"/>
        <w:rPr>
          <w:sz w:val="24"/>
          <w:szCs w:val="24"/>
        </w:rPr>
      </w:pPr>
      <w:r w:rsidRPr="00562661">
        <w:rPr>
          <w:sz w:val="24"/>
          <w:szCs w:val="24"/>
        </w:rPr>
        <w:t>Milton Santos (1998), ao analisar a conjuntura da sociedade na entrada do novo milênio, destacava a necessidade do “retorno do território” como chave de análise e possibilidade para compreender as novas dinâmicas econômicas e políticas que incidem sobre a sociedade, em especial a brasileira. Nesse sentido, apontava a importância de pensar o território não apenas como dado ou cenário estático da realidade geográfica, mas como componente ativo das relações sociais, uma instância em constante movimento e em articulação com a economia, a política, a cultura e a história.</w:t>
      </w:r>
    </w:p>
    <w:p w14:paraId="7EDA0A3E" w14:textId="77777777" w:rsidR="00E67BBA" w:rsidRPr="00562661" w:rsidRDefault="00E67BBA" w:rsidP="00E67BBA">
      <w:pPr>
        <w:spacing w:line="360" w:lineRule="auto"/>
        <w:ind w:firstLine="709"/>
        <w:jc w:val="both"/>
        <w:rPr>
          <w:sz w:val="24"/>
          <w:szCs w:val="24"/>
        </w:rPr>
      </w:pPr>
      <w:r w:rsidRPr="00562661">
        <w:rPr>
          <w:sz w:val="24"/>
          <w:szCs w:val="24"/>
        </w:rPr>
        <w:t>O território, sob esse entendimento, é compósito, constituído por diferentes mediações humano-sociais. Fundamenta-se em dois elementos centrais, tempo e espaço, que em nossa perspectiva são ontológicos, pois são próprios do ser social. São criações humano-sociais mediadas pelo trabalho, categoria fundante que permite aos sujeitos responderem às suas necessidades mais elementares. Esse processo constrói novas possibilidades materiais e espirituais em intrínseca mediação com a produção do espaço, em imbricada relação com o tempo, entendido não como simples cronologia, mas como história social que se movimenta no cotidiano, na trama das relações e contradições de cada período e fase histórica (DINIZ, 2021).</w:t>
      </w:r>
    </w:p>
    <w:p w14:paraId="0DC7E40A" w14:textId="77777777" w:rsidR="00E67BBA" w:rsidRPr="00562661" w:rsidRDefault="00E67BBA" w:rsidP="00E67BBA">
      <w:pPr>
        <w:spacing w:line="360" w:lineRule="auto"/>
        <w:ind w:firstLine="709"/>
        <w:jc w:val="both"/>
        <w:rPr>
          <w:sz w:val="24"/>
          <w:szCs w:val="24"/>
        </w:rPr>
      </w:pPr>
      <w:r w:rsidRPr="00562661">
        <w:rPr>
          <w:sz w:val="24"/>
          <w:szCs w:val="24"/>
        </w:rPr>
        <w:t>Assim, tempo e espaço se fundem no território, unindo a ação humana, o trabalho e suas mediações objetivas e subjetivas, saturadas pela trama histórica de seu tempo. Território não é apenas espacialidade morfológica, é antes de tudo espaço natural transformado pela ação do trabalho humano. Dessa forma, o espaço somado à ação humana constitui o território, expressão do movimento da vida em sociedade, quadro das relações articuladas sob um chão. Ao refletir sobre o território como herança e ação humana, Milton Santos (1998, p. 15-16) observa que:</w:t>
      </w:r>
    </w:p>
    <w:p w14:paraId="4883FC52" w14:textId="77777777" w:rsidR="00E67BBA" w:rsidRPr="00562661" w:rsidRDefault="00E67BBA" w:rsidP="00E67BBA">
      <w:pPr>
        <w:spacing w:line="240" w:lineRule="auto"/>
        <w:ind w:left="2268"/>
        <w:jc w:val="both"/>
        <w:rPr>
          <w:sz w:val="20"/>
          <w:szCs w:val="20"/>
        </w:rPr>
      </w:pPr>
      <w:r w:rsidRPr="00562661">
        <w:rPr>
          <w:sz w:val="20"/>
          <w:szCs w:val="20"/>
        </w:rPr>
        <w:t xml:space="preserve">É o uso do território, e não o território em si mesmo, que faz dele objeto de análise social. Trata-se de uma forma impura, um híbrido, uma noção que, por isso mesmo, carece de constante revisão histórica. O que ele tem de permanente é ser nosso quadro de vida. Seu entendimento é, pois, </w:t>
      </w:r>
      <w:r w:rsidRPr="00562661">
        <w:rPr>
          <w:sz w:val="20"/>
          <w:szCs w:val="20"/>
        </w:rPr>
        <w:lastRenderedPageBreak/>
        <w:t>fundamental para afastar o risco de alienação, o risco da perda do sentido da existência individual e coletiva, o risco de renúncia ao futuro.</w:t>
      </w:r>
    </w:p>
    <w:p w14:paraId="0A73A178" w14:textId="77777777" w:rsidR="00E67BBA" w:rsidRPr="00562661" w:rsidRDefault="00E67BBA" w:rsidP="00E67BBA">
      <w:pPr>
        <w:spacing w:line="360" w:lineRule="auto"/>
        <w:ind w:firstLine="709"/>
        <w:jc w:val="both"/>
        <w:rPr>
          <w:sz w:val="24"/>
          <w:szCs w:val="24"/>
        </w:rPr>
      </w:pPr>
      <w:r w:rsidRPr="00562661">
        <w:rPr>
          <w:sz w:val="24"/>
          <w:szCs w:val="24"/>
        </w:rPr>
        <w:t> </w:t>
      </w:r>
    </w:p>
    <w:p w14:paraId="11063D9B" w14:textId="77777777" w:rsidR="00E67BBA" w:rsidRPr="00562661" w:rsidRDefault="00E67BBA" w:rsidP="00E67BBA">
      <w:pPr>
        <w:spacing w:line="360" w:lineRule="auto"/>
        <w:ind w:firstLine="709"/>
        <w:jc w:val="both"/>
        <w:rPr>
          <w:sz w:val="24"/>
          <w:szCs w:val="24"/>
        </w:rPr>
      </w:pPr>
      <w:r w:rsidRPr="00562661">
        <w:rPr>
          <w:sz w:val="24"/>
          <w:szCs w:val="24"/>
        </w:rPr>
        <w:t>Em outras palavras, compreende-se que é o uso que os sujeitos fazem com e por meio do espaço que produz o território no curso da história. Por isso, a ideia de que o território é o quadro da vida, já que as relações sociais não são a-espaciais nem situadas fora da materialidade, mas assentadas sob um chão, em uma localização, um lugar. Nessa perspectiva, o território é componente da história e das relações humanas, não é estático, ao contrário, é dinâmico, contém a força da dialética e suas contradições, integra a constituição do real e exige decifrar seus componentes e mediações. Neste sentido, o esforço para compreender o território é também a necessidade de compreender a realidade.</w:t>
      </w:r>
    </w:p>
    <w:p w14:paraId="377621F3" w14:textId="77777777" w:rsidR="00E67BBA" w:rsidRPr="00562661" w:rsidRDefault="00E67BBA" w:rsidP="00E67BBA">
      <w:pPr>
        <w:spacing w:line="360" w:lineRule="auto"/>
        <w:ind w:firstLine="709"/>
        <w:jc w:val="both"/>
        <w:rPr>
          <w:sz w:val="24"/>
          <w:szCs w:val="24"/>
        </w:rPr>
      </w:pPr>
      <w:r w:rsidRPr="00562661">
        <w:rPr>
          <w:sz w:val="24"/>
          <w:szCs w:val="24"/>
        </w:rPr>
        <w:t>Dessa forma, o território pode ser entendido por meio da economia política como mediação essencial que atravessa e dinamiza o espaço em suas diferentes escalas, já que as lógicas da economia, por meio da produção, do trabalho e do consumo, mobilizam-se através do espaço territorial. As mediações e interesses econômicos incidem sobre as lógicas de ocupação, territorialização e territorialidade. Isso significa que o capital, como relação social, move seu processo de produção e reprodução utilizando e fixando-se nos territórios, atrelando sua produção aos espaços e criando geografias econômico-espaciais. A produção dos espaços territoriais é também delineada pelo atual processo do capitalismo financeiro, que mobiliza nichos espaciais de produção, regula investimentos em países, regiões, cidades e realidades intraurbanas, produzindo riquezas territoriais e, contraditoriamente, desigualdades socioterritoriais (DINIZ, 2024).</w:t>
      </w:r>
    </w:p>
    <w:p w14:paraId="4A013B6C" w14:textId="77777777" w:rsidR="00E67BBA" w:rsidRPr="00562661" w:rsidRDefault="00E67BBA" w:rsidP="00E67BBA">
      <w:pPr>
        <w:spacing w:line="360" w:lineRule="auto"/>
        <w:ind w:firstLine="709"/>
        <w:jc w:val="both"/>
        <w:rPr>
          <w:sz w:val="24"/>
          <w:szCs w:val="24"/>
        </w:rPr>
      </w:pPr>
      <w:r w:rsidRPr="00562661">
        <w:rPr>
          <w:sz w:val="24"/>
          <w:szCs w:val="24"/>
        </w:rPr>
        <w:t xml:space="preserve">Nesse sentido, o capital em seus diferentes ciclos de acumulação estabelece uma geopolítica de interesses econômicos na qual o território, o lugar e o espaço sempre estiveram nas mediações de disputas e conquistas. Por meio de fluxos e fixos econômicos assentados em diferentes escalas, o modo de produção capitalista cria regiões econômicas de interesse, “espaços luminosos” ao capital, que concentram a produção e os ritmos acelerados da economia. Esses espaços, apesar da opulência </w:t>
      </w:r>
      <w:r w:rsidRPr="00562661">
        <w:rPr>
          <w:sz w:val="24"/>
          <w:szCs w:val="24"/>
        </w:rPr>
        <w:lastRenderedPageBreak/>
        <w:t>das riquezas, são sustentados na exploração e opressão de outras áreas, gerando contradições materializadas em desigualdades e exclusões socioespaciais (SANTOS, 2013).</w:t>
      </w:r>
    </w:p>
    <w:p w14:paraId="2C517767" w14:textId="77777777" w:rsidR="00E67BBA" w:rsidRPr="00562661" w:rsidRDefault="00E67BBA" w:rsidP="00E67BBA">
      <w:pPr>
        <w:spacing w:line="360" w:lineRule="auto"/>
        <w:ind w:firstLine="709"/>
        <w:jc w:val="both"/>
        <w:rPr>
          <w:sz w:val="24"/>
          <w:szCs w:val="24"/>
        </w:rPr>
      </w:pPr>
      <w:r w:rsidRPr="00562661">
        <w:rPr>
          <w:sz w:val="24"/>
          <w:szCs w:val="24"/>
        </w:rPr>
        <w:t>No Brasil, o processo de territorialização não se desvincula de sua formação social, histórica e econômica, marcada pelas rugosidades de uma sociedade colonial sustentada por séculos de escravismo, sistema de trabalho compulsório, violência e morte da população negra escravizada. As gramáticas do território brasileiro expressam forças sociais e econômicas que se articulam entre passado e presente, em um país historicamente subordinado e dependente (IANNI, 2004).</w:t>
      </w:r>
    </w:p>
    <w:p w14:paraId="4C5E63BD" w14:textId="77777777" w:rsidR="00E67BBA" w:rsidRPr="00562661" w:rsidRDefault="00E67BBA" w:rsidP="00E67BBA">
      <w:pPr>
        <w:spacing w:line="360" w:lineRule="auto"/>
        <w:ind w:firstLine="709"/>
        <w:jc w:val="both"/>
        <w:rPr>
          <w:sz w:val="24"/>
          <w:szCs w:val="24"/>
        </w:rPr>
      </w:pPr>
      <w:r w:rsidRPr="00562661">
        <w:rPr>
          <w:sz w:val="24"/>
          <w:szCs w:val="24"/>
        </w:rPr>
        <w:t>Trata-se de um território de economia periférica, sustentado pela superexploração do trabalho, pela baixa remuneração e pelas precárias condições de vida da classe trabalhadora. Esse processo compõe uma “dialética da dependência”, de severa e contínua exploração (MARINI, 2022). É nesse circuito da geopolítica econômica que se assenta a formação socioterritorial brasileira, produzida sobre bases de desigualdade, exclusão econômica, cultural, racial e social.</w:t>
      </w:r>
    </w:p>
    <w:p w14:paraId="5C2521C6" w14:textId="77777777" w:rsidR="00E67BBA" w:rsidRPr="00562661" w:rsidRDefault="00E67BBA" w:rsidP="00E67BBA">
      <w:pPr>
        <w:spacing w:line="360" w:lineRule="auto"/>
        <w:ind w:firstLine="709"/>
        <w:jc w:val="both"/>
        <w:rPr>
          <w:sz w:val="24"/>
          <w:szCs w:val="24"/>
        </w:rPr>
      </w:pPr>
      <w:r w:rsidRPr="00562661">
        <w:rPr>
          <w:sz w:val="24"/>
          <w:szCs w:val="24"/>
        </w:rPr>
        <w:t>O território, como espaço socialmente vivido, é entrelaçado pelas lógicas da economia política e da formação social brasileira. A terra, elemento central do espaço, foi e continua sendo apropriada, expropriada e disputada pelo capital. No Brasil Colônia, no Império e em diferentes fases da República, trabalhadores, negros, indígenas, pobres nunca tiveram pleno acesso a ela. A terra, base do espaço, permanece como um dos principais problemas sociais do país, questão social que atravessa o tempo e se recoloca na contemporaneidade nacional (CARRIL, 2006), (WANDERLEY, 2003).</w:t>
      </w:r>
    </w:p>
    <w:p w14:paraId="178D9A26" w14:textId="77777777" w:rsidR="00E67BBA" w:rsidRPr="00562661" w:rsidRDefault="00E67BBA" w:rsidP="00E67BBA">
      <w:pPr>
        <w:spacing w:line="360" w:lineRule="auto"/>
        <w:ind w:firstLine="709"/>
        <w:jc w:val="both"/>
        <w:rPr>
          <w:sz w:val="24"/>
          <w:szCs w:val="24"/>
        </w:rPr>
      </w:pPr>
      <w:r w:rsidRPr="00562661">
        <w:rPr>
          <w:sz w:val="24"/>
          <w:szCs w:val="24"/>
        </w:rPr>
        <w:t>A formação socioterritorial brasileira consolidou-se na esteira do privatismo, do clientelismo, da violência, da hierarquia e do poder historicamente concentrados nas mãos das classes dominantes em conluio com as estruturas econômicas internacionais (IANNI, 2004). O projeto de sociedade orientado pelo lucro e pela exploração expressa-se e materializa-se no território, no cotidiano da população e nas dinâmicas de vida e sobrevivência. </w:t>
      </w:r>
    </w:p>
    <w:p w14:paraId="2E5F68E4" w14:textId="77777777" w:rsidR="00E67BBA" w:rsidRPr="00562661" w:rsidRDefault="00E67BBA" w:rsidP="00E67BBA">
      <w:pPr>
        <w:spacing w:line="240" w:lineRule="auto"/>
        <w:ind w:left="2268"/>
        <w:jc w:val="both"/>
        <w:rPr>
          <w:sz w:val="20"/>
          <w:szCs w:val="20"/>
        </w:rPr>
      </w:pPr>
      <w:r w:rsidRPr="00562661">
        <w:rPr>
          <w:sz w:val="20"/>
          <w:szCs w:val="20"/>
        </w:rPr>
        <w:lastRenderedPageBreak/>
        <w:t>O território é representação desse projeto, pois nele se estabelecem os embates entre as camadas sociais. Não se efetivou no país um pacto político que permitisse a participação das classes subalternas. Elas foram historicamente vistas como reserva de trabalhadores disponíveis a baixos salários e às mais precárias condições de vida. Negros, brancos e pardos compuseram esse contingente, que, mesmo diante do crescimento econômico do Brasil, não se beneficiou da riqueza produzida (CARRIL, 2006, p .234). </w:t>
      </w:r>
    </w:p>
    <w:p w14:paraId="1D47B870" w14:textId="77777777" w:rsidR="00E67BBA" w:rsidRDefault="00E67BBA" w:rsidP="00E67BBA">
      <w:pPr>
        <w:spacing w:line="360" w:lineRule="auto"/>
        <w:ind w:firstLine="709"/>
        <w:jc w:val="both"/>
        <w:rPr>
          <w:sz w:val="24"/>
          <w:szCs w:val="24"/>
        </w:rPr>
      </w:pPr>
    </w:p>
    <w:p w14:paraId="637B70B6" w14:textId="77777777" w:rsidR="00E67BBA" w:rsidRPr="00562661" w:rsidRDefault="00E67BBA" w:rsidP="00E67BBA">
      <w:pPr>
        <w:spacing w:line="360" w:lineRule="auto"/>
        <w:ind w:firstLine="709"/>
        <w:jc w:val="both"/>
        <w:rPr>
          <w:sz w:val="24"/>
          <w:szCs w:val="24"/>
        </w:rPr>
      </w:pPr>
      <w:r w:rsidRPr="00562661">
        <w:rPr>
          <w:sz w:val="24"/>
          <w:szCs w:val="24"/>
        </w:rPr>
        <w:t>O território brasileiro é, portanto, marcado por uma política espacial, econômica, social, cultural e racial excludente, que historicamente relegou as camadas mais baixas da classe trabalhadora à segregação espacial e ao “confinamento” em espaços precarizados, hoje reconhecidos como favelas e periferias. Segundo o Censo de 2022 (IBGE, 2022), o país conta com 12.348 favelas em 656 municípios, totalizando 5.127.747 domicílios e mais de 12 milhões de pessoas. O levantamento revela ainda que 67% dos moradores de favelas se autodeclaram pretos e pardos. Embora existam favelas em todo o território brasileiro, a região Norte concentra a maior proporção, composta majoritariamente por negros, indígenas e pela população mais pobre das cidades.</w:t>
      </w:r>
    </w:p>
    <w:p w14:paraId="119FCFA9" w14:textId="77777777" w:rsidR="00E67BBA" w:rsidRDefault="00E67BBA" w:rsidP="00E67BBA">
      <w:pPr>
        <w:spacing w:line="360" w:lineRule="auto"/>
        <w:ind w:firstLine="709"/>
        <w:jc w:val="both"/>
        <w:rPr>
          <w:sz w:val="24"/>
          <w:szCs w:val="24"/>
        </w:rPr>
      </w:pPr>
      <w:r w:rsidRPr="00562661">
        <w:rPr>
          <w:sz w:val="24"/>
          <w:szCs w:val="24"/>
        </w:rPr>
        <w:t>Na região Sudeste, soma-se a esse perfil a migração interna proveniente do Norte e do Nordeste, igualmente marcada pela racialização e segmentação na estrutura urbana. Mais recentemente, a população imigrante tem se inserido nas favelas e periferias, ampliando a complexidade desses territórios. A pesquisa “O lugar das(os) que não são daqui”, de Claudia Ribeiro Defendi (2024), evidencia a precariedade de vida da população imigrante em São Paulo, marcada pela ausência de água, saneamento básico, banheiros e pela exclusão quase total ao acesso às políticas públicas e sociais. Esse cenário revela que a realidade dos territórios brasileiros é precarizada e determinada pela exploração e pela “espoliação urbana”, que, nos termos de Lúcio Kowarick (1993)</w:t>
      </w:r>
      <w:r>
        <w:rPr>
          <w:sz w:val="24"/>
          <w:szCs w:val="24"/>
        </w:rPr>
        <w:t>.</w:t>
      </w:r>
    </w:p>
    <w:p w14:paraId="3AEE3C32" w14:textId="77777777" w:rsidR="00E67BBA" w:rsidRDefault="00E67BBA" w:rsidP="00E67BBA">
      <w:pPr>
        <w:spacing w:line="360" w:lineRule="auto"/>
        <w:ind w:firstLine="709"/>
        <w:jc w:val="both"/>
        <w:rPr>
          <w:sz w:val="24"/>
          <w:szCs w:val="24"/>
        </w:rPr>
      </w:pPr>
    </w:p>
    <w:p w14:paraId="60880DAC" w14:textId="77777777" w:rsidR="00E67BBA" w:rsidRDefault="00E67BBA" w:rsidP="00E67BBA">
      <w:pPr>
        <w:spacing w:line="360" w:lineRule="auto"/>
        <w:jc w:val="both"/>
        <w:rPr>
          <w:b/>
          <w:sz w:val="24"/>
          <w:szCs w:val="24"/>
        </w:rPr>
      </w:pPr>
      <w:r>
        <w:rPr>
          <w:b/>
          <w:sz w:val="24"/>
          <w:szCs w:val="24"/>
        </w:rPr>
        <w:t>3</w:t>
      </w:r>
      <w:r w:rsidRPr="00562661">
        <w:rPr>
          <w:b/>
          <w:bCs/>
          <w:color w:val="000000"/>
        </w:rPr>
        <w:t xml:space="preserve"> </w:t>
      </w:r>
      <w:r w:rsidRPr="00562661">
        <w:rPr>
          <w:b/>
          <w:bCs/>
          <w:sz w:val="24"/>
          <w:szCs w:val="24"/>
        </w:rPr>
        <w:t>A PRODUÇÃO DO ESPAÇO URBANO: higienismo, eugenismo, racismo e segregação socioterritorial no Brasil</w:t>
      </w:r>
      <w:r>
        <w:rPr>
          <w:b/>
          <w:sz w:val="24"/>
          <w:szCs w:val="24"/>
        </w:rPr>
        <w:tab/>
      </w:r>
    </w:p>
    <w:p w14:paraId="5E817293" w14:textId="77777777" w:rsidR="00E67BBA" w:rsidRPr="00E0647E" w:rsidRDefault="00E67BBA" w:rsidP="00E67BBA">
      <w:pPr>
        <w:spacing w:line="360" w:lineRule="auto"/>
        <w:ind w:firstLine="709"/>
        <w:jc w:val="both"/>
        <w:rPr>
          <w:bCs/>
          <w:sz w:val="24"/>
          <w:szCs w:val="24"/>
        </w:rPr>
      </w:pPr>
      <w:r w:rsidRPr="00E0647E">
        <w:rPr>
          <w:bCs/>
          <w:sz w:val="24"/>
          <w:szCs w:val="24"/>
        </w:rPr>
        <w:lastRenderedPageBreak/>
        <w:t>O racismo é um elemento estruturante da produção do espaço urbano brasileiro. Para além de uma manifestação individual de preconceitos ou discriminações, se apresenta como um princípio organizador que atravessa a formação social brasileira e se materializa nas formas urbanas, nos padrões de segregação, nas desigualdades territoriais e nas políticas públicas que orientaram e ainda orientam as cidades (BETRH, 2023). O território urbano, nessa perspectiva, é resultado de processos históricos marcados por exclusão racial e por estratégias de invisibilização da população negra, indígena e mais pobre das cidades, que foram alijadas do direito à terra, ao trabalho digno e ao acesso a condições de vida minimamente adequadas.</w:t>
      </w:r>
    </w:p>
    <w:p w14:paraId="27154B3E" w14:textId="77777777" w:rsidR="00E67BBA" w:rsidRPr="00E0647E" w:rsidRDefault="00E67BBA" w:rsidP="00E67BBA">
      <w:pPr>
        <w:spacing w:line="360" w:lineRule="auto"/>
        <w:ind w:firstLine="709"/>
        <w:jc w:val="both"/>
        <w:rPr>
          <w:bCs/>
          <w:sz w:val="24"/>
          <w:szCs w:val="24"/>
        </w:rPr>
      </w:pPr>
      <w:r w:rsidRPr="00E0647E">
        <w:rPr>
          <w:bCs/>
          <w:sz w:val="24"/>
          <w:szCs w:val="24"/>
        </w:rPr>
        <w:t>A ideologia higienista e eugenista, difundida principalmente entre o final do século XIX e as primeiras décadas do século XX, compôs o ideário e norte valorativo das políticas urbanas e sociais no Brasil, encampadas no interior do Estado, com forte densidade de controle e poder sobre os espaços socioterritoriais urbanos. O higienismo, enquanto discurso de modernização e saneamento das cidades, associava pobreza e negritude a doenças, sujeira e perigo social. O que evidencia o lastro histórico do racismo como estruturante das relações sociais, impingindo modos de ser, formas culturais, intersubjetivas, relações de opressões e violências que se metabolizam na relação com poder do capital, que como definiu Clóvis Moura (1994) o racismo é arma ideológica e de dominação.</w:t>
      </w:r>
    </w:p>
    <w:p w14:paraId="76F45B31" w14:textId="77777777" w:rsidR="00E67BBA" w:rsidRPr="00E0647E" w:rsidRDefault="00E67BBA" w:rsidP="00E67BBA">
      <w:pPr>
        <w:spacing w:line="360" w:lineRule="auto"/>
        <w:ind w:firstLine="709"/>
        <w:jc w:val="both"/>
        <w:rPr>
          <w:bCs/>
          <w:sz w:val="24"/>
          <w:szCs w:val="24"/>
        </w:rPr>
      </w:pPr>
      <w:r w:rsidRPr="00E0647E">
        <w:rPr>
          <w:bCs/>
          <w:sz w:val="24"/>
          <w:szCs w:val="24"/>
        </w:rPr>
        <w:t>Assim, a ideia de cidade saudável vinculava-se à expulsão de corpos indesejados das áreas centrais, privilegiando os setores sociais que correspondiam ao modelo de “civilidade” defendido pelas elites urbanas. O eugenismo, por sua vez, somava-se a esse quadro ao propor o branqueamento da população brasileira como projeto nacional, apoiado na crença de que o futuro da nação dependia da substituição progressiva da população negra por imigrantes europeus (MOURA,1994).</w:t>
      </w:r>
    </w:p>
    <w:p w14:paraId="175B668E" w14:textId="77777777" w:rsidR="00E67BBA" w:rsidRPr="00E0647E" w:rsidRDefault="00E67BBA" w:rsidP="00E67BBA">
      <w:pPr>
        <w:spacing w:line="240" w:lineRule="auto"/>
        <w:ind w:left="2268"/>
        <w:jc w:val="both"/>
        <w:rPr>
          <w:bCs/>
          <w:sz w:val="20"/>
          <w:szCs w:val="20"/>
        </w:rPr>
      </w:pPr>
      <w:r w:rsidRPr="00E0647E">
        <w:rPr>
          <w:bCs/>
          <w:sz w:val="20"/>
          <w:szCs w:val="20"/>
        </w:rPr>
        <w:t xml:space="preserve">O Brasil sediou o I Congresso de Eugênia. Na aula inaugural, o físico e antropólogo Edgard </w:t>
      </w:r>
      <w:proofErr w:type="spellStart"/>
      <w:r w:rsidRPr="00E0647E">
        <w:rPr>
          <w:bCs/>
          <w:sz w:val="20"/>
          <w:szCs w:val="20"/>
        </w:rPr>
        <w:t>Roquet</w:t>
      </w:r>
      <w:proofErr w:type="spellEnd"/>
      <w:r w:rsidRPr="00E0647E">
        <w:rPr>
          <w:bCs/>
          <w:sz w:val="20"/>
          <w:szCs w:val="20"/>
        </w:rPr>
        <w:t xml:space="preserve">-Pinto, discursou sobre as maravilhas da nova teoria eugenista, apresentando-a como uma nova ciência que seria a solução para as tão sonhadas melhorias que o país precisava. Ou seja, a eugenia foi apresentada como uma solução ou como uma espécie de portal que </w:t>
      </w:r>
      <w:r w:rsidRPr="00E0647E">
        <w:rPr>
          <w:bCs/>
          <w:sz w:val="20"/>
          <w:szCs w:val="20"/>
        </w:rPr>
        <w:lastRenderedPageBreak/>
        <w:t>transportaria o Brasil para os braços da modernidade e do desenvolvimento. [...]</w:t>
      </w:r>
    </w:p>
    <w:p w14:paraId="287A23E3" w14:textId="77777777" w:rsidR="00E67BBA" w:rsidRPr="00E0647E" w:rsidRDefault="00E67BBA" w:rsidP="00E67BBA">
      <w:pPr>
        <w:spacing w:line="240" w:lineRule="auto"/>
        <w:ind w:left="2268"/>
        <w:jc w:val="both"/>
        <w:rPr>
          <w:bCs/>
          <w:sz w:val="20"/>
          <w:szCs w:val="20"/>
        </w:rPr>
      </w:pPr>
      <w:r w:rsidRPr="00E0647E">
        <w:rPr>
          <w:bCs/>
          <w:sz w:val="20"/>
          <w:szCs w:val="20"/>
        </w:rPr>
        <w:t>Ouvimos falar que as cidades brasileiras não foram planejadas. Isso não é verdade. Foram, sim, planejadas sob o arcabouço das práticas eugenistas e consubstanciadas pelas legislações higienistas, principalmente. (BERTH, 2023, p. 131-32).</w:t>
      </w:r>
    </w:p>
    <w:p w14:paraId="70BF8E2F" w14:textId="77777777" w:rsidR="00E67BBA" w:rsidRPr="00E0647E" w:rsidRDefault="00E67BBA" w:rsidP="00E67BBA">
      <w:pPr>
        <w:spacing w:line="360" w:lineRule="auto"/>
        <w:jc w:val="both"/>
        <w:rPr>
          <w:bCs/>
          <w:sz w:val="24"/>
          <w:szCs w:val="24"/>
        </w:rPr>
      </w:pPr>
      <w:r w:rsidRPr="00E0647E">
        <w:rPr>
          <w:bCs/>
          <w:sz w:val="24"/>
          <w:szCs w:val="24"/>
        </w:rPr>
        <w:t> </w:t>
      </w:r>
    </w:p>
    <w:p w14:paraId="7FBE8F4A" w14:textId="77777777" w:rsidR="00E67BBA" w:rsidRPr="00E0647E" w:rsidRDefault="00E67BBA" w:rsidP="00E67BBA">
      <w:pPr>
        <w:spacing w:line="360" w:lineRule="auto"/>
        <w:ind w:firstLine="709"/>
        <w:jc w:val="both"/>
        <w:rPr>
          <w:bCs/>
          <w:sz w:val="24"/>
          <w:szCs w:val="24"/>
        </w:rPr>
      </w:pPr>
      <w:r w:rsidRPr="00E0647E">
        <w:rPr>
          <w:bCs/>
          <w:sz w:val="24"/>
          <w:szCs w:val="24"/>
        </w:rPr>
        <w:t xml:space="preserve">Essas práticas sociais, políticas e ideológicas tiveram efeitos diretos sobre a produção do espaço urbano. As reformas urbanas do início do século XX, inspiradas nos modelos europeus, não foram neutras, tampouco voltadas ao bem-estar coletivo. Na cidade do Rio de Janeiro, por exemplo, a reforma do prefeito Pereira Passos (1902-1906) tornou-se emblemática. Sob a justificativa de modernizar a cidade e erradicar doenças, procedeu-se à demolição de cortiços e à expulsão de milhares de pessoas pobres, majoritariamente negras, que ocupavam áreas centrais. </w:t>
      </w:r>
    </w:p>
    <w:p w14:paraId="4C8C1194" w14:textId="77777777" w:rsidR="00E67BBA" w:rsidRPr="00E0647E" w:rsidRDefault="00E67BBA" w:rsidP="00E67BBA">
      <w:pPr>
        <w:spacing w:line="360" w:lineRule="auto"/>
        <w:ind w:firstLine="709"/>
        <w:jc w:val="both"/>
        <w:rPr>
          <w:bCs/>
          <w:sz w:val="24"/>
          <w:szCs w:val="24"/>
        </w:rPr>
      </w:pPr>
      <w:r w:rsidRPr="00E0647E">
        <w:rPr>
          <w:bCs/>
          <w:sz w:val="24"/>
          <w:szCs w:val="24"/>
        </w:rPr>
        <w:t xml:space="preserve">Ao mesmo tempo, o discurso eugenista legitimava políticas de incentivo à imigração europeia. As cidades brasileiras passaram a receber fluxos significativos de imigrantes, que eram destinados a áreas centrais, a empregos mais qualificados e, posteriormente, a bairros planejados. O acesso à terra urbana e à moradia adequada foi, portanto, </w:t>
      </w:r>
      <w:proofErr w:type="spellStart"/>
      <w:r w:rsidRPr="00E0647E">
        <w:rPr>
          <w:bCs/>
          <w:sz w:val="24"/>
          <w:szCs w:val="24"/>
        </w:rPr>
        <w:t>racializado</w:t>
      </w:r>
      <w:proofErr w:type="spellEnd"/>
      <w:r w:rsidRPr="00E0647E">
        <w:rPr>
          <w:bCs/>
          <w:sz w:val="24"/>
          <w:szCs w:val="24"/>
        </w:rPr>
        <w:t>. Enquanto os imigrantes brancos eram integrados ao projeto de modernização nacional, a população negra liberta após 1888 era sistematicamente excluída, condenada a trabalhos precarizados e à habitação em áreas de risco, de difícil acesso e sem infraestrutura (BERTH, 2023).</w:t>
      </w:r>
    </w:p>
    <w:p w14:paraId="348B32CF" w14:textId="77777777" w:rsidR="00E67BBA" w:rsidRPr="00E0647E" w:rsidRDefault="00E67BBA" w:rsidP="00E67BBA">
      <w:pPr>
        <w:spacing w:line="360" w:lineRule="auto"/>
        <w:ind w:firstLine="709"/>
        <w:jc w:val="both"/>
        <w:rPr>
          <w:bCs/>
          <w:sz w:val="24"/>
          <w:szCs w:val="24"/>
        </w:rPr>
      </w:pPr>
      <w:r w:rsidRPr="00E0647E">
        <w:rPr>
          <w:bCs/>
          <w:sz w:val="24"/>
          <w:szCs w:val="24"/>
        </w:rPr>
        <w:t> O espaço urbano se configurou, desde então, como espaço de hierarquias raciais, espelhando a lógica da sociedade brasileira que naturalizou a subalternização de determinados grupos.</w:t>
      </w:r>
    </w:p>
    <w:p w14:paraId="5B28F315" w14:textId="77777777" w:rsidR="00E67BBA" w:rsidRPr="00E0647E" w:rsidRDefault="00E67BBA" w:rsidP="00E67BBA">
      <w:pPr>
        <w:spacing w:line="240" w:lineRule="auto"/>
        <w:ind w:left="2268"/>
        <w:jc w:val="both"/>
        <w:rPr>
          <w:bCs/>
          <w:sz w:val="20"/>
          <w:szCs w:val="20"/>
        </w:rPr>
      </w:pPr>
      <w:r w:rsidRPr="00E0647E">
        <w:rPr>
          <w:bCs/>
          <w:sz w:val="20"/>
          <w:szCs w:val="20"/>
        </w:rPr>
        <w:t>As ações das políticas públicas traduziram-se em melhorias que as administrações municipais comandaram, criação de códigos de posturas municipais, sem a participação da população, ao mesmo tempo sob um caráter de higienização, cujo sentido era conter as doenças [...]</w:t>
      </w:r>
    </w:p>
    <w:p w14:paraId="4D025C32" w14:textId="77777777" w:rsidR="00E67BBA" w:rsidRPr="00E0647E" w:rsidRDefault="00E67BBA" w:rsidP="00E67BBA">
      <w:pPr>
        <w:spacing w:line="240" w:lineRule="auto"/>
        <w:ind w:left="2268"/>
        <w:jc w:val="both"/>
        <w:rPr>
          <w:bCs/>
          <w:sz w:val="20"/>
          <w:szCs w:val="20"/>
        </w:rPr>
      </w:pPr>
      <w:r w:rsidRPr="00E0647E">
        <w:rPr>
          <w:bCs/>
          <w:sz w:val="20"/>
          <w:szCs w:val="20"/>
        </w:rPr>
        <w:t>As medidas de regulação e ordenação da cidade impunham normas quase impossíveis de serem seguidas, condenando os espaços de aglomeração a fim de evitar a promiscuidade social. Mas, foi necessário que se empurrasse essa população pobre, habitante de estalagens, hospedarias e cortiços para espaços mais apertados, para os morros ou para os subúrbios (CARRIL, 2006, p. 215).</w:t>
      </w:r>
    </w:p>
    <w:p w14:paraId="6E97D5C2" w14:textId="77777777" w:rsidR="00E67BBA" w:rsidRPr="00E0647E" w:rsidRDefault="00E67BBA" w:rsidP="00E67BBA">
      <w:pPr>
        <w:spacing w:line="360" w:lineRule="auto"/>
        <w:jc w:val="both"/>
        <w:rPr>
          <w:bCs/>
          <w:sz w:val="20"/>
          <w:szCs w:val="20"/>
        </w:rPr>
      </w:pPr>
      <w:r w:rsidRPr="00E0647E">
        <w:rPr>
          <w:bCs/>
          <w:sz w:val="20"/>
          <w:szCs w:val="20"/>
        </w:rPr>
        <w:t> </w:t>
      </w:r>
    </w:p>
    <w:p w14:paraId="51F06D62" w14:textId="77777777" w:rsidR="00E67BBA" w:rsidRPr="00E0647E" w:rsidRDefault="00E67BBA" w:rsidP="00E67BBA">
      <w:pPr>
        <w:spacing w:line="360" w:lineRule="auto"/>
        <w:ind w:firstLine="709"/>
        <w:jc w:val="both"/>
        <w:rPr>
          <w:bCs/>
          <w:sz w:val="24"/>
          <w:szCs w:val="24"/>
        </w:rPr>
      </w:pPr>
      <w:r w:rsidRPr="00E0647E">
        <w:rPr>
          <w:bCs/>
          <w:sz w:val="24"/>
          <w:szCs w:val="24"/>
        </w:rPr>
        <w:lastRenderedPageBreak/>
        <w:t xml:space="preserve">Assim, a cidade é produto dessa historicidade, pois a lógica racista de expulsão, confinamento e criminalização da população negra permanece como eixo da organização socioespacial. As remoções forçadas, ainda recorrentes no século XXI, guardam ressonância direta com o projeto higienista. A justificativa muda de forma, já não se fala explicitamente em “limpeza da cidade”, mas em “revitalização urbana”, “modernização”, “valorização imobiliária”. Contudo, o efeito é o mesmo, deslocar populações pobres e </w:t>
      </w:r>
      <w:proofErr w:type="spellStart"/>
      <w:r w:rsidRPr="00E0647E">
        <w:rPr>
          <w:bCs/>
          <w:sz w:val="24"/>
          <w:szCs w:val="24"/>
        </w:rPr>
        <w:t>racializadas</w:t>
      </w:r>
      <w:proofErr w:type="spellEnd"/>
      <w:r w:rsidRPr="00E0647E">
        <w:rPr>
          <w:bCs/>
          <w:sz w:val="24"/>
          <w:szCs w:val="24"/>
        </w:rPr>
        <w:t xml:space="preserve"> para áreas periféricas, liberar terrenos centrais para empreendimentos voltados ao capital. </w:t>
      </w:r>
    </w:p>
    <w:p w14:paraId="0FA136D3" w14:textId="77777777" w:rsidR="00E67BBA" w:rsidRPr="00E0647E" w:rsidRDefault="00E67BBA" w:rsidP="00E67BBA">
      <w:pPr>
        <w:spacing w:line="360" w:lineRule="auto"/>
        <w:ind w:firstLine="709"/>
        <w:jc w:val="both"/>
        <w:rPr>
          <w:bCs/>
          <w:sz w:val="24"/>
          <w:szCs w:val="24"/>
        </w:rPr>
      </w:pPr>
      <w:r w:rsidRPr="00E0647E">
        <w:rPr>
          <w:bCs/>
          <w:sz w:val="24"/>
          <w:szCs w:val="24"/>
        </w:rPr>
        <w:t>Para Fernandes, (2007) a abolição da escravidão não se traduziu em integração social, mas na manutenção da marginalidade da população negra, que permaneceu sem acesso a direitos fundamentais. Para Abdias do Nascimento (2016), o mito da democracia racial funcionou como ideologia para ocultar desigualdades estruturais e justificar a permanência de hierarquias raciais. Essa herança se reproduz na cidade, pois o direito à moradia digna, à mobilidade e aos serviços urbanos não é universal, mas diferenciado segundo critérios de classe, raça e gênero.</w:t>
      </w:r>
    </w:p>
    <w:p w14:paraId="36C0F78C" w14:textId="77777777" w:rsidR="00E67BBA" w:rsidRPr="00E0647E" w:rsidRDefault="00E67BBA" w:rsidP="00E67BBA">
      <w:pPr>
        <w:spacing w:line="360" w:lineRule="auto"/>
        <w:ind w:firstLine="709"/>
        <w:jc w:val="both"/>
        <w:rPr>
          <w:bCs/>
          <w:sz w:val="24"/>
          <w:szCs w:val="24"/>
        </w:rPr>
      </w:pPr>
      <w:r w:rsidRPr="00E0647E">
        <w:rPr>
          <w:bCs/>
          <w:sz w:val="24"/>
          <w:szCs w:val="24"/>
        </w:rPr>
        <w:t>Na produção do espaço urbano brasileiro, a presença do racismo se expressa ainda na gestão desigual dos serviços públicos. O acesso à infraestrutura básica, como saneamento, iluminação, transporte, educação e saúde, é seletivamente distribuído. As periferias urbanas, habitadas majoritariamente por negros, indígenas, imigrantes, e as camadas mais pobres da classe trabalhadora permanecem desassistidas, enquanto áreas centrais e bairros de classe média e alta concentram investimentos públicos e privados (KOGA e DINIZ, 2018). Esse padrão de distribuição revela a permanência da lógica eugenista, pois a cidade continua a ser pensada para atender prioritariamente a um sujeito urbano idealizado.</w:t>
      </w:r>
    </w:p>
    <w:p w14:paraId="23E586DC" w14:textId="77777777" w:rsidR="00E67BBA" w:rsidRDefault="00E67BBA" w:rsidP="00E67BBA">
      <w:pPr>
        <w:spacing w:line="360" w:lineRule="auto"/>
        <w:ind w:firstLine="709"/>
        <w:jc w:val="both"/>
        <w:rPr>
          <w:bCs/>
          <w:sz w:val="24"/>
          <w:szCs w:val="24"/>
        </w:rPr>
      </w:pPr>
      <w:r w:rsidRPr="00E0647E">
        <w:rPr>
          <w:bCs/>
          <w:sz w:val="24"/>
          <w:szCs w:val="24"/>
        </w:rPr>
        <w:t xml:space="preserve">Portanto, compreender o papel do racismo, do higienismo e do eugenismo na produção do espaço urbano brasileiro é fundamental para que se revelem as contradições do desenvolvimento da formação social brasileira e sua relação com a produção territorial das cidades. Pois, sem enfrentar essas estruturas, qualquer </w:t>
      </w:r>
      <w:r w:rsidRPr="00E0647E">
        <w:rPr>
          <w:bCs/>
          <w:sz w:val="24"/>
          <w:szCs w:val="24"/>
        </w:rPr>
        <w:lastRenderedPageBreak/>
        <w:t>política urbana e territorial corre o risco de apenas reproduzir desigualdades históricas.</w:t>
      </w:r>
    </w:p>
    <w:p w14:paraId="377366F6" w14:textId="77777777" w:rsidR="00E67BBA" w:rsidRPr="00562661" w:rsidRDefault="00E67BBA" w:rsidP="00E67BBA">
      <w:pPr>
        <w:spacing w:line="360" w:lineRule="auto"/>
        <w:jc w:val="both"/>
        <w:rPr>
          <w:bCs/>
          <w:sz w:val="24"/>
          <w:szCs w:val="24"/>
        </w:rPr>
      </w:pPr>
    </w:p>
    <w:p w14:paraId="6141B851" w14:textId="77777777" w:rsidR="00E67BBA" w:rsidRDefault="00E67BBA" w:rsidP="00E67BBA">
      <w:pPr>
        <w:spacing w:line="360" w:lineRule="auto"/>
        <w:jc w:val="both"/>
        <w:rPr>
          <w:b/>
          <w:sz w:val="24"/>
          <w:szCs w:val="24"/>
        </w:rPr>
      </w:pPr>
      <w:r>
        <w:rPr>
          <w:b/>
          <w:sz w:val="24"/>
          <w:szCs w:val="24"/>
        </w:rPr>
        <w:t>4</w:t>
      </w:r>
      <w:r>
        <w:rPr>
          <w:b/>
          <w:sz w:val="24"/>
          <w:szCs w:val="24"/>
        </w:rPr>
        <w:tab/>
        <w:t>CONSIDERAÇÕES FINAIS</w:t>
      </w:r>
    </w:p>
    <w:p w14:paraId="3148EA2C" w14:textId="77777777" w:rsidR="00E67BBA" w:rsidRPr="00E0647E" w:rsidRDefault="00E67BBA" w:rsidP="00E67BBA">
      <w:pPr>
        <w:spacing w:line="360" w:lineRule="auto"/>
        <w:ind w:firstLine="709"/>
        <w:jc w:val="both"/>
        <w:rPr>
          <w:sz w:val="24"/>
          <w:szCs w:val="24"/>
        </w:rPr>
      </w:pPr>
      <w:r w:rsidRPr="00E0647E">
        <w:rPr>
          <w:sz w:val="24"/>
          <w:szCs w:val="24"/>
        </w:rPr>
        <w:t xml:space="preserve">O território, compreendido como expressão viva e dinâmica das relações sociais, econômicas, políticas e culturais, constitui chave essencial para interpretar a realidade brasileira. Longe de se reduzir a um espaço físico, trata-se de um constructo histórico-social produzido pela ação humana, pelo trabalho, onde se inscrevem disputas e contradições. No Brasil, a formação territorial está profundamente marcada pela herança colonial, escravocrata e dependente, que estruturou uma sociabilidade baseada na exploração, na expropriação e na exclusão, conformando uma territorialidade desigual e </w:t>
      </w:r>
      <w:proofErr w:type="spellStart"/>
      <w:r w:rsidRPr="00E0647E">
        <w:rPr>
          <w:sz w:val="24"/>
          <w:szCs w:val="24"/>
        </w:rPr>
        <w:t>racializada</w:t>
      </w:r>
      <w:proofErr w:type="spellEnd"/>
      <w:r w:rsidRPr="00E0647E">
        <w:rPr>
          <w:sz w:val="24"/>
          <w:szCs w:val="24"/>
        </w:rPr>
        <w:t>.</w:t>
      </w:r>
    </w:p>
    <w:p w14:paraId="554C5F4B" w14:textId="77777777" w:rsidR="00E67BBA" w:rsidRPr="00E0647E" w:rsidRDefault="00E67BBA" w:rsidP="00E67BBA">
      <w:pPr>
        <w:spacing w:line="360" w:lineRule="auto"/>
        <w:ind w:firstLine="709"/>
        <w:jc w:val="both"/>
        <w:rPr>
          <w:sz w:val="24"/>
          <w:szCs w:val="24"/>
        </w:rPr>
      </w:pPr>
      <w:r w:rsidRPr="00E0647E">
        <w:rPr>
          <w:sz w:val="24"/>
          <w:szCs w:val="24"/>
        </w:rPr>
        <w:t xml:space="preserve">A produção do espaço urbano brasileiro é inseparável da história, das dobraduras do racismo articulado com o higienismo e com o eugenismo, que orientaram projetos de modernização </w:t>
      </w:r>
      <w:proofErr w:type="spellStart"/>
      <w:r w:rsidRPr="00E0647E">
        <w:rPr>
          <w:sz w:val="24"/>
          <w:szCs w:val="24"/>
        </w:rPr>
        <w:t>racializados</w:t>
      </w:r>
      <w:proofErr w:type="spellEnd"/>
      <w:r w:rsidRPr="00E0647E">
        <w:rPr>
          <w:sz w:val="24"/>
          <w:szCs w:val="24"/>
        </w:rPr>
        <w:t xml:space="preserve"> e excludentes. Essa lógica urbana consolidou hierarquias sociais e raciais que privilegiaram determinados grupos, relegando a maioria negra, indígena e pobre às margens da cidade. O território urbano revela-se como espaço de dominação, mas também de resistência, onde se inscrevem tanto a violência da exclusão, quanto as lutas coletivas que reivindicam o direito à cidade, à memória e à cidadania plena.</w:t>
      </w:r>
    </w:p>
    <w:p w14:paraId="6DF09AC2" w14:textId="77777777" w:rsidR="00E67BBA" w:rsidRPr="00E0647E" w:rsidRDefault="00E67BBA" w:rsidP="00E67BBA">
      <w:pPr>
        <w:spacing w:line="360" w:lineRule="auto"/>
        <w:ind w:firstLine="709"/>
        <w:jc w:val="both"/>
        <w:rPr>
          <w:sz w:val="24"/>
          <w:szCs w:val="24"/>
        </w:rPr>
      </w:pPr>
      <w:r w:rsidRPr="00E0647E">
        <w:rPr>
          <w:sz w:val="24"/>
          <w:szCs w:val="24"/>
        </w:rPr>
        <w:t xml:space="preserve">Como afirma Milton Santos (2013), o conflito é inerente às cidades e aos territórios, mas neles também florescem inventividades sociais, políticas e culturais, que expressam solidariedades e formas comunitárias de vida. É nesse espaço que “a força dos fracos é seu tempo lento” (SANTOS, 2013, p. 217) indicando que os sujeitos historicamente marginalizados podem trazer consigo a novidade e a potência de suas lutas para reivindicar outra sociedade e outro processo/construção urbana. Essa força se ancora em arcabouços ancestrais das comunidades indígenas e negras, experiências que ao longo do tempo se articularam como valores, práticas e </w:t>
      </w:r>
      <w:r w:rsidRPr="00E0647E">
        <w:rPr>
          <w:sz w:val="24"/>
          <w:szCs w:val="24"/>
        </w:rPr>
        <w:lastRenderedPageBreak/>
        <w:t>mecanismos de proteção coletiva frente às precariedades impostas pela ausência do Estado e pela fragilidade das políticas sociais.</w:t>
      </w:r>
    </w:p>
    <w:p w14:paraId="426DEE80" w14:textId="77777777" w:rsidR="00E67BBA" w:rsidRPr="00E0647E" w:rsidRDefault="00E67BBA" w:rsidP="00E67BBA">
      <w:pPr>
        <w:spacing w:line="360" w:lineRule="auto"/>
        <w:ind w:firstLine="709"/>
        <w:jc w:val="both"/>
        <w:rPr>
          <w:sz w:val="24"/>
          <w:szCs w:val="24"/>
        </w:rPr>
      </w:pPr>
      <w:r w:rsidRPr="00E0647E">
        <w:rPr>
          <w:sz w:val="24"/>
          <w:szCs w:val="24"/>
        </w:rPr>
        <w:t>Nesse sentido, Lourdes Carril (2006) lembra que as favelas e periferias carregam marcas históricas dos quilombos, não como simples transposições e anacronismo histórico, mas como territorialidades sociopolíticas que emergem da experiência cotidiana de classe, raça e gênero, afirmando-se como espaços de resistência e mobilização. Assim, movimentos sociais urbanos, coletivos negros, organizações de favelas e comunidades tradicionais têm denunciado e enfrentado processos de racismo, violência e exclusão, reivindicando o direito pleno à cidade, a democracia.</w:t>
      </w:r>
    </w:p>
    <w:p w14:paraId="0E637F3E" w14:textId="77777777" w:rsidR="00E67BBA" w:rsidRPr="00E0647E" w:rsidRDefault="00E67BBA" w:rsidP="00E67BBA">
      <w:pPr>
        <w:spacing w:line="360" w:lineRule="auto"/>
        <w:ind w:firstLine="709"/>
        <w:jc w:val="both"/>
        <w:rPr>
          <w:sz w:val="24"/>
          <w:szCs w:val="24"/>
        </w:rPr>
      </w:pPr>
      <w:r w:rsidRPr="00E0647E">
        <w:rPr>
          <w:sz w:val="24"/>
          <w:szCs w:val="24"/>
        </w:rPr>
        <w:t>O território urbano é, portanto, um campo de disputas, onde se confrontam projetos excludentes e projetos populares que reivindicam inclusão, justiça social e reconhecimento das memórias coletivas. Reconhecer o território como mediação essencial da vida social é fundamental para desvelar as lógicas de dominação e, simultaneamente, abrir caminhos para a construção de alternativas que afirmam direitos, cidadania e novas possibilidades de futuro para as classes historicamente subalternizadas.</w:t>
      </w:r>
    </w:p>
    <w:p w14:paraId="1A151FBA" w14:textId="77777777" w:rsidR="00E67BBA" w:rsidRDefault="00E67BBA" w:rsidP="00E67BBA">
      <w:pPr>
        <w:spacing w:line="360" w:lineRule="auto"/>
        <w:ind w:firstLine="709"/>
        <w:jc w:val="both"/>
        <w:rPr>
          <w:sz w:val="24"/>
          <w:szCs w:val="24"/>
        </w:rPr>
      </w:pPr>
      <w:r w:rsidRPr="00E0647E">
        <w:rPr>
          <w:sz w:val="24"/>
          <w:szCs w:val="24"/>
        </w:rPr>
        <w:t>O desafio que se impõe é o de construir cidades que reconheçam seus territórios e suas diversidades, assegurando o direito à moradia, à memória e ao pertencimento, rompendo com as lógicas de racialização e exclusão que atravessam a história urbana do país. Compreender o território como herança, mas também como horizonte, é afirmar a possibilidade de uma construção social e territorial antirracista, anticapitalista e emancipada, capaz de forjar novos pactos urbanos e civilizatórios.</w:t>
      </w:r>
    </w:p>
    <w:p w14:paraId="376EF0DF" w14:textId="77777777" w:rsidR="00E67BBA" w:rsidRDefault="00E67BBA" w:rsidP="00E67BBA">
      <w:pPr>
        <w:spacing w:line="360" w:lineRule="auto"/>
        <w:ind w:firstLine="709"/>
        <w:jc w:val="both"/>
        <w:rPr>
          <w:sz w:val="24"/>
          <w:szCs w:val="24"/>
        </w:rPr>
      </w:pPr>
    </w:p>
    <w:p w14:paraId="361B6DBC" w14:textId="77777777" w:rsidR="00E67BBA" w:rsidRPr="009C240A" w:rsidRDefault="00E67BBA" w:rsidP="00E67BBA">
      <w:pPr>
        <w:spacing w:line="360" w:lineRule="auto"/>
        <w:rPr>
          <w:b/>
          <w:sz w:val="24"/>
          <w:szCs w:val="24"/>
        </w:rPr>
      </w:pPr>
      <w:r>
        <w:rPr>
          <w:b/>
          <w:sz w:val="24"/>
          <w:szCs w:val="24"/>
        </w:rPr>
        <w:t xml:space="preserve">REFERÊNCIAS </w:t>
      </w:r>
    </w:p>
    <w:p w14:paraId="554D8D27" w14:textId="77777777" w:rsidR="00E67BBA" w:rsidRPr="009C240A" w:rsidRDefault="00E67BBA" w:rsidP="00E67BBA">
      <w:pPr>
        <w:spacing w:line="240" w:lineRule="auto"/>
        <w:jc w:val="both"/>
        <w:rPr>
          <w:sz w:val="24"/>
          <w:szCs w:val="24"/>
        </w:rPr>
      </w:pPr>
      <w:r w:rsidRPr="00013959">
        <w:rPr>
          <w:sz w:val="24"/>
          <w:szCs w:val="24"/>
        </w:rPr>
        <w:t xml:space="preserve">BERTH, Joice. </w:t>
      </w:r>
      <w:r w:rsidRPr="00013959">
        <w:rPr>
          <w:b/>
          <w:bCs/>
          <w:sz w:val="24"/>
          <w:szCs w:val="24"/>
        </w:rPr>
        <w:t xml:space="preserve">Se a cidade fosse nossa: racismos, falocentrismos e opressões nas cidades. </w:t>
      </w:r>
      <w:r w:rsidRPr="00013959">
        <w:rPr>
          <w:sz w:val="24"/>
          <w:szCs w:val="24"/>
        </w:rPr>
        <w:t>São Paulo: Paz &amp; Terra, 2023.</w:t>
      </w:r>
    </w:p>
    <w:p w14:paraId="1B2CF26D" w14:textId="77777777" w:rsidR="00E67BBA" w:rsidRPr="00013959" w:rsidRDefault="00E67BBA" w:rsidP="00E67BBA">
      <w:pPr>
        <w:spacing w:line="240" w:lineRule="auto"/>
        <w:jc w:val="both"/>
        <w:rPr>
          <w:sz w:val="24"/>
          <w:szCs w:val="24"/>
        </w:rPr>
      </w:pPr>
    </w:p>
    <w:p w14:paraId="265D1099" w14:textId="77777777" w:rsidR="00E67BBA" w:rsidRPr="009C240A" w:rsidRDefault="00E67BBA" w:rsidP="00E67BBA">
      <w:pPr>
        <w:spacing w:line="240" w:lineRule="auto"/>
        <w:jc w:val="both"/>
        <w:rPr>
          <w:sz w:val="24"/>
          <w:szCs w:val="24"/>
        </w:rPr>
      </w:pPr>
      <w:r w:rsidRPr="00013959">
        <w:rPr>
          <w:sz w:val="24"/>
          <w:szCs w:val="24"/>
        </w:rPr>
        <w:t xml:space="preserve">CARRIL, Lourdes. </w:t>
      </w:r>
      <w:r w:rsidRPr="00013959">
        <w:rPr>
          <w:b/>
          <w:bCs/>
          <w:sz w:val="24"/>
          <w:szCs w:val="24"/>
        </w:rPr>
        <w:t>Quilombos, favela e periferia: a longa luta dos negros por moradia digna</w:t>
      </w:r>
      <w:r w:rsidRPr="00013959">
        <w:rPr>
          <w:sz w:val="24"/>
          <w:szCs w:val="24"/>
        </w:rPr>
        <w:t>. São Paulo: Annablume, 2006.</w:t>
      </w:r>
    </w:p>
    <w:p w14:paraId="5B527E9E" w14:textId="77777777" w:rsidR="00E67BBA" w:rsidRPr="00013959" w:rsidRDefault="00E67BBA" w:rsidP="00E67BBA">
      <w:pPr>
        <w:spacing w:line="240" w:lineRule="auto"/>
        <w:jc w:val="both"/>
        <w:rPr>
          <w:sz w:val="24"/>
          <w:szCs w:val="24"/>
        </w:rPr>
      </w:pPr>
    </w:p>
    <w:p w14:paraId="06D066B8" w14:textId="77777777" w:rsidR="00E67BBA" w:rsidRPr="009C240A" w:rsidRDefault="00E67BBA" w:rsidP="00E67BBA">
      <w:pPr>
        <w:spacing w:line="240" w:lineRule="auto"/>
        <w:jc w:val="both"/>
        <w:rPr>
          <w:sz w:val="24"/>
          <w:szCs w:val="24"/>
        </w:rPr>
      </w:pPr>
      <w:r w:rsidRPr="00013959">
        <w:rPr>
          <w:sz w:val="24"/>
          <w:szCs w:val="24"/>
        </w:rPr>
        <w:lastRenderedPageBreak/>
        <w:t xml:space="preserve">DEFENDI, Cláudia Ribeiro. </w:t>
      </w:r>
      <w:r w:rsidRPr="00013959">
        <w:rPr>
          <w:b/>
          <w:bCs/>
          <w:sz w:val="24"/>
          <w:szCs w:val="24"/>
        </w:rPr>
        <w:t xml:space="preserve">O lugar das(os) que não são daqui: imigrantes e territórios precários em São Paulo. </w:t>
      </w:r>
      <w:r w:rsidRPr="00013959">
        <w:rPr>
          <w:sz w:val="24"/>
          <w:szCs w:val="24"/>
        </w:rPr>
        <w:t>Dissertação de Mestrado. Programa de Pós-graduação em Serviço Social da Pontifícia Universidade Católica de São Paulo. São Paulo: PUC - SP, 2024.</w:t>
      </w:r>
    </w:p>
    <w:p w14:paraId="040142DD" w14:textId="77777777" w:rsidR="00E67BBA" w:rsidRPr="00013959" w:rsidRDefault="00E67BBA" w:rsidP="00E67BBA">
      <w:pPr>
        <w:spacing w:line="240" w:lineRule="auto"/>
        <w:jc w:val="both"/>
        <w:rPr>
          <w:sz w:val="24"/>
          <w:szCs w:val="24"/>
        </w:rPr>
      </w:pPr>
    </w:p>
    <w:p w14:paraId="3F6EDD98" w14:textId="77777777" w:rsidR="00E67BBA" w:rsidRPr="009C240A" w:rsidRDefault="00E67BBA" w:rsidP="00E67BBA">
      <w:pPr>
        <w:spacing w:line="240" w:lineRule="auto"/>
        <w:jc w:val="both"/>
        <w:rPr>
          <w:bCs/>
          <w:iCs/>
          <w:sz w:val="24"/>
          <w:szCs w:val="24"/>
        </w:rPr>
      </w:pPr>
      <w:r w:rsidRPr="009C240A">
        <w:rPr>
          <w:bCs/>
          <w:iCs/>
          <w:sz w:val="24"/>
          <w:szCs w:val="24"/>
        </w:rPr>
        <w:t xml:space="preserve">DINIZ, Rodrigo. </w:t>
      </w:r>
      <w:r w:rsidRPr="009C240A">
        <w:rPr>
          <w:b/>
          <w:iCs/>
          <w:sz w:val="24"/>
          <w:szCs w:val="24"/>
        </w:rPr>
        <w:t>Territórios, Classes e Experiências</w:t>
      </w:r>
      <w:r w:rsidRPr="009C240A">
        <w:rPr>
          <w:bCs/>
          <w:iCs/>
          <w:sz w:val="24"/>
          <w:szCs w:val="24"/>
        </w:rPr>
        <w:t>: As dobraduras do espaço e tempo nas trajetórias de vida. Tese de Doutorado. Programa de Pós-graduação em Serviço Social – PUC SP. São Paulo: PUC – SP, 2021.</w:t>
      </w:r>
    </w:p>
    <w:p w14:paraId="1B37EABC" w14:textId="77777777" w:rsidR="00E67BBA" w:rsidRPr="00013959" w:rsidRDefault="00E67BBA" w:rsidP="00E67BBA">
      <w:pPr>
        <w:spacing w:line="240" w:lineRule="auto"/>
        <w:jc w:val="both"/>
        <w:rPr>
          <w:sz w:val="24"/>
          <w:szCs w:val="24"/>
        </w:rPr>
      </w:pPr>
    </w:p>
    <w:p w14:paraId="4B34F1F5" w14:textId="77777777" w:rsidR="00E67BBA" w:rsidRPr="009C240A" w:rsidRDefault="00E67BBA" w:rsidP="00E67BBA">
      <w:pPr>
        <w:spacing w:line="240" w:lineRule="auto"/>
        <w:rPr>
          <w:bCs/>
          <w:sz w:val="24"/>
          <w:szCs w:val="24"/>
        </w:rPr>
      </w:pPr>
      <w:r w:rsidRPr="00013959">
        <w:rPr>
          <w:sz w:val="24"/>
          <w:szCs w:val="24"/>
        </w:rPr>
        <w:t>DINIZ, Rodrigo.</w:t>
      </w:r>
      <w:r w:rsidRPr="009C240A">
        <w:rPr>
          <w:b/>
          <w:sz w:val="24"/>
          <w:szCs w:val="24"/>
        </w:rPr>
        <w:t xml:space="preserve"> A financeirização do capital na produção dos espaços territoriais. In: </w:t>
      </w:r>
      <w:r w:rsidRPr="009C240A">
        <w:rPr>
          <w:bCs/>
          <w:sz w:val="24"/>
          <w:szCs w:val="24"/>
        </w:rPr>
        <w:t xml:space="preserve">ÁVILA </w:t>
      </w:r>
      <w:proofErr w:type="spellStart"/>
      <w:r w:rsidRPr="009C240A">
        <w:rPr>
          <w:bCs/>
          <w:sz w:val="24"/>
          <w:szCs w:val="24"/>
        </w:rPr>
        <w:t>Heleni</w:t>
      </w:r>
      <w:proofErr w:type="spellEnd"/>
      <w:r w:rsidRPr="009C240A">
        <w:rPr>
          <w:bCs/>
          <w:sz w:val="24"/>
          <w:szCs w:val="24"/>
        </w:rPr>
        <w:t xml:space="preserve"> Duarte Dantas de. NASCIMENTO, </w:t>
      </w:r>
      <w:proofErr w:type="spellStart"/>
      <w:r w:rsidRPr="009C240A">
        <w:rPr>
          <w:bCs/>
          <w:sz w:val="24"/>
          <w:szCs w:val="24"/>
        </w:rPr>
        <w:t>Jucileide</w:t>
      </w:r>
      <w:proofErr w:type="spellEnd"/>
      <w:r w:rsidRPr="009C240A">
        <w:rPr>
          <w:bCs/>
          <w:sz w:val="24"/>
          <w:szCs w:val="24"/>
        </w:rPr>
        <w:t xml:space="preserve"> Ferreira do. LEÃO, Ricardo de Holanda. PEREIRA, Silvia de Oliveira (organizadores). Política social, territórios e </w:t>
      </w:r>
      <w:proofErr w:type="spellStart"/>
      <w:r w:rsidRPr="009C240A">
        <w:rPr>
          <w:bCs/>
          <w:sz w:val="24"/>
          <w:szCs w:val="24"/>
        </w:rPr>
        <w:t>estado:Reflexões</w:t>
      </w:r>
      <w:proofErr w:type="spellEnd"/>
      <w:r w:rsidRPr="009C240A">
        <w:rPr>
          <w:bCs/>
          <w:sz w:val="24"/>
          <w:szCs w:val="24"/>
        </w:rPr>
        <w:t xml:space="preserve"> contemporâneas. </w:t>
      </w:r>
      <w:r w:rsidRPr="00013959">
        <w:rPr>
          <w:bCs/>
          <w:sz w:val="24"/>
          <w:szCs w:val="24"/>
        </w:rPr>
        <w:t>CRV: Curitiba, 2024.</w:t>
      </w:r>
    </w:p>
    <w:p w14:paraId="49331EAB" w14:textId="77777777" w:rsidR="00E67BBA" w:rsidRPr="00013959" w:rsidRDefault="00E67BBA" w:rsidP="00E67BBA">
      <w:pPr>
        <w:spacing w:line="240" w:lineRule="auto"/>
        <w:rPr>
          <w:bCs/>
          <w:sz w:val="24"/>
          <w:szCs w:val="24"/>
        </w:rPr>
      </w:pPr>
    </w:p>
    <w:p w14:paraId="492C57B8" w14:textId="77777777" w:rsidR="00E67BBA" w:rsidRPr="009C240A" w:rsidRDefault="00E67BBA" w:rsidP="00E67BBA">
      <w:pPr>
        <w:spacing w:line="240" w:lineRule="auto"/>
        <w:jc w:val="both"/>
        <w:rPr>
          <w:sz w:val="24"/>
          <w:szCs w:val="24"/>
        </w:rPr>
      </w:pPr>
      <w:r w:rsidRPr="00013959">
        <w:rPr>
          <w:sz w:val="24"/>
          <w:szCs w:val="24"/>
        </w:rPr>
        <w:t xml:space="preserve">FERNANDES, Florestan. </w:t>
      </w:r>
      <w:r w:rsidRPr="00013959">
        <w:rPr>
          <w:b/>
          <w:bCs/>
          <w:sz w:val="24"/>
          <w:szCs w:val="24"/>
        </w:rPr>
        <w:t>O negro no mundo dos brancos</w:t>
      </w:r>
      <w:r w:rsidRPr="00013959">
        <w:rPr>
          <w:sz w:val="24"/>
          <w:szCs w:val="24"/>
        </w:rPr>
        <w:t>. São Paulo: Global, 2007.</w:t>
      </w:r>
    </w:p>
    <w:p w14:paraId="452E0044" w14:textId="77777777" w:rsidR="00E67BBA" w:rsidRPr="00013959" w:rsidRDefault="00E67BBA" w:rsidP="00E67BBA">
      <w:pPr>
        <w:spacing w:line="240" w:lineRule="auto"/>
        <w:jc w:val="both"/>
        <w:rPr>
          <w:sz w:val="24"/>
          <w:szCs w:val="24"/>
        </w:rPr>
      </w:pPr>
    </w:p>
    <w:p w14:paraId="10CD030D" w14:textId="77777777" w:rsidR="00E67BBA" w:rsidRPr="009C240A" w:rsidRDefault="00E67BBA" w:rsidP="00E67BBA">
      <w:pPr>
        <w:spacing w:line="240" w:lineRule="auto"/>
        <w:jc w:val="both"/>
        <w:rPr>
          <w:sz w:val="24"/>
          <w:szCs w:val="24"/>
        </w:rPr>
      </w:pPr>
      <w:r w:rsidRPr="00013959">
        <w:rPr>
          <w:sz w:val="24"/>
          <w:szCs w:val="24"/>
        </w:rPr>
        <w:t xml:space="preserve">IANNI, Octavio. </w:t>
      </w:r>
      <w:r w:rsidRPr="00013959">
        <w:rPr>
          <w:b/>
          <w:bCs/>
          <w:sz w:val="24"/>
          <w:szCs w:val="24"/>
        </w:rPr>
        <w:t>A ideia de Brasil moderno.</w:t>
      </w:r>
      <w:r w:rsidRPr="00013959">
        <w:rPr>
          <w:sz w:val="24"/>
          <w:szCs w:val="24"/>
        </w:rPr>
        <w:t xml:space="preserve"> São Paulo: Brasiliense, 2004.</w:t>
      </w:r>
    </w:p>
    <w:p w14:paraId="23FAD51A" w14:textId="77777777" w:rsidR="00E67BBA" w:rsidRPr="00013959" w:rsidRDefault="00E67BBA" w:rsidP="00E67BBA">
      <w:pPr>
        <w:spacing w:line="240" w:lineRule="auto"/>
        <w:jc w:val="both"/>
        <w:rPr>
          <w:sz w:val="24"/>
          <w:szCs w:val="24"/>
        </w:rPr>
      </w:pPr>
    </w:p>
    <w:p w14:paraId="68CE15F1" w14:textId="77777777" w:rsidR="00E67BBA" w:rsidRPr="009C240A" w:rsidRDefault="00E67BBA" w:rsidP="00E67BBA">
      <w:pPr>
        <w:spacing w:line="240" w:lineRule="auto"/>
        <w:jc w:val="both"/>
        <w:rPr>
          <w:sz w:val="24"/>
          <w:szCs w:val="24"/>
        </w:rPr>
      </w:pPr>
      <w:r w:rsidRPr="00013959">
        <w:rPr>
          <w:sz w:val="24"/>
          <w:szCs w:val="24"/>
        </w:rPr>
        <w:t xml:space="preserve">IBGE. </w:t>
      </w:r>
      <w:r w:rsidRPr="00013959">
        <w:rPr>
          <w:b/>
          <w:bCs/>
          <w:sz w:val="24"/>
          <w:szCs w:val="24"/>
        </w:rPr>
        <w:t>Censo demográfico 2022: aglomerados subnormais – primeiros resultados.</w:t>
      </w:r>
      <w:r w:rsidRPr="00013959">
        <w:rPr>
          <w:sz w:val="24"/>
          <w:szCs w:val="24"/>
        </w:rPr>
        <w:t xml:space="preserve"> Rio de Janeiro: IBGE, 2022.</w:t>
      </w:r>
      <w:r>
        <w:rPr>
          <w:sz w:val="24"/>
          <w:szCs w:val="24"/>
        </w:rPr>
        <w:t xml:space="preserve"> </w:t>
      </w:r>
    </w:p>
    <w:p w14:paraId="452CB40A" w14:textId="77777777" w:rsidR="00E67BBA" w:rsidRPr="009C240A" w:rsidRDefault="00E67BBA" w:rsidP="00E67BBA">
      <w:pPr>
        <w:spacing w:line="240" w:lineRule="auto"/>
        <w:jc w:val="both"/>
        <w:rPr>
          <w:sz w:val="24"/>
          <w:szCs w:val="24"/>
        </w:rPr>
      </w:pPr>
    </w:p>
    <w:p w14:paraId="5F03B647" w14:textId="77777777" w:rsidR="00E67BBA" w:rsidRPr="009C240A" w:rsidRDefault="00E67BBA" w:rsidP="00E67BBA">
      <w:pPr>
        <w:spacing w:line="240" w:lineRule="auto"/>
        <w:jc w:val="both"/>
        <w:rPr>
          <w:sz w:val="24"/>
          <w:szCs w:val="24"/>
        </w:rPr>
      </w:pPr>
      <w:r w:rsidRPr="009C240A">
        <w:rPr>
          <w:sz w:val="24"/>
          <w:szCs w:val="24"/>
        </w:rPr>
        <w:t xml:space="preserve">KOGA, Dirce. DINIZ, Rodrigo. Passagens e abordagens pela cidade: entre territórios e territorialidades. In: PAZ, Rosangela Dias Oliveira da. ARREGUI, Carola </w:t>
      </w:r>
      <w:proofErr w:type="spellStart"/>
      <w:r w:rsidRPr="009C240A">
        <w:rPr>
          <w:sz w:val="24"/>
          <w:szCs w:val="24"/>
        </w:rPr>
        <w:t>Carbajal</w:t>
      </w:r>
      <w:proofErr w:type="spellEnd"/>
      <w:r w:rsidRPr="009C240A">
        <w:rPr>
          <w:sz w:val="24"/>
          <w:szCs w:val="24"/>
        </w:rPr>
        <w:t xml:space="preserve">. </w:t>
      </w:r>
      <w:r w:rsidRPr="009C240A">
        <w:rPr>
          <w:b/>
          <w:sz w:val="24"/>
          <w:szCs w:val="24"/>
        </w:rPr>
        <w:t>Trabalho social, territórios e moradia:</w:t>
      </w:r>
      <w:r w:rsidRPr="009C240A">
        <w:rPr>
          <w:sz w:val="24"/>
          <w:szCs w:val="24"/>
        </w:rPr>
        <w:t xml:space="preserve"> a construção do direito à cidade. São Paulo: Veras Editora, 2018.</w:t>
      </w:r>
    </w:p>
    <w:p w14:paraId="2C74A90C" w14:textId="77777777" w:rsidR="00E67BBA" w:rsidRPr="00013959" w:rsidRDefault="00E67BBA" w:rsidP="00E67BBA">
      <w:pPr>
        <w:spacing w:line="240" w:lineRule="auto"/>
        <w:jc w:val="both"/>
        <w:rPr>
          <w:sz w:val="24"/>
          <w:szCs w:val="24"/>
        </w:rPr>
      </w:pPr>
    </w:p>
    <w:p w14:paraId="1285F061" w14:textId="77777777" w:rsidR="00E67BBA" w:rsidRPr="009C240A" w:rsidRDefault="00E67BBA" w:rsidP="00E67BBA">
      <w:pPr>
        <w:spacing w:line="240" w:lineRule="auto"/>
        <w:jc w:val="both"/>
        <w:rPr>
          <w:sz w:val="24"/>
          <w:szCs w:val="24"/>
        </w:rPr>
      </w:pPr>
      <w:r w:rsidRPr="00013959">
        <w:rPr>
          <w:sz w:val="24"/>
          <w:szCs w:val="24"/>
        </w:rPr>
        <w:t xml:space="preserve">KOWARICK, Lúcio. </w:t>
      </w:r>
      <w:r w:rsidRPr="00013959">
        <w:rPr>
          <w:b/>
          <w:bCs/>
          <w:sz w:val="24"/>
          <w:szCs w:val="24"/>
        </w:rPr>
        <w:t>A espoliação urbana</w:t>
      </w:r>
      <w:r w:rsidRPr="00013959">
        <w:rPr>
          <w:sz w:val="24"/>
          <w:szCs w:val="24"/>
        </w:rPr>
        <w:t>. 2. ed. Rio de Janeiro: Paz e Terra, 1994.</w:t>
      </w:r>
    </w:p>
    <w:p w14:paraId="37636380" w14:textId="77777777" w:rsidR="00E67BBA" w:rsidRPr="00013959" w:rsidRDefault="00E67BBA" w:rsidP="00E67BBA">
      <w:pPr>
        <w:spacing w:line="240" w:lineRule="auto"/>
        <w:jc w:val="both"/>
        <w:rPr>
          <w:sz w:val="24"/>
          <w:szCs w:val="24"/>
        </w:rPr>
      </w:pPr>
    </w:p>
    <w:p w14:paraId="7AECEA0E" w14:textId="77777777" w:rsidR="00E67BBA" w:rsidRPr="009C240A" w:rsidRDefault="00E67BBA" w:rsidP="00E67BBA">
      <w:pPr>
        <w:spacing w:line="240" w:lineRule="auto"/>
        <w:jc w:val="both"/>
        <w:rPr>
          <w:sz w:val="24"/>
          <w:szCs w:val="24"/>
        </w:rPr>
      </w:pPr>
      <w:r w:rsidRPr="00013959">
        <w:rPr>
          <w:sz w:val="24"/>
          <w:szCs w:val="24"/>
        </w:rPr>
        <w:t xml:space="preserve">MARINI, Ruy Mauro. </w:t>
      </w:r>
      <w:r w:rsidRPr="00013959">
        <w:rPr>
          <w:b/>
          <w:bCs/>
          <w:sz w:val="24"/>
          <w:szCs w:val="24"/>
        </w:rPr>
        <w:t>Dialética da dependência</w:t>
      </w:r>
      <w:r w:rsidRPr="00013959">
        <w:rPr>
          <w:sz w:val="24"/>
          <w:szCs w:val="24"/>
        </w:rPr>
        <w:t>. São Paulo: Expressão Popular, 2022.</w:t>
      </w:r>
    </w:p>
    <w:p w14:paraId="6DDC2301" w14:textId="77777777" w:rsidR="00E67BBA" w:rsidRPr="00013959" w:rsidRDefault="00E67BBA" w:rsidP="00E67BBA">
      <w:pPr>
        <w:spacing w:line="240" w:lineRule="auto"/>
        <w:jc w:val="both"/>
        <w:rPr>
          <w:sz w:val="24"/>
          <w:szCs w:val="24"/>
        </w:rPr>
      </w:pPr>
    </w:p>
    <w:p w14:paraId="3137CA63" w14:textId="77777777" w:rsidR="00E67BBA" w:rsidRPr="009C240A" w:rsidRDefault="00E67BBA" w:rsidP="00E67BBA">
      <w:pPr>
        <w:spacing w:line="240" w:lineRule="auto"/>
        <w:jc w:val="both"/>
        <w:rPr>
          <w:sz w:val="24"/>
          <w:szCs w:val="24"/>
        </w:rPr>
      </w:pPr>
      <w:r w:rsidRPr="00013959">
        <w:rPr>
          <w:sz w:val="24"/>
          <w:szCs w:val="24"/>
        </w:rPr>
        <w:t xml:space="preserve">MOURA, Clóvis. </w:t>
      </w:r>
      <w:r w:rsidRPr="00013959">
        <w:rPr>
          <w:b/>
          <w:bCs/>
          <w:sz w:val="24"/>
          <w:szCs w:val="24"/>
        </w:rPr>
        <w:t>O racismo como arma ideológica de dominação</w:t>
      </w:r>
      <w:r w:rsidRPr="00013959">
        <w:rPr>
          <w:sz w:val="24"/>
          <w:szCs w:val="24"/>
        </w:rPr>
        <w:t xml:space="preserve">. São Paulo: Edição 34, </w:t>
      </w:r>
      <w:proofErr w:type="spellStart"/>
      <w:r w:rsidRPr="00013959">
        <w:rPr>
          <w:sz w:val="24"/>
          <w:szCs w:val="24"/>
        </w:rPr>
        <w:t>ago</w:t>
      </w:r>
      <w:proofErr w:type="spellEnd"/>
      <w:r w:rsidRPr="00013959">
        <w:rPr>
          <w:sz w:val="24"/>
          <w:szCs w:val="24"/>
        </w:rPr>
        <w:t>/set/out, 1994, páginas 28-38.</w:t>
      </w:r>
    </w:p>
    <w:p w14:paraId="445BF688" w14:textId="77777777" w:rsidR="00E67BBA" w:rsidRPr="00013959" w:rsidRDefault="00E67BBA" w:rsidP="00E67BBA">
      <w:pPr>
        <w:spacing w:line="240" w:lineRule="auto"/>
        <w:jc w:val="both"/>
        <w:rPr>
          <w:sz w:val="24"/>
          <w:szCs w:val="24"/>
        </w:rPr>
      </w:pPr>
    </w:p>
    <w:p w14:paraId="170D8C96" w14:textId="77777777" w:rsidR="00E67BBA" w:rsidRDefault="00E67BBA" w:rsidP="00E67BBA">
      <w:pPr>
        <w:spacing w:line="240" w:lineRule="auto"/>
        <w:jc w:val="both"/>
        <w:rPr>
          <w:sz w:val="24"/>
          <w:szCs w:val="24"/>
        </w:rPr>
      </w:pPr>
      <w:r w:rsidRPr="00013959">
        <w:rPr>
          <w:sz w:val="24"/>
          <w:szCs w:val="24"/>
        </w:rPr>
        <w:t>NASCIMENTO, Abdias do</w:t>
      </w:r>
      <w:r w:rsidRPr="00013959">
        <w:rPr>
          <w:b/>
          <w:bCs/>
          <w:i/>
          <w:iCs/>
          <w:sz w:val="24"/>
          <w:szCs w:val="24"/>
        </w:rPr>
        <w:t>. O genocídio do negro brasileiro: processo de um racismo mascarado</w:t>
      </w:r>
      <w:r w:rsidRPr="00013959">
        <w:rPr>
          <w:sz w:val="24"/>
          <w:szCs w:val="24"/>
        </w:rPr>
        <w:t>. São Paulo: Perspectiva, 2016.</w:t>
      </w:r>
    </w:p>
    <w:p w14:paraId="7DD70D69" w14:textId="77777777" w:rsidR="00E67BBA" w:rsidRPr="00013959" w:rsidRDefault="00E67BBA" w:rsidP="00E67BBA">
      <w:pPr>
        <w:spacing w:line="240" w:lineRule="auto"/>
        <w:jc w:val="both"/>
        <w:rPr>
          <w:sz w:val="24"/>
          <w:szCs w:val="24"/>
        </w:rPr>
      </w:pPr>
    </w:p>
    <w:p w14:paraId="3E2A7AD1" w14:textId="77777777" w:rsidR="00E67BBA" w:rsidRDefault="00E67BBA" w:rsidP="00E67BBA">
      <w:pPr>
        <w:spacing w:line="240" w:lineRule="auto"/>
        <w:jc w:val="both"/>
        <w:rPr>
          <w:sz w:val="24"/>
          <w:szCs w:val="24"/>
        </w:rPr>
      </w:pPr>
      <w:r w:rsidRPr="00013959">
        <w:rPr>
          <w:sz w:val="24"/>
          <w:szCs w:val="24"/>
        </w:rPr>
        <w:t xml:space="preserve">SANTOS, Milton. </w:t>
      </w:r>
      <w:r w:rsidRPr="00013959">
        <w:rPr>
          <w:b/>
          <w:bCs/>
          <w:sz w:val="24"/>
          <w:szCs w:val="24"/>
        </w:rPr>
        <w:t>A natureza do espaço: técnica e tempo, razão e emoção</w:t>
      </w:r>
      <w:r w:rsidRPr="00013959">
        <w:rPr>
          <w:sz w:val="24"/>
          <w:szCs w:val="24"/>
        </w:rPr>
        <w:t>. 4. ed. São Paulo: Edusp, 2013.</w:t>
      </w:r>
    </w:p>
    <w:p w14:paraId="7EB67F8F" w14:textId="77777777" w:rsidR="00E67BBA" w:rsidRPr="00013959" w:rsidRDefault="00E67BBA" w:rsidP="00E67BBA">
      <w:pPr>
        <w:spacing w:line="240" w:lineRule="auto"/>
        <w:jc w:val="both"/>
        <w:rPr>
          <w:sz w:val="24"/>
          <w:szCs w:val="24"/>
        </w:rPr>
      </w:pPr>
    </w:p>
    <w:p w14:paraId="3A4896C6" w14:textId="77777777" w:rsidR="00E67BBA" w:rsidRDefault="00E67BBA" w:rsidP="00E67BBA">
      <w:pPr>
        <w:spacing w:line="240" w:lineRule="auto"/>
        <w:jc w:val="both"/>
        <w:rPr>
          <w:sz w:val="24"/>
          <w:szCs w:val="24"/>
        </w:rPr>
      </w:pPr>
      <w:r w:rsidRPr="00013959">
        <w:rPr>
          <w:sz w:val="24"/>
          <w:szCs w:val="24"/>
        </w:rPr>
        <w:t xml:space="preserve">SANTOS, Milton. O retorno do território. In: SANTOS, Milton; SOUZA, Maria Adélia de; SILVEIRA, </w:t>
      </w:r>
      <w:proofErr w:type="spellStart"/>
      <w:r w:rsidRPr="00013959">
        <w:rPr>
          <w:sz w:val="24"/>
          <w:szCs w:val="24"/>
        </w:rPr>
        <w:t>María</w:t>
      </w:r>
      <w:proofErr w:type="spellEnd"/>
      <w:r w:rsidRPr="00013959">
        <w:rPr>
          <w:sz w:val="24"/>
          <w:szCs w:val="24"/>
        </w:rPr>
        <w:t xml:space="preserve"> Laura. </w:t>
      </w:r>
      <w:r w:rsidRPr="00013959">
        <w:rPr>
          <w:b/>
          <w:bCs/>
          <w:sz w:val="24"/>
          <w:szCs w:val="24"/>
        </w:rPr>
        <w:t>Território: globalização e fragmentação</w:t>
      </w:r>
      <w:r w:rsidRPr="00013959">
        <w:rPr>
          <w:sz w:val="24"/>
          <w:szCs w:val="24"/>
        </w:rPr>
        <w:t>. São Paulo: Hucitec, 1998.</w:t>
      </w:r>
    </w:p>
    <w:p w14:paraId="104B4995" w14:textId="196D082B" w:rsidR="00E67BBA" w:rsidRPr="00E67BBA" w:rsidRDefault="00E67BBA" w:rsidP="00E67BBA">
      <w:pPr>
        <w:jc w:val="center"/>
        <w:rPr>
          <w:b/>
          <w:sz w:val="24"/>
          <w:szCs w:val="24"/>
        </w:rPr>
      </w:pPr>
      <w:r w:rsidRPr="00E67BBA">
        <w:rPr>
          <w:b/>
          <w:sz w:val="24"/>
          <w:szCs w:val="24"/>
        </w:rPr>
        <w:lastRenderedPageBreak/>
        <w:t xml:space="preserve">A PRODUÇÃO DE CONHECIMENTOS NO SERVIÇO SOCIAL E O DEBATE SOBRE </w:t>
      </w:r>
      <w:sdt>
        <w:sdtPr>
          <w:rPr>
            <w:sz w:val="24"/>
            <w:szCs w:val="24"/>
          </w:rPr>
          <w:tag w:val="goog_rdk_0"/>
          <w:id w:val="-564583810"/>
          <w:showingPlcHdr/>
        </w:sdtPr>
        <w:sdtEndPr/>
        <w:sdtContent>
          <w:r w:rsidRPr="00E67BBA">
            <w:rPr>
              <w:sz w:val="24"/>
              <w:szCs w:val="24"/>
            </w:rPr>
            <w:t xml:space="preserve">     </w:t>
          </w:r>
        </w:sdtContent>
      </w:sdt>
      <w:r w:rsidRPr="00E67BBA">
        <w:rPr>
          <w:b/>
          <w:sz w:val="24"/>
          <w:szCs w:val="24"/>
        </w:rPr>
        <w:t>TERRITÓRIO</w:t>
      </w:r>
    </w:p>
    <w:p w14:paraId="33528F9A" w14:textId="77777777" w:rsidR="00E67BBA" w:rsidRPr="00E67BBA" w:rsidRDefault="00E67BBA" w:rsidP="00E67BBA">
      <w:pPr>
        <w:jc w:val="both"/>
        <w:rPr>
          <w:b/>
          <w:sz w:val="24"/>
          <w:szCs w:val="24"/>
        </w:rPr>
      </w:pPr>
    </w:p>
    <w:p w14:paraId="015BE2D0" w14:textId="77777777" w:rsidR="00E67BBA" w:rsidRPr="00E67BBA" w:rsidRDefault="00E67BBA" w:rsidP="00E67BBA">
      <w:pPr>
        <w:jc w:val="right"/>
        <w:rPr>
          <w:bCs/>
          <w:sz w:val="24"/>
          <w:szCs w:val="24"/>
        </w:rPr>
      </w:pPr>
      <w:proofErr w:type="spellStart"/>
      <w:r w:rsidRPr="00E67BBA">
        <w:rPr>
          <w:bCs/>
          <w:sz w:val="24"/>
          <w:szCs w:val="24"/>
        </w:rPr>
        <w:t>Heleni</w:t>
      </w:r>
      <w:proofErr w:type="spellEnd"/>
      <w:r w:rsidRPr="00E67BBA">
        <w:rPr>
          <w:bCs/>
          <w:sz w:val="24"/>
          <w:szCs w:val="24"/>
        </w:rPr>
        <w:t xml:space="preserve"> Duarte Dantas de Ávila</w:t>
      </w:r>
      <w:r w:rsidRPr="00E67BBA">
        <w:rPr>
          <w:bCs/>
          <w:sz w:val="24"/>
          <w:szCs w:val="24"/>
          <w:vertAlign w:val="superscript"/>
        </w:rPr>
        <w:footnoteReference w:id="5"/>
      </w:r>
    </w:p>
    <w:p w14:paraId="3D18ED33" w14:textId="77777777" w:rsidR="00E67BBA" w:rsidRPr="00E67BBA" w:rsidRDefault="00E67BBA" w:rsidP="00E67BBA">
      <w:pPr>
        <w:jc w:val="right"/>
        <w:rPr>
          <w:bCs/>
          <w:sz w:val="24"/>
          <w:szCs w:val="24"/>
        </w:rPr>
      </w:pPr>
      <w:proofErr w:type="spellStart"/>
      <w:r w:rsidRPr="00E67BBA">
        <w:rPr>
          <w:bCs/>
          <w:sz w:val="24"/>
          <w:szCs w:val="24"/>
        </w:rPr>
        <w:t>Jucileide</w:t>
      </w:r>
      <w:proofErr w:type="spellEnd"/>
      <w:r w:rsidRPr="00E67BBA">
        <w:rPr>
          <w:bCs/>
          <w:sz w:val="24"/>
          <w:szCs w:val="24"/>
        </w:rPr>
        <w:t xml:space="preserve"> Ferreira do Nascimento</w:t>
      </w:r>
      <w:r w:rsidRPr="00E67BBA">
        <w:rPr>
          <w:bCs/>
          <w:sz w:val="24"/>
          <w:szCs w:val="24"/>
          <w:vertAlign w:val="superscript"/>
        </w:rPr>
        <w:footnoteReference w:id="6"/>
      </w:r>
    </w:p>
    <w:p w14:paraId="00509ABE" w14:textId="77777777" w:rsidR="00E67BBA" w:rsidRPr="00E67BBA" w:rsidRDefault="00E67BBA" w:rsidP="00E67BBA">
      <w:pPr>
        <w:jc w:val="both"/>
        <w:rPr>
          <w:b/>
          <w:sz w:val="24"/>
          <w:szCs w:val="24"/>
        </w:rPr>
      </w:pPr>
    </w:p>
    <w:p w14:paraId="2F4D2877" w14:textId="77777777" w:rsidR="00E67BBA" w:rsidRPr="00E67BBA" w:rsidRDefault="00E67BBA" w:rsidP="00E67BBA">
      <w:pPr>
        <w:jc w:val="both"/>
        <w:rPr>
          <w:b/>
          <w:sz w:val="24"/>
          <w:szCs w:val="24"/>
        </w:rPr>
      </w:pPr>
    </w:p>
    <w:p w14:paraId="3E1634F9" w14:textId="77777777" w:rsidR="00E67BBA" w:rsidRPr="00E67BBA" w:rsidRDefault="00E67BBA" w:rsidP="00E67BBA">
      <w:pPr>
        <w:jc w:val="both"/>
        <w:rPr>
          <w:b/>
          <w:sz w:val="24"/>
          <w:szCs w:val="24"/>
        </w:rPr>
      </w:pPr>
      <w:r w:rsidRPr="00E67BBA">
        <w:rPr>
          <w:b/>
          <w:sz w:val="24"/>
          <w:szCs w:val="24"/>
        </w:rPr>
        <w:t>Resumo</w:t>
      </w:r>
    </w:p>
    <w:p w14:paraId="74FB1137" w14:textId="77777777" w:rsidR="00E67BBA" w:rsidRPr="00E67BBA" w:rsidRDefault="00E67BBA" w:rsidP="00E67BBA">
      <w:pPr>
        <w:jc w:val="both"/>
        <w:rPr>
          <w:sz w:val="24"/>
          <w:szCs w:val="24"/>
        </w:rPr>
      </w:pPr>
      <w:r w:rsidRPr="00E67BBA">
        <w:rPr>
          <w:sz w:val="24"/>
          <w:szCs w:val="24"/>
        </w:rPr>
        <w:t xml:space="preserve">O presente artigo tem o objetivo de contribuir para o debate sobre o território como uma categoria de análise para o serviço social. Assim, apresentamos um estado da arte sobre a produção do conhecimento no Serviço Social a respeito da categoria território, através de pesquisa realizada na revista Serviço Social e Sociedade entre os anos de 2010 até 2025. Trata-se de pesquisa exploratória, de cunho qualitativo, crítico e embasada no método materialista histórico-dialético.  O levantamento foi realizado nas edições online da revista, através de palavras-chave que auxiliaram na identificação do objeto proposto. Dentre os 547 trabalhos publicados ao longo de quinze anos, apenas 13 abordam a questão dos territórios como tema central. Apesar da pequena produção, notamos um avanço neste debate, evidenciando a discussão de que o território não se limita a um espaço geográfico, mas expressa relações sociais, desigualdades, disputas e possibilidades. </w:t>
      </w:r>
    </w:p>
    <w:p w14:paraId="5ED0663C" w14:textId="77777777" w:rsidR="00E67BBA" w:rsidRPr="00E67BBA" w:rsidRDefault="00E67BBA" w:rsidP="00E67BBA">
      <w:pPr>
        <w:jc w:val="both"/>
        <w:rPr>
          <w:sz w:val="24"/>
          <w:szCs w:val="24"/>
        </w:rPr>
      </w:pPr>
    </w:p>
    <w:p w14:paraId="7BEF045A" w14:textId="77777777" w:rsidR="00E67BBA" w:rsidRPr="00E67BBA" w:rsidRDefault="00E67BBA" w:rsidP="00E67BBA">
      <w:pPr>
        <w:jc w:val="both"/>
        <w:rPr>
          <w:sz w:val="24"/>
          <w:szCs w:val="24"/>
        </w:rPr>
      </w:pPr>
      <w:r w:rsidRPr="00E67BBA">
        <w:rPr>
          <w:b/>
          <w:sz w:val="24"/>
          <w:szCs w:val="24"/>
        </w:rPr>
        <w:t>Palavras-chave</w:t>
      </w:r>
      <w:r w:rsidRPr="00E67BBA">
        <w:rPr>
          <w:sz w:val="24"/>
          <w:szCs w:val="24"/>
        </w:rPr>
        <w:t xml:space="preserve">: Território. Serviço Social. Produção do Conhecimento. </w:t>
      </w:r>
    </w:p>
    <w:p w14:paraId="1B86FADE" w14:textId="77777777" w:rsidR="00E67BBA" w:rsidRPr="00E67BBA" w:rsidRDefault="00E67BBA" w:rsidP="00E67BBA">
      <w:pPr>
        <w:jc w:val="both"/>
        <w:rPr>
          <w:sz w:val="24"/>
          <w:szCs w:val="24"/>
        </w:rPr>
      </w:pPr>
    </w:p>
    <w:p w14:paraId="2452C807" w14:textId="77777777" w:rsidR="00E67BBA" w:rsidRPr="00E67BBA" w:rsidRDefault="00E67BBA" w:rsidP="00E67BBA">
      <w:pPr>
        <w:jc w:val="both"/>
        <w:rPr>
          <w:b/>
          <w:sz w:val="24"/>
          <w:szCs w:val="24"/>
        </w:rPr>
      </w:pPr>
      <w:r w:rsidRPr="00E67BBA">
        <w:rPr>
          <w:b/>
          <w:sz w:val="24"/>
          <w:szCs w:val="24"/>
        </w:rPr>
        <w:t>Abstract</w:t>
      </w:r>
    </w:p>
    <w:p w14:paraId="16D082EC" w14:textId="77777777" w:rsidR="00E67BBA" w:rsidRPr="00E67BBA" w:rsidRDefault="00E67BBA" w:rsidP="00E67BBA">
      <w:pPr>
        <w:jc w:val="both"/>
        <w:rPr>
          <w:b/>
          <w:sz w:val="24"/>
          <w:szCs w:val="24"/>
        </w:rPr>
      </w:pPr>
    </w:p>
    <w:p w14:paraId="583B4B0F" w14:textId="77777777" w:rsidR="00E67BBA" w:rsidRPr="00E67BBA" w:rsidRDefault="00E67BBA" w:rsidP="00E67BBA">
      <w:pPr>
        <w:jc w:val="both"/>
        <w:rPr>
          <w:sz w:val="24"/>
          <w:szCs w:val="24"/>
        </w:rPr>
      </w:pPr>
      <w:proofErr w:type="spellStart"/>
      <w:r w:rsidRPr="00E67BBA">
        <w:rPr>
          <w:sz w:val="24"/>
          <w:szCs w:val="24"/>
        </w:rPr>
        <w:t>This</w:t>
      </w:r>
      <w:proofErr w:type="spellEnd"/>
      <w:r w:rsidRPr="00E67BBA">
        <w:rPr>
          <w:sz w:val="24"/>
          <w:szCs w:val="24"/>
        </w:rPr>
        <w:t xml:space="preserve"> </w:t>
      </w:r>
      <w:proofErr w:type="spellStart"/>
      <w:r w:rsidRPr="00E67BBA">
        <w:rPr>
          <w:sz w:val="24"/>
          <w:szCs w:val="24"/>
        </w:rPr>
        <w:t>article</w:t>
      </w:r>
      <w:proofErr w:type="spellEnd"/>
      <w:r w:rsidRPr="00E67BBA">
        <w:rPr>
          <w:sz w:val="24"/>
          <w:szCs w:val="24"/>
        </w:rPr>
        <w:t xml:space="preserve"> </w:t>
      </w:r>
      <w:proofErr w:type="spellStart"/>
      <w:r w:rsidRPr="00E67BBA">
        <w:rPr>
          <w:sz w:val="24"/>
          <w:szCs w:val="24"/>
        </w:rPr>
        <w:t>aims</w:t>
      </w:r>
      <w:proofErr w:type="spellEnd"/>
      <w:r w:rsidRPr="00E67BBA">
        <w:rPr>
          <w:sz w:val="24"/>
          <w:szCs w:val="24"/>
        </w:rPr>
        <w:t xml:space="preserve"> </w:t>
      </w:r>
      <w:proofErr w:type="spellStart"/>
      <w:r w:rsidRPr="00E67BBA">
        <w:rPr>
          <w:sz w:val="24"/>
          <w:szCs w:val="24"/>
        </w:rPr>
        <w:t>to</w:t>
      </w:r>
      <w:proofErr w:type="spellEnd"/>
      <w:r w:rsidRPr="00E67BBA">
        <w:rPr>
          <w:sz w:val="24"/>
          <w:szCs w:val="24"/>
        </w:rPr>
        <w:t xml:space="preserve"> </w:t>
      </w:r>
      <w:proofErr w:type="spellStart"/>
      <w:r w:rsidRPr="00E67BBA">
        <w:rPr>
          <w:sz w:val="24"/>
          <w:szCs w:val="24"/>
        </w:rPr>
        <w:t>contribute</w:t>
      </w:r>
      <w:proofErr w:type="spellEnd"/>
      <w:r w:rsidRPr="00E67BBA">
        <w:rPr>
          <w:sz w:val="24"/>
          <w:szCs w:val="24"/>
        </w:rPr>
        <w:t xml:space="preserve"> </w:t>
      </w:r>
      <w:proofErr w:type="spellStart"/>
      <w:r w:rsidRPr="00E67BBA">
        <w:rPr>
          <w:sz w:val="24"/>
          <w:szCs w:val="24"/>
        </w:rPr>
        <w:t>to</w:t>
      </w:r>
      <w:proofErr w:type="spellEnd"/>
      <w:r w:rsidRPr="00E67BBA">
        <w:rPr>
          <w:sz w:val="24"/>
          <w:szCs w:val="24"/>
        </w:rPr>
        <w:t xml:space="preserve"> </w:t>
      </w:r>
      <w:proofErr w:type="spellStart"/>
      <w:r w:rsidRPr="00E67BBA">
        <w:rPr>
          <w:sz w:val="24"/>
          <w:szCs w:val="24"/>
        </w:rPr>
        <w:t>the</w:t>
      </w:r>
      <w:proofErr w:type="spellEnd"/>
      <w:r w:rsidRPr="00E67BBA">
        <w:rPr>
          <w:sz w:val="24"/>
          <w:szCs w:val="24"/>
        </w:rPr>
        <w:t xml:space="preserve"> debate </w:t>
      </w:r>
      <w:proofErr w:type="spellStart"/>
      <w:r w:rsidRPr="00E67BBA">
        <w:rPr>
          <w:sz w:val="24"/>
          <w:szCs w:val="24"/>
        </w:rPr>
        <w:t>on</w:t>
      </w:r>
      <w:proofErr w:type="spellEnd"/>
      <w:r w:rsidRPr="00E67BBA">
        <w:rPr>
          <w:sz w:val="24"/>
          <w:szCs w:val="24"/>
        </w:rPr>
        <w:t xml:space="preserve"> </w:t>
      </w:r>
      <w:proofErr w:type="spellStart"/>
      <w:r w:rsidRPr="00E67BBA">
        <w:rPr>
          <w:sz w:val="24"/>
          <w:szCs w:val="24"/>
        </w:rPr>
        <w:t>territory</w:t>
      </w:r>
      <w:proofErr w:type="spellEnd"/>
      <w:r w:rsidRPr="00E67BBA">
        <w:rPr>
          <w:sz w:val="24"/>
          <w:szCs w:val="24"/>
        </w:rPr>
        <w:t xml:space="preserve"> as a </w:t>
      </w:r>
      <w:proofErr w:type="spellStart"/>
      <w:r w:rsidRPr="00E67BBA">
        <w:rPr>
          <w:sz w:val="24"/>
          <w:szCs w:val="24"/>
        </w:rPr>
        <w:t>category</w:t>
      </w:r>
      <w:proofErr w:type="spellEnd"/>
      <w:r w:rsidRPr="00E67BBA">
        <w:rPr>
          <w:sz w:val="24"/>
          <w:szCs w:val="24"/>
        </w:rPr>
        <w:t xml:space="preserve"> </w:t>
      </w:r>
      <w:proofErr w:type="spellStart"/>
      <w:r w:rsidRPr="00E67BBA">
        <w:rPr>
          <w:sz w:val="24"/>
          <w:szCs w:val="24"/>
        </w:rPr>
        <w:t>of</w:t>
      </w:r>
      <w:proofErr w:type="spellEnd"/>
      <w:r w:rsidRPr="00E67BBA">
        <w:rPr>
          <w:sz w:val="24"/>
          <w:szCs w:val="24"/>
        </w:rPr>
        <w:t xml:space="preserve"> </w:t>
      </w:r>
      <w:proofErr w:type="spellStart"/>
      <w:r w:rsidRPr="00E67BBA">
        <w:rPr>
          <w:sz w:val="24"/>
          <w:szCs w:val="24"/>
        </w:rPr>
        <w:t>analysis</w:t>
      </w:r>
      <w:proofErr w:type="spellEnd"/>
      <w:r w:rsidRPr="00E67BBA">
        <w:rPr>
          <w:sz w:val="24"/>
          <w:szCs w:val="24"/>
        </w:rPr>
        <w:t xml:space="preserve"> for social </w:t>
      </w:r>
      <w:proofErr w:type="spellStart"/>
      <w:r w:rsidRPr="00E67BBA">
        <w:rPr>
          <w:sz w:val="24"/>
          <w:szCs w:val="24"/>
        </w:rPr>
        <w:t>work</w:t>
      </w:r>
      <w:proofErr w:type="spellEnd"/>
      <w:r w:rsidRPr="00E67BBA">
        <w:rPr>
          <w:sz w:val="24"/>
          <w:szCs w:val="24"/>
        </w:rPr>
        <w:t xml:space="preserve">. </w:t>
      </w:r>
      <w:proofErr w:type="spellStart"/>
      <w:r w:rsidRPr="00E67BBA">
        <w:rPr>
          <w:sz w:val="24"/>
          <w:szCs w:val="24"/>
        </w:rPr>
        <w:t>Thus</w:t>
      </w:r>
      <w:proofErr w:type="spellEnd"/>
      <w:r w:rsidRPr="00E67BBA">
        <w:rPr>
          <w:sz w:val="24"/>
          <w:szCs w:val="24"/>
        </w:rPr>
        <w:t xml:space="preserve">, </w:t>
      </w:r>
      <w:proofErr w:type="spellStart"/>
      <w:r w:rsidRPr="00E67BBA">
        <w:rPr>
          <w:sz w:val="24"/>
          <w:szCs w:val="24"/>
        </w:rPr>
        <w:t>we</w:t>
      </w:r>
      <w:proofErr w:type="spellEnd"/>
      <w:r w:rsidRPr="00E67BBA">
        <w:rPr>
          <w:sz w:val="24"/>
          <w:szCs w:val="24"/>
        </w:rPr>
        <w:t xml:space="preserve"> </w:t>
      </w:r>
      <w:proofErr w:type="spellStart"/>
      <w:r w:rsidRPr="00E67BBA">
        <w:rPr>
          <w:sz w:val="24"/>
          <w:szCs w:val="24"/>
        </w:rPr>
        <w:t>present</w:t>
      </w:r>
      <w:proofErr w:type="spellEnd"/>
      <w:r w:rsidRPr="00E67BBA">
        <w:rPr>
          <w:sz w:val="24"/>
          <w:szCs w:val="24"/>
        </w:rPr>
        <w:t xml:space="preserve"> a </w:t>
      </w:r>
      <w:proofErr w:type="spellStart"/>
      <w:r w:rsidRPr="00E67BBA">
        <w:rPr>
          <w:sz w:val="24"/>
          <w:szCs w:val="24"/>
        </w:rPr>
        <w:t>state-of-the-art</w:t>
      </w:r>
      <w:proofErr w:type="spellEnd"/>
      <w:r w:rsidRPr="00E67BBA">
        <w:rPr>
          <w:sz w:val="24"/>
          <w:szCs w:val="24"/>
        </w:rPr>
        <w:t xml:space="preserve"> </w:t>
      </w:r>
      <w:proofErr w:type="spellStart"/>
      <w:r w:rsidRPr="00E67BBA">
        <w:rPr>
          <w:sz w:val="24"/>
          <w:szCs w:val="24"/>
        </w:rPr>
        <w:t>analysis</w:t>
      </w:r>
      <w:proofErr w:type="spellEnd"/>
      <w:r w:rsidRPr="00E67BBA">
        <w:rPr>
          <w:sz w:val="24"/>
          <w:szCs w:val="24"/>
        </w:rPr>
        <w:t xml:space="preserve"> </w:t>
      </w:r>
      <w:proofErr w:type="spellStart"/>
      <w:r w:rsidRPr="00E67BBA">
        <w:rPr>
          <w:sz w:val="24"/>
          <w:szCs w:val="24"/>
        </w:rPr>
        <w:t>of</w:t>
      </w:r>
      <w:proofErr w:type="spellEnd"/>
      <w:r w:rsidRPr="00E67BBA">
        <w:rPr>
          <w:sz w:val="24"/>
          <w:szCs w:val="24"/>
        </w:rPr>
        <w:t xml:space="preserve"> </w:t>
      </w:r>
      <w:proofErr w:type="spellStart"/>
      <w:r w:rsidRPr="00E67BBA">
        <w:rPr>
          <w:sz w:val="24"/>
          <w:szCs w:val="24"/>
        </w:rPr>
        <w:t>knowledge</w:t>
      </w:r>
      <w:proofErr w:type="spellEnd"/>
      <w:r w:rsidRPr="00E67BBA">
        <w:rPr>
          <w:sz w:val="24"/>
          <w:szCs w:val="24"/>
        </w:rPr>
        <w:t xml:space="preserve"> </w:t>
      </w:r>
      <w:proofErr w:type="spellStart"/>
      <w:r w:rsidRPr="00E67BBA">
        <w:rPr>
          <w:sz w:val="24"/>
          <w:szCs w:val="24"/>
        </w:rPr>
        <w:t>production</w:t>
      </w:r>
      <w:proofErr w:type="spellEnd"/>
      <w:r w:rsidRPr="00E67BBA">
        <w:rPr>
          <w:sz w:val="24"/>
          <w:szCs w:val="24"/>
        </w:rPr>
        <w:t xml:space="preserve"> in Social </w:t>
      </w:r>
      <w:proofErr w:type="spellStart"/>
      <w:r w:rsidRPr="00E67BBA">
        <w:rPr>
          <w:sz w:val="24"/>
          <w:szCs w:val="24"/>
        </w:rPr>
        <w:t>Work</w:t>
      </w:r>
      <w:proofErr w:type="spellEnd"/>
      <w:r w:rsidRPr="00E67BBA">
        <w:rPr>
          <w:sz w:val="24"/>
          <w:szCs w:val="24"/>
        </w:rPr>
        <w:t xml:space="preserve"> </w:t>
      </w:r>
      <w:proofErr w:type="spellStart"/>
      <w:r w:rsidRPr="00E67BBA">
        <w:rPr>
          <w:sz w:val="24"/>
          <w:szCs w:val="24"/>
        </w:rPr>
        <w:t>regarding</w:t>
      </w:r>
      <w:proofErr w:type="spellEnd"/>
      <w:r w:rsidRPr="00E67BBA">
        <w:rPr>
          <w:sz w:val="24"/>
          <w:szCs w:val="24"/>
        </w:rPr>
        <w:t xml:space="preserve"> </w:t>
      </w:r>
      <w:proofErr w:type="spellStart"/>
      <w:r w:rsidRPr="00E67BBA">
        <w:rPr>
          <w:sz w:val="24"/>
          <w:szCs w:val="24"/>
        </w:rPr>
        <w:t>the</w:t>
      </w:r>
      <w:proofErr w:type="spellEnd"/>
      <w:r w:rsidRPr="00E67BBA">
        <w:rPr>
          <w:sz w:val="24"/>
          <w:szCs w:val="24"/>
        </w:rPr>
        <w:t xml:space="preserve"> </w:t>
      </w:r>
      <w:proofErr w:type="spellStart"/>
      <w:r w:rsidRPr="00E67BBA">
        <w:rPr>
          <w:sz w:val="24"/>
          <w:szCs w:val="24"/>
        </w:rPr>
        <w:t>category</w:t>
      </w:r>
      <w:proofErr w:type="spellEnd"/>
      <w:r w:rsidRPr="00E67BBA">
        <w:rPr>
          <w:sz w:val="24"/>
          <w:szCs w:val="24"/>
        </w:rPr>
        <w:t xml:space="preserve"> </w:t>
      </w:r>
      <w:proofErr w:type="spellStart"/>
      <w:r w:rsidRPr="00E67BBA">
        <w:rPr>
          <w:sz w:val="24"/>
          <w:szCs w:val="24"/>
        </w:rPr>
        <w:t>of</w:t>
      </w:r>
      <w:proofErr w:type="spellEnd"/>
      <w:r w:rsidRPr="00E67BBA">
        <w:rPr>
          <w:sz w:val="24"/>
          <w:szCs w:val="24"/>
        </w:rPr>
        <w:t xml:space="preserve"> </w:t>
      </w:r>
      <w:proofErr w:type="spellStart"/>
      <w:r w:rsidRPr="00E67BBA">
        <w:rPr>
          <w:sz w:val="24"/>
          <w:szCs w:val="24"/>
        </w:rPr>
        <w:t>territory</w:t>
      </w:r>
      <w:proofErr w:type="spellEnd"/>
      <w:r w:rsidRPr="00E67BBA">
        <w:rPr>
          <w:sz w:val="24"/>
          <w:szCs w:val="24"/>
        </w:rPr>
        <w:t xml:space="preserve">, </w:t>
      </w:r>
      <w:proofErr w:type="spellStart"/>
      <w:r w:rsidRPr="00E67BBA">
        <w:rPr>
          <w:sz w:val="24"/>
          <w:szCs w:val="24"/>
        </w:rPr>
        <w:t>based</w:t>
      </w:r>
      <w:proofErr w:type="spellEnd"/>
      <w:r w:rsidRPr="00E67BBA">
        <w:rPr>
          <w:sz w:val="24"/>
          <w:szCs w:val="24"/>
        </w:rPr>
        <w:t xml:space="preserve"> </w:t>
      </w:r>
      <w:proofErr w:type="spellStart"/>
      <w:r w:rsidRPr="00E67BBA">
        <w:rPr>
          <w:sz w:val="24"/>
          <w:szCs w:val="24"/>
        </w:rPr>
        <w:t>on</w:t>
      </w:r>
      <w:proofErr w:type="spellEnd"/>
      <w:r w:rsidRPr="00E67BBA">
        <w:rPr>
          <w:sz w:val="24"/>
          <w:szCs w:val="24"/>
        </w:rPr>
        <w:t xml:space="preserve"> </w:t>
      </w:r>
      <w:proofErr w:type="spellStart"/>
      <w:r w:rsidRPr="00E67BBA">
        <w:rPr>
          <w:sz w:val="24"/>
          <w:szCs w:val="24"/>
        </w:rPr>
        <w:t>research</w:t>
      </w:r>
      <w:proofErr w:type="spellEnd"/>
      <w:r w:rsidRPr="00E67BBA">
        <w:rPr>
          <w:sz w:val="24"/>
          <w:szCs w:val="24"/>
        </w:rPr>
        <w:t xml:space="preserve"> </w:t>
      </w:r>
      <w:proofErr w:type="spellStart"/>
      <w:r w:rsidRPr="00E67BBA">
        <w:rPr>
          <w:sz w:val="24"/>
          <w:szCs w:val="24"/>
        </w:rPr>
        <w:t>conducted</w:t>
      </w:r>
      <w:proofErr w:type="spellEnd"/>
      <w:r w:rsidRPr="00E67BBA">
        <w:rPr>
          <w:sz w:val="24"/>
          <w:szCs w:val="24"/>
        </w:rPr>
        <w:t xml:space="preserve"> in </w:t>
      </w:r>
      <w:proofErr w:type="spellStart"/>
      <w:r w:rsidRPr="00E67BBA">
        <w:rPr>
          <w:sz w:val="24"/>
          <w:szCs w:val="24"/>
        </w:rPr>
        <w:t>the</w:t>
      </w:r>
      <w:proofErr w:type="spellEnd"/>
      <w:r w:rsidRPr="00E67BBA">
        <w:rPr>
          <w:sz w:val="24"/>
          <w:szCs w:val="24"/>
        </w:rPr>
        <w:t xml:space="preserve"> </w:t>
      </w:r>
      <w:proofErr w:type="spellStart"/>
      <w:r w:rsidRPr="00E67BBA">
        <w:rPr>
          <w:sz w:val="24"/>
          <w:szCs w:val="24"/>
        </w:rPr>
        <w:t>journal</w:t>
      </w:r>
      <w:proofErr w:type="spellEnd"/>
      <w:r w:rsidRPr="00E67BBA">
        <w:rPr>
          <w:sz w:val="24"/>
          <w:szCs w:val="24"/>
        </w:rPr>
        <w:t xml:space="preserve"> Serviço Social e Sociedade </w:t>
      </w:r>
      <w:proofErr w:type="spellStart"/>
      <w:r w:rsidRPr="00E67BBA">
        <w:rPr>
          <w:sz w:val="24"/>
          <w:szCs w:val="24"/>
        </w:rPr>
        <w:t>between</w:t>
      </w:r>
      <w:proofErr w:type="spellEnd"/>
      <w:r w:rsidRPr="00E67BBA">
        <w:rPr>
          <w:sz w:val="24"/>
          <w:szCs w:val="24"/>
        </w:rPr>
        <w:t xml:space="preserve"> 2010 </w:t>
      </w:r>
      <w:proofErr w:type="spellStart"/>
      <w:r w:rsidRPr="00E67BBA">
        <w:rPr>
          <w:sz w:val="24"/>
          <w:szCs w:val="24"/>
        </w:rPr>
        <w:t>and</w:t>
      </w:r>
      <w:proofErr w:type="spellEnd"/>
      <w:r w:rsidRPr="00E67BBA">
        <w:rPr>
          <w:sz w:val="24"/>
          <w:szCs w:val="24"/>
        </w:rPr>
        <w:t xml:space="preserve"> 2025. </w:t>
      </w:r>
      <w:proofErr w:type="spellStart"/>
      <w:r w:rsidRPr="00E67BBA">
        <w:rPr>
          <w:sz w:val="24"/>
          <w:szCs w:val="24"/>
        </w:rPr>
        <w:t>This</w:t>
      </w:r>
      <w:proofErr w:type="spellEnd"/>
      <w:r w:rsidRPr="00E67BBA">
        <w:rPr>
          <w:sz w:val="24"/>
          <w:szCs w:val="24"/>
        </w:rPr>
        <w:t xml:space="preserve"> </w:t>
      </w:r>
      <w:proofErr w:type="spellStart"/>
      <w:r w:rsidRPr="00E67BBA">
        <w:rPr>
          <w:sz w:val="24"/>
          <w:szCs w:val="24"/>
        </w:rPr>
        <w:t>exploratory</w:t>
      </w:r>
      <w:proofErr w:type="spellEnd"/>
      <w:r w:rsidRPr="00E67BBA">
        <w:rPr>
          <w:sz w:val="24"/>
          <w:szCs w:val="24"/>
        </w:rPr>
        <w:t xml:space="preserve">, </w:t>
      </w:r>
      <w:proofErr w:type="spellStart"/>
      <w:r w:rsidRPr="00E67BBA">
        <w:rPr>
          <w:sz w:val="24"/>
          <w:szCs w:val="24"/>
        </w:rPr>
        <w:t>qualitative</w:t>
      </w:r>
      <w:proofErr w:type="spellEnd"/>
      <w:r w:rsidRPr="00E67BBA">
        <w:rPr>
          <w:sz w:val="24"/>
          <w:szCs w:val="24"/>
        </w:rPr>
        <w:t xml:space="preserve">, </w:t>
      </w:r>
      <w:proofErr w:type="spellStart"/>
      <w:r w:rsidRPr="00E67BBA">
        <w:rPr>
          <w:sz w:val="24"/>
          <w:szCs w:val="24"/>
        </w:rPr>
        <w:t>and</w:t>
      </w:r>
      <w:proofErr w:type="spellEnd"/>
      <w:r w:rsidRPr="00E67BBA">
        <w:rPr>
          <w:sz w:val="24"/>
          <w:szCs w:val="24"/>
        </w:rPr>
        <w:t xml:space="preserve"> </w:t>
      </w:r>
      <w:proofErr w:type="spellStart"/>
      <w:r w:rsidRPr="00E67BBA">
        <w:rPr>
          <w:sz w:val="24"/>
          <w:szCs w:val="24"/>
        </w:rPr>
        <w:t>critical</w:t>
      </w:r>
      <w:proofErr w:type="spellEnd"/>
      <w:r w:rsidRPr="00E67BBA">
        <w:rPr>
          <w:sz w:val="24"/>
          <w:szCs w:val="24"/>
        </w:rPr>
        <w:t xml:space="preserve"> </w:t>
      </w:r>
      <w:proofErr w:type="spellStart"/>
      <w:r w:rsidRPr="00E67BBA">
        <w:rPr>
          <w:sz w:val="24"/>
          <w:szCs w:val="24"/>
        </w:rPr>
        <w:t>research</w:t>
      </w:r>
      <w:proofErr w:type="spellEnd"/>
      <w:r w:rsidRPr="00E67BBA">
        <w:rPr>
          <w:sz w:val="24"/>
          <w:szCs w:val="24"/>
        </w:rPr>
        <w:t xml:space="preserve"> </w:t>
      </w:r>
      <w:proofErr w:type="spellStart"/>
      <w:r w:rsidRPr="00E67BBA">
        <w:rPr>
          <w:sz w:val="24"/>
          <w:szCs w:val="24"/>
        </w:rPr>
        <w:t>is</w:t>
      </w:r>
      <w:proofErr w:type="spellEnd"/>
      <w:r w:rsidRPr="00E67BBA">
        <w:rPr>
          <w:sz w:val="24"/>
          <w:szCs w:val="24"/>
        </w:rPr>
        <w:t xml:space="preserve"> </w:t>
      </w:r>
      <w:proofErr w:type="spellStart"/>
      <w:r w:rsidRPr="00E67BBA">
        <w:rPr>
          <w:sz w:val="24"/>
          <w:szCs w:val="24"/>
        </w:rPr>
        <w:t>based</w:t>
      </w:r>
      <w:proofErr w:type="spellEnd"/>
      <w:r w:rsidRPr="00E67BBA">
        <w:rPr>
          <w:sz w:val="24"/>
          <w:szCs w:val="24"/>
        </w:rPr>
        <w:t xml:space="preserve"> </w:t>
      </w:r>
      <w:proofErr w:type="spellStart"/>
      <w:r w:rsidRPr="00E67BBA">
        <w:rPr>
          <w:sz w:val="24"/>
          <w:szCs w:val="24"/>
        </w:rPr>
        <w:t>on</w:t>
      </w:r>
      <w:proofErr w:type="spellEnd"/>
      <w:r w:rsidRPr="00E67BBA">
        <w:rPr>
          <w:sz w:val="24"/>
          <w:szCs w:val="24"/>
        </w:rPr>
        <w:t xml:space="preserve"> </w:t>
      </w:r>
      <w:proofErr w:type="spellStart"/>
      <w:r w:rsidRPr="00E67BBA">
        <w:rPr>
          <w:sz w:val="24"/>
          <w:szCs w:val="24"/>
        </w:rPr>
        <w:t>the</w:t>
      </w:r>
      <w:proofErr w:type="spellEnd"/>
      <w:r w:rsidRPr="00E67BBA">
        <w:rPr>
          <w:sz w:val="24"/>
          <w:szCs w:val="24"/>
        </w:rPr>
        <w:t xml:space="preserve"> </w:t>
      </w:r>
      <w:proofErr w:type="spellStart"/>
      <w:r w:rsidRPr="00E67BBA">
        <w:rPr>
          <w:sz w:val="24"/>
          <w:szCs w:val="24"/>
        </w:rPr>
        <w:t>historical-dialectical</w:t>
      </w:r>
      <w:proofErr w:type="spellEnd"/>
      <w:r w:rsidRPr="00E67BBA">
        <w:rPr>
          <w:sz w:val="24"/>
          <w:szCs w:val="24"/>
        </w:rPr>
        <w:t xml:space="preserve"> </w:t>
      </w:r>
      <w:proofErr w:type="spellStart"/>
      <w:r w:rsidRPr="00E67BBA">
        <w:rPr>
          <w:sz w:val="24"/>
          <w:szCs w:val="24"/>
        </w:rPr>
        <w:t>materialist</w:t>
      </w:r>
      <w:proofErr w:type="spellEnd"/>
      <w:r w:rsidRPr="00E67BBA">
        <w:rPr>
          <w:sz w:val="24"/>
          <w:szCs w:val="24"/>
        </w:rPr>
        <w:t xml:space="preserve"> </w:t>
      </w:r>
      <w:proofErr w:type="spellStart"/>
      <w:r w:rsidRPr="00E67BBA">
        <w:rPr>
          <w:sz w:val="24"/>
          <w:szCs w:val="24"/>
        </w:rPr>
        <w:t>method</w:t>
      </w:r>
      <w:proofErr w:type="spellEnd"/>
      <w:r w:rsidRPr="00E67BBA">
        <w:rPr>
          <w:sz w:val="24"/>
          <w:szCs w:val="24"/>
        </w:rPr>
        <w:t xml:space="preserve">. The </w:t>
      </w:r>
      <w:proofErr w:type="spellStart"/>
      <w:r w:rsidRPr="00E67BBA">
        <w:rPr>
          <w:sz w:val="24"/>
          <w:szCs w:val="24"/>
        </w:rPr>
        <w:t>survey</w:t>
      </w:r>
      <w:proofErr w:type="spellEnd"/>
      <w:r w:rsidRPr="00E67BBA">
        <w:rPr>
          <w:sz w:val="24"/>
          <w:szCs w:val="24"/>
        </w:rPr>
        <w:t xml:space="preserve"> </w:t>
      </w:r>
      <w:proofErr w:type="spellStart"/>
      <w:r w:rsidRPr="00E67BBA">
        <w:rPr>
          <w:sz w:val="24"/>
          <w:szCs w:val="24"/>
        </w:rPr>
        <w:t>was</w:t>
      </w:r>
      <w:proofErr w:type="spellEnd"/>
      <w:r w:rsidRPr="00E67BBA">
        <w:rPr>
          <w:sz w:val="24"/>
          <w:szCs w:val="24"/>
        </w:rPr>
        <w:t xml:space="preserve"> </w:t>
      </w:r>
      <w:proofErr w:type="spellStart"/>
      <w:r w:rsidRPr="00E67BBA">
        <w:rPr>
          <w:sz w:val="24"/>
          <w:szCs w:val="24"/>
        </w:rPr>
        <w:t>conducted</w:t>
      </w:r>
      <w:proofErr w:type="spellEnd"/>
      <w:r w:rsidRPr="00E67BBA">
        <w:rPr>
          <w:sz w:val="24"/>
          <w:szCs w:val="24"/>
        </w:rPr>
        <w:t xml:space="preserve"> in </w:t>
      </w:r>
      <w:proofErr w:type="spellStart"/>
      <w:r w:rsidRPr="00E67BBA">
        <w:rPr>
          <w:sz w:val="24"/>
          <w:szCs w:val="24"/>
        </w:rPr>
        <w:t>the</w:t>
      </w:r>
      <w:proofErr w:type="spellEnd"/>
      <w:r w:rsidRPr="00E67BBA">
        <w:rPr>
          <w:sz w:val="24"/>
          <w:szCs w:val="24"/>
        </w:rPr>
        <w:t xml:space="preserve"> </w:t>
      </w:r>
      <w:proofErr w:type="spellStart"/>
      <w:r w:rsidRPr="00E67BBA">
        <w:rPr>
          <w:sz w:val="24"/>
          <w:szCs w:val="24"/>
        </w:rPr>
        <w:t>journal's</w:t>
      </w:r>
      <w:proofErr w:type="spellEnd"/>
      <w:r w:rsidRPr="00E67BBA">
        <w:rPr>
          <w:sz w:val="24"/>
          <w:szCs w:val="24"/>
        </w:rPr>
        <w:t xml:space="preserve"> online </w:t>
      </w:r>
      <w:proofErr w:type="spellStart"/>
      <w:r w:rsidRPr="00E67BBA">
        <w:rPr>
          <w:sz w:val="24"/>
          <w:szCs w:val="24"/>
        </w:rPr>
        <w:t>editions</w:t>
      </w:r>
      <w:proofErr w:type="spellEnd"/>
      <w:r w:rsidRPr="00E67BBA">
        <w:rPr>
          <w:sz w:val="24"/>
          <w:szCs w:val="24"/>
        </w:rPr>
        <w:t xml:space="preserve"> </w:t>
      </w:r>
      <w:proofErr w:type="spellStart"/>
      <w:r w:rsidRPr="00E67BBA">
        <w:rPr>
          <w:sz w:val="24"/>
          <w:szCs w:val="24"/>
        </w:rPr>
        <w:t>using</w:t>
      </w:r>
      <w:proofErr w:type="spellEnd"/>
      <w:r w:rsidRPr="00E67BBA">
        <w:rPr>
          <w:sz w:val="24"/>
          <w:szCs w:val="24"/>
        </w:rPr>
        <w:t xml:space="preserve"> </w:t>
      </w:r>
      <w:proofErr w:type="spellStart"/>
      <w:r w:rsidRPr="00E67BBA">
        <w:rPr>
          <w:sz w:val="24"/>
          <w:szCs w:val="24"/>
        </w:rPr>
        <w:t>keywords</w:t>
      </w:r>
      <w:proofErr w:type="spellEnd"/>
      <w:r w:rsidRPr="00E67BBA">
        <w:rPr>
          <w:sz w:val="24"/>
          <w:szCs w:val="24"/>
        </w:rPr>
        <w:t xml:space="preserve"> </w:t>
      </w:r>
      <w:proofErr w:type="spellStart"/>
      <w:r w:rsidRPr="00E67BBA">
        <w:rPr>
          <w:sz w:val="24"/>
          <w:szCs w:val="24"/>
        </w:rPr>
        <w:t>that</w:t>
      </w:r>
      <w:proofErr w:type="spellEnd"/>
      <w:r w:rsidRPr="00E67BBA">
        <w:rPr>
          <w:sz w:val="24"/>
          <w:szCs w:val="24"/>
        </w:rPr>
        <w:t xml:space="preserve"> </w:t>
      </w:r>
      <w:proofErr w:type="spellStart"/>
      <w:r w:rsidRPr="00E67BBA">
        <w:rPr>
          <w:sz w:val="24"/>
          <w:szCs w:val="24"/>
        </w:rPr>
        <w:lastRenderedPageBreak/>
        <w:t>helped</w:t>
      </w:r>
      <w:proofErr w:type="spellEnd"/>
      <w:r w:rsidRPr="00E67BBA">
        <w:rPr>
          <w:sz w:val="24"/>
          <w:szCs w:val="24"/>
        </w:rPr>
        <w:t xml:space="preserve"> </w:t>
      </w:r>
      <w:proofErr w:type="spellStart"/>
      <w:r w:rsidRPr="00E67BBA">
        <w:rPr>
          <w:sz w:val="24"/>
          <w:szCs w:val="24"/>
        </w:rPr>
        <w:t>identify</w:t>
      </w:r>
      <w:proofErr w:type="spellEnd"/>
      <w:r w:rsidRPr="00E67BBA">
        <w:rPr>
          <w:sz w:val="24"/>
          <w:szCs w:val="24"/>
        </w:rPr>
        <w:t xml:space="preserve"> </w:t>
      </w:r>
      <w:proofErr w:type="spellStart"/>
      <w:r w:rsidRPr="00E67BBA">
        <w:rPr>
          <w:sz w:val="24"/>
          <w:szCs w:val="24"/>
        </w:rPr>
        <w:t>the</w:t>
      </w:r>
      <w:proofErr w:type="spellEnd"/>
      <w:r w:rsidRPr="00E67BBA">
        <w:rPr>
          <w:sz w:val="24"/>
          <w:szCs w:val="24"/>
        </w:rPr>
        <w:t xml:space="preserve"> </w:t>
      </w:r>
      <w:proofErr w:type="spellStart"/>
      <w:r w:rsidRPr="00E67BBA">
        <w:rPr>
          <w:sz w:val="24"/>
          <w:szCs w:val="24"/>
        </w:rPr>
        <w:t>proposed</w:t>
      </w:r>
      <w:proofErr w:type="spellEnd"/>
      <w:r w:rsidRPr="00E67BBA">
        <w:rPr>
          <w:sz w:val="24"/>
          <w:szCs w:val="24"/>
        </w:rPr>
        <w:t xml:space="preserve"> </w:t>
      </w:r>
      <w:proofErr w:type="spellStart"/>
      <w:r w:rsidRPr="00E67BBA">
        <w:rPr>
          <w:sz w:val="24"/>
          <w:szCs w:val="24"/>
        </w:rPr>
        <w:t>subject</w:t>
      </w:r>
      <w:proofErr w:type="spellEnd"/>
      <w:r w:rsidRPr="00E67BBA">
        <w:rPr>
          <w:sz w:val="24"/>
          <w:szCs w:val="24"/>
        </w:rPr>
        <w:t xml:space="preserve">. </w:t>
      </w:r>
      <w:proofErr w:type="spellStart"/>
      <w:r w:rsidRPr="00E67BBA">
        <w:rPr>
          <w:sz w:val="24"/>
          <w:szCs w:val="24"/>
        </w:rPr>
        <w:t>Of</w:t>
      </w:r>
      <w:proofErr w:type="spellEnd"/>
      <w:r w:rsidRPr="00E67BBA">
        <w:rPr>
          <w:sz w:val="24"/>
          <w:szCs w:val="24"/>
        </w:rPr>
        <w:t xml:space="preserve"> </w:t>
      </w:r>
      <w:proofErr w:type="spellStart"/>
      <w:r w:rsidRPr="00E67BBA">
        <w:rPr>
          <w:sz w:val="24"/>
          <w:szCs w:val="24"/>
        </w:rPr>
        <w:t>the</w:t>
      </w:r>
      <w:proofErr w:type="spellEnd"/>
      <w:r w:rsidRPr="00E67BBA">
        <w:rPr>
          <w:sz w:val="24"/>
          <w:szCs w:val="24"/>
        </w:rPr>
        <w:t xml:space="preserve"> 547 </w:t>
      </w:r>
      <w:proofErr w:type="spellStart"/>
      <w:r w:rsidRPr="00E67BBA">
        <w:rPr>
          <w:sz w:val="24"/>
          <w:szCs w:val="24"/>
        </w:rPr>
        <w:t>papers</w:t>
      </w:r>
      <w:proofErr w:type="spellEnd"/>
      <w:r w:rsidRPr="00E67BBA">
        <w:rPr>
          <w:sz w:val="24"/>
          <w:szCs w:val="24"/>
        </w:rPr>
        <w:t xml:space="preserve"> </w:t>
      </w:r>
      <w:proofErr w:type="spellStart"/>
      <w:r w:rsidRPr="00E67BBA">
        <w:rPr>
          <w:sz w:val="24"/>
          <w:szCs w:val="24"/>
        </w:rPr>
        <w:t>published</w:t>
      </w:r>
      <w:proofErr w:type="spellEnd"/>
      <w:r w:rsidRPr="00E67BBA">
        <w:rPr>
          <w:sz w:val="24"/>
          <w:szCs w:val="24"/>
        </w:rPr>
        <w:t xml:space="preserve"> over </w:t>
      </w:r>
      <w:proofErr w:type="spellStart"/>
      <w:r w:rsidRPr="00E67BBA">
        <w:rPr>
          <w:sz w:val="24"/>
          <w:szCs w:val="24"/>
        </w:rPr>
        <w:t>fifteen</w:t>
      </w:r>
      <w:proofErr w:type="spellEnd"/>
      <w:r w:rsidRPr="00E67BBA">
        <w:rPr>
          <w:sz w:val="24"/>
          <w:szCs w:val="24"/>
        </w:rPr>
        <w:t xml:space="preserve"> </w:t>
      </w:r>
      <w:proofErr w:type="spellStart"/>
      <w:r w:rsidRPr="00E67BBA">
        <w:rPr>
          <w:sz w:val="24"/>
          <w:szCs w:val="24"/>
        </w:rPr>
        <w:t>years</w:t>
      </w:r>
      <w:proofErr w:type="spellEnd"/>
      <w:r w:rsidRPr="00E67BBA">
        <w:rPr>
          <w:sz w:val="24"/>
          <w:szCs w:val="24"/>
        </w:rPr>
        <w:t xml:space="preserve">, </w:t>
      </w:r>
      <w:proofErr w:type="spellStart"/>
      <w:r w:rsidRPr="00E67BBA">
        <w:rPr>
          <w:sz w:val="24"/>
          <w:szCs w:val="24"/>
        </w:rPr>
        <w:t>only</w:t>
      </w:r>
      <w:proofErr w:type="spellEnd"/>
      <w:r w:rsidRPr="00E67BBA">
        <w:rPr>
          <w:sz w:val="24"/>
          <w:szCs w:val="24"/>
        </w:rPr>
        <w:t xml:space="preserve"> 16 </w:t>
      </w:r>
      <w:proofErr w:type="spellStart"/>
      <w:r w:rsidRPr="00E67BBA">
        <w:rPr>
          <w:sz w:val="24"/>
          <w:szCs w:val="24"/>
        </w:rPr>
        <w:t>address</w:t>
      </w:r>
      <w:proofErr w:type="spellEnd"/>
      <w:r w:rsidRPr="00E67BBA">
        <w:rPr>
          <w:sz w:val="24"/>
          <w:szCs w:val="24"/>
        </w:rPr>
        <w:t xml:space="preserve"> </w:t>
      </w:r>
      <w:proofErr w:type="spellStart"/>
      <w:r w:rsidRPr="00E67BBA">
        <w:rPr>
          <w:sz w:val="24"/>
          <w:szCs w:val="24"/>
        </w:rPr>
        <w:t>the</w:t>
      </w:r>
      <w:proofErr w:type="spellEnd"/>
      <w:r w:rsidRPr="00E67BBA">
        <w:rPr>
          <w:sz w:val="24"/>
          <w:szCs w:val="24"/>
        </w:rPr>
        <w:t xml:space="preserve"> </w:t>
      </w:r>
      <w:proofErr w:type="spellStart"/>
      <w:r w:rsidRPr="00E67BBA">
        <w:rPr>
          <w:sz w:val="24"/>
          <w:szCs w:val="24"/>
        </w:rPr>
        <w:t>issue</w:t>
      </w:r>
      <w:proofErr w:type="spellEnd"/>
      <w:r w:rsidRPr="00E67BBA">
        <w:rPr>
          <w:sz w:val="24"/>
          <w:szCs w:val="24"/>
        </w:rPr>
        <w:t xml:space="preserve"> </w:t>
      </w:r>
      <w:proofErr w:type="spellStart"/>
      <w:r w:rsidRPr="00E67BBA">
        <w:rPr>
          <w:sz w:val="24"/>
          <w:szCs w:val="24"/>
        </w:rPr>
        <w:t>of</w:t>
      </w:r>
      <w:proofErr w:type="spellEnd"/>
      <w:r w:rsidRPr="00E67BBA">
        <w:rPr>
          <w:sz w:val="24"/>
          <w:szCs w:val="24"/>
        </w:rPr>
        <w:t xml:space="preserve"> </w:t>
      </w:r>
      <w:proofErr w:type="spellStart"/>
      <w:r w:rsidRPr="00E67BBA">
        <w:rPr>
          <w:sz w:val="24"/>
          <w:szCs w:val="24"/>
        </w:rPr>
        <w:t>territories</w:t>
      </w:r>
      <w:proofErr w:type="spellEnd"/>
      <w:r w:rsidRPr="00E67BBA">
        <w:rPr>
          <w:sz w:val="24"/>
          <w:szCs w:val="24"/>
        </w:rPr>
        <w:t xml:space="preserve"> as a central </w:t>
      </w:r>
      <w:proofErr w:type="spellStart"/>
      <w:r w:rsidRPr="00E67BBA">
        <w:rPr>
          <w:sz w:val="24"/>
          <w:szCs w:val="24"/>
        </w:rPr>
        <w:t>theme</w:t>
      </w:r>
      <w:proofErr w:type="spellEnd"/>
      <w:r w:rsidRPr="00E67BBA">
        <w:rPr>
          <w:sz w:val="24"/>
          <w:szCs w:val="24"/>
        </w:rPr>
        <w:t xml:space="preserve">. </w:t>
      </w:r>
      <w:proofErr w:type="spellStart"/>
      <w:r w:rsidRPr="00E67BBA">
        <w:rPr>
          <w:sz w:val="24"/>
          <w:szCs w:val="24"/>
        </w:rPr>
        <w:t>Despite</w:t>
      </w:r>
      <w:proofErr w:type="spellEnd"/>
      <w:r w:rsidRPr="00E67BBA">
        <w:rPr>
          <w:sz w:val="24"/>
          <w:szCs w:val="24"/>
        </w:rPr>
        <w:t xml:space="preserve"> </w:t>
      </w:r>
      <w:proofErr w:type="spellStart"/>
      <w:r w:rsidRPr="00E67BBA">
        <w:rPr>
          <w:sz w:val="24"/>
          <w:szCs w:val="24"/>
        </w:rPr>
        <w:t>the</w:t>
      </w:r>
      <w:proofErr w:type="spellEnd"/>
      <w:r w:rsidRPr="00E67BBA">
        <w:rPr>
          <w:sz w:val="24"/>
          <w:szCs w:val="24"/>
        </w:rPr>
        <w:t xml:space="preserve"> </w:t>
      </w:r>
      <w:proofErr w:type="spellStart"/>
      <w:r w:rsidRPr="00E67BBA">
        <w:rPr>
          <w:sz w:val="24"/>
          <w:szCs w:val="24"/>
        </w:rPr>
        <w:t>limited</w:t>
      </w:r>
      <w:proofErr w:type="spellEnd"/>
      <w:r w:rsidRPr="00E67BBA">
        <w:rPr>
          <w:sz w:val="24"/>
          <w:szCs w:val="24"/>
        </w:rPr>
        <w:t xml:space="preserve"> </w:t>
      </w:r>
      <w:proofErr w:type="spellStart"/>
      <w:r w:rsidRPr="00E67BBA">
        <w:rPr>
          <w:sz w:val="24"/>
          <w:szCs w:val="24"/>
        </w:rPr>
        <w:t>production</w:t>
      </w:r>
      <w:proofErr w:type="spellEnd"/>
      <w:r w:rsidRPr="00E67BBA">
        <w:rPr>
          <w:sz w:val="24"/>
          <w:szCs w:val="24"/>
        </w:rPr>
        <w:t xml:space="preserve">, </w:t>
      </w:r>
      <w:proofErr w:type="spellStart"/>
      <w:r w:rsidRPr="00E67BBA">
        <w:rPr>
          <w:sz w:val="24"/>
          <w:szCs w:val="24"/>
        </w:rPr>
        <w:t>we</w:t>
      </w:r>
      <w:proofErr w:type="spellEnd"/>
      <w:r w:rsidRPr="00E67BBA">
        <w:rPr>
          <w:sz w:val="24"/>
          <w:szCs w:val="24"/>
        </w:rPr>
        <w:t xml:space="preserve"> note </w:t>
      </w:r>
      <w:proofErr w:type="spellStart"/>
      <w:r w:rsidRPr="00E67BBA">
        <w:rPr>
          <w:sz w:val="24"/>
          <w:szCs w:val="24"/>
        </w:rPr>
        <w:t>progress</w:t>
      </w:r>
      <w:proofErr w:type="spellEnd"/>
      <w:r w:rsidRPr="00E67BBA">
        <w:rPr>
          <w:sz w:val="24"/>
          <w:szCs w:val="24"/>
        </w:rPr>
        <w:t xml:space="preserve"> in </w:t>
      </w:r>
      <w:proofErr w:type="spellStart"/>
      <w:r w:rsidRPr="00E67BBA">
        <w:rPr>
          <w:sz w:val="24"/>
          <w:szCs w:val="24"/>
        </w:rPr>
        <w:t>this</w:t>
      </w:r>
      <w:proofErr w:type="spellEnd"/>
      <w:r w:rsidRPr="00E67BBA">
        <w:rPr>
          <w:sz w:val="24"/>
          <w:szCs w:val="24"/>
        </w:rPr>
        <w:t xml:space="preserve"> debate, </w:t>
      </w:r>
      <w:proofErr w:type="spellStart"/>
      <w:r w:rsidRPr="00E67BBA">
        <w:rPr>
          <w:sz w:val="24"/>
          <w:szCs w:val="24"/>
        </w:rPr>
        <w:t>highlighting</w:t>
      </w:r>
      <w:proofErr w:type="spellEnd"/>
      <w:r w:rsidRPr="00E67BBA">
        <w:rPr>
          <w:sz w:val="24"/>
          <w:szCs w:val="24"/>
        </w:rPr>
        <w:t xml:space="preserve"> </w:t>
      </w:r>
      <w:proofErr w:type="spellStart"/>
      <w:r w:rsidRPr="00E67BBA">
        <w:rPr>
          <w:sz w:val="24"/>
          <w:szCs w:val="24"/>
        </w:rPr>
        <w:t>the</w:t>
      </w:r>
      <w:proofErr w:type="spellEnd"/>
      <w:r w:rsidRPr="00E67BBA">
        <w:rPr>
          <w:sz w:val="24"/>
          <w:szCs w:val="24"/>
        </w:rPr>
        <w:t xml:space="preserve"> </w:t>
      </w:r>
      <w:proofErr w:type="spellStart"/>
      <w:r w:rsidRPr="00E67BBA">
        <w:rPr>
          <w:sz w:val="24"/>
          <w:szCs w:val="24"/>
        </w:rPr>
        <w:t>idea</w:t>
      </w:r>
      <w:proofErr w:type="spellEnd"/>
      <w:r w:rsidRPr="00E67BBA">
        <w:rPr>
          <w:sz w:val="24"/>
          <w:szCs w:val="24"/>
        </w:rPr>
        <w:t xml:space="preserve"> </w:t>
      </w:r>
      <w:proofErr w:type="spellStart"/>
      <w:r w:rsidRPr="00E67BBA">
        <w:rPr>
          <w:sz w:val="24"/>
          <w:szCs w:val="24"/>
        </w:rPr>
        <w:t>that</w:t>
      </w:r>
      <w:proofErr w:type="spellEnd"/>
      <w:r w:rsidRPr="00E67BBA">
        <w:rPr>
          <w:sz w:val="24"/>
          <w:szCs w:val="24"/>
        </w:rPr>
        <w:t xml:space="preserve"> </w:t>
      </w:r>
      <w:proofErr w:type="spellStart"/>
      <w:r w:rsidRPr="00E67BBA">
        <w:rPr>
          <w:sz w:val="24"/>
          <w:szCs w:val="24"/>
        </w:rPr>
        <w:t>territory</w:t>
      </w:r>
      <w:proofErr w:type="spellEnd"/>
      <w:r w:rsidRPr="00E67BBA">
        <w:rPr>
          <w:sz w:val="24"/>
          <w:szCs w:val="24"/>
        </w:rPr>
        <w:t xml:space="preserve"> </w:t>
      </w:r>
      <w:proofErr w:type="spellStart"/>
      <w:r w:rsidRPr="00E67BBA">
        <w:rPr>
          <w:sz w:val="24"/>
          <w:szCs w:val="24"/>
        </w:rPr>
        <w:t>is</w:t>
      </w:r>
      <w:proofErr w:type="spellEnd"/>
      <w:r w:rsidRPr="00E67BBA">
        <w:rPr>
          <w:sz w:val="24"/>
          <w:szCs w:val="24"/>
        </w:rPr>
        <w:t xml:space="preserve"> </w:t>
      </w:r>
      <w:proofErr w:type="spellStart"/>
      <w:r w:rsidRPr="00E67BBA">
        <w:rPr>
          <w:sz w:val="24"/>
          <w:szCs w:val="24"/>
        </w:rPr>
        <w:t>not</w:t>
      </w:r>
      <w:proofErr w:type="spellEnd"/>
      <w:r w:rsidRPr="00E67BBA">
        <w:rPr>
          <w:sz w:val="24"/>
          <w:szCs w:val="24"/>
        </w:rPr>
        <w:t xml:space="preserve"> </w:t>
      </w:r>
      <w:proofErr w:type="spellStart"/>
      <w:r w:rsidRPr="00E67BBA">
        <w:rPr>
          <w:sz w:val="24"/>
          <w:szCs w:val="24"/>
        </w:rPr>
        <w:t>limited</w:t>
      </w:r>
      <w:proofErr w:type="spellEnd"/>
      <w:r w:rsidRPr="00E67BBA">
        <w:rPr>
          <w:sz w:val="24"/>
          <w:szCs w:val="24"/>
        </w:rPr>
        <w:t xml:space="preserve"> </w:t>
      </w:r>
      <w:proofErr w:type="spellStart"/>
      <w:r w:rsidRPr="00E67BBA">
        <w:rPr>
          <w:sz w:val="24"/>
          <w:szCs w:val="24"/>
        </w:rPr>
        <w:t>to</w:t>
      </w:r>
      <w:proofErr w:type="spellEnd"/>
      <w:r w:rsidRPr="00E67BBA">
        <w:rPr>
          <w:sz w:val="24"/>
          <w:szCs w:val="24"/>
        </w:rPr>
        <w:t xml:space="preserve"> a </w:t>
      </w:r>
      <w:proofErr w:type="spellStart"/>
      <w:r w:rsidRPr="00E67BBA">
        <w:rPr>
          <w:sz w:val="24"/>
          <w:szCs w:val="24"/>
        </w:rPr>
        <w:t>geographic</w:t>
      </w:r>
      <w:proofErr w:type="spellEnd"/>
      <w:r w:rsidRPr="00E67BBA">
        <w:rPr>
          <w:sz w:val="24"/>
          <w:szCs w:val="24"/>
        </w:rPr>
        <w:t xml:space="preserve"> </w:t>
      </w:r>
      <w:proofErr w:type="spellStart"/>
      <w:r w:rsidRPr="00E67BBA">
        <w:rPr>
          <w:sz w:val="24"/>
          <w:szCs w:val="24"/>
        </w:rPr>
        <w:t>space</w:t>
      </w:r>
      <w:proofErr w:type="spellEnd"/>
      <w:r w:rsidRPr="00E67BBA">
        <w:rPr>
          <w:sz w:val="24"/>
          <w:szCs w:val="24"/>
        </w:rPr>
        <w:t xml:space="preserve"> </w:t>
      </w:r>
      <w:proofErr w:type="spellStart"/>
      <w:r w:rsidRPr="00E67BBA">
        <w:rPr>
          <w:sz w:val="24"/>
          <w:szCs w:val="24"/>
        </w:rPr>
        <w:t>but</w:t>
      </w:r>
      <w:proofErr w:type="spellEnd"/>
      <w:r w:rsidRPr="00E67BBA">
        <w:rPr>
          <w:sz w:val="24"/>
          <w:szCs w:val="24"/>
        </w:rPr>
        <w:t xml:space="preserve"> expresses social </w:t>
      </w:r>
      <w:proofErr w:type="spellStart"/>
      <w:r w:rsidRPr="00E67BBA">
        <w:rPr>
          <w:sz w:val="24"/>
          <w:szCs w:val="24"/>
        </w:rPr>
        <w:t>relations</w:t>
      </w:r>
      <w:proofErr w:type="spellEnd"/>
      <w:r w:rsidRPr="00E67BBA">
        <w:rPr>
          <w:sz w:val="24"/>
          <w:szCs w:val="24"/>
        </w:rPr>
        <w:t xml:space="preserve">, </w:t>
      </w:r>
      <w:proofErr w:type="spellStart"/>
      <w:r w:rsidRPr="00E67BBA">
        <w:rPr>
          <w:sz w:val="24"/>
          <w:szCs w:val="24"/>
        </w:rPr>
        <w:t>inequalities</w:t>
      </w:r>
      <w:proofErr w:type="spellEnd"/>
      <w:r w:rsidRPr="00E67BBA">
        <w:rPr>
          <w:sz w:val="24"/>
          <w:szCs w:val="24"/>
        </w:rPr>
        <w:t xml:space="preserve">, disputes, </w:t>
      </w:r>
      <w:proofErr w:type="spellStart"/>
      <w:r w:rsidRPr="00E67BBA">
        <w:rPr>
          <w:sz w:val="24"/>
          <w:szCs w:val="24"/>
        </w:rPr>
        <w:t>and</w:t>
      </w:r>
      <w:proofErr w:type="spellEnd"/>
      <w:r w:rsidRPr="00E67BBA">
        <w:rPr>
          <w:sz w:val="24"/>
          <w:szCs w:val="24"/>
        </w:rPr>
        <w:t xml:space="preserve"> </w:t>
      </w:r>
      <w:proofErr w:type="spellStart"/>
      <w:r w:rsidRPr="00E67BBA">
        <w:rPr>
          <w:sz w:val="24"/>
          <w:szCs w:val="24"/>
        </w:rPr>
        <w:t>possibilities</w:t>
      </w:r>
      <w:proofErr w:type="spellEnd"/>
      <w:r w:rsidRPr="00E67BBA">
        <w:rPr>
          <w:sz w:val="24"/>
          <w:szCs w:val="24"/>
        </w:rPr>
        <w:t>.</w:t>
      </w:r>
    </w:p>
    <w:p w14:paraId="75BB688B" w14:textId="77777777" w:rsidR="00E67BBA" w:rsidRPr="00E67BBA" w:rsidRDefault="00E67BBA" w:rsidP="00E67BBA">
      <w:pPr>
        <w:jc w:val="both"/>
        <w:rPr>
          <w:sz w:val="24"/>
          <w:szCs w:val="24"/>
        </w:rPr>
      </w:pPr>
    </w:p>
    <w:p w14:paraId="31A6A47E" w14:textId="77777777" w:rsidR="00E67BBA" w:rsidRPr="00E67BBA" w:rsidRDefault="00E67BBA" w:rsidP="00E67BBA">
      <w:pPr>
        <w:jc w:val="both"/>
        <w:rPr>
          <w:sz w:val="24"/>
          <w:szCs w:val="24"/>
        </w:rPr>
      </w:pPr>
      <w:r w:rsidRPr="00E67BBA">
        <w:rPr>
          <w:b/>
          <w:sz w:val="24"/>
          <w:szCs w:val="24"/>
        </w:rPr>
        <w:t>Keywords</w:t>
      </w:r>
      <w:r w:rsidRPr="00E67BBA">
        <w:rPr>
          <w:sz w:val="24"/>
          <w:szCs w:val="24"/>
        </w:rPr>
        <w:t xml:space="preserve">: </w:t>
      </w:r>
      <w:proofErr w:type="spellStart"/>
      <w:r w:rsidRPr="00E67BBA">
        <w:rPr>
          <w:sz w:val="24"/>
          <w:szCs w:val="24"/>
        </w:rPr>
        <w:t>Territory</w:t>
      </w:r>
      <w:proofErr w:type="spellEnd"/>
      <w:r w:rsidRPr="00E67BBA">
        <w:rPr>
          <w:sz w:val="24"/>
          <w:szCs w:val="24"/>
        </w:rPr>
        <w:t xml:space="preserve">. Social </w:t>
      </w:r>
      <w:proofErr w:type="spellStart"/>
      <w:r w:rsidRPr="00E67BBA">
        <w:rPr>
          <w:sz w:val="24"/>
          <w:szCs w:val="24"/>
        </w:rPr>
        <w:t>Work</w:t>
      </w:r>
      <w:proofErr w:type="spellEnd"/>
      <w:r w:rsidRPr="00E67BBA">
        <w:rPr>
          <w:sz w:val="24"/>
          <w:szCs w:val="24"/>
        </w:rPr>
        <w:t xml:space="preserve">. </w:t>
      </w:r>
      <w:proofErr w:type="spellStart"/>
      <w:r w:rsidRPr="00E67BBA">
        <w:rPr>
          <w:sz w:val="24"/>
          <w:szCs w:val="24"/>
        </w:rPr>
        <w:t>Knowledge</w:t>
      </w:r>
      <w:proofErr w:type="spellEnd"/>
      <w:r w:rsidRPr="00E67BBA">
        <w:rPr>
          <w:sz w:val="24"/>
          <w:szCs w:val="24"/>
        </w:rPr>
        <w:t xml:space="preserve"> </w:t>
      </w:r>
      <w:proofErr w:type="spellStart"/>
      <w:r w:rsidRPr="00E67BBA">
        <w:rPr>
          <w:sz w:val="24"/>
          <w:szCs w:val="24"/>
        </w:rPr>
        <w:t>Production</w:t>
      </w:r>
      <w:proofErr w:type="spellEnd"/>
      <w:r w:rsidRPr="00E67BBA">
        <w:rPr>
          <w:sz w:val="24"/>
          <w:szCs w:val="24"/>
        </w:rPr>
        <w:t>.</w:t>
      </w:r>
    </w:p>
    <w:p w14:paraId="61014353" w14:textId="77777777" w:rsidR="00E67BBA" w:rsidRPr="00E67BBA" w:rsidRDefault="00E67BBA" w:rsidP="00E67BBA">
      <w:pPr>
        <w:jc w:val="both"/>
        <w:rPr>
          <w:sz w:val="24"/>
          <w:szCs w:val="24"/>
        </w:rPr>
      </w:pPr>
    </w:p>
    <w:p w14:paraId="0880A0EC" w14:textId="77777777" w:rsidR="00E67BBA" w:rsidRPr="00E67BBA" w:rsidRDefault="00E67BBA" w:rsidP="00E67BBA">
      <w:pPr>
        <w:jc w:val="both"/>
        <w:rPr>
          <w:sz w:val="24"/>
          <w:szCs w:val="24"/>
        </w:rPr>
      </w:pPr>
    </w:p>
    <w:p w14:paraId="49AA2213" w14:textId="77777777" w:rsidR="00E67BBA" w:rsidRPr="00E67BBA" w:rsidRDefault="00E67BBA" w:rsidP="00E67BBA">
      <w:pPr>
        <w:jc w:val="both"/>
        <w:rPr>
          <w:b/>
          <w:sz w:val="24"/>
          <w:szCs w:val="24"/>
        </w:rPr>
      </w:pPr>
      <w:r w:rsidRPr="00E67BBA">
        <w:rPr>
          <w:b/>
          <w:sz w:val="24"/>
          <w:szCs w:val="24"/>
        </w:rPr>
        <w:t>1</w:t>
      </w:r>
      <w:r w:rsidRPr="00E67BBA">
        <w:rPr>
          <w:b/>
          <w:sz w:val="24"/>
          <w:szCs w:val="24"/>
        </w:rPr>
        <w:tab/>
        <w:t>INTRODUÇÃO</w:t>
      </w:r>
    </w:p>
    <w:p w14:paraId="1EEA106A" w14:textId="77777777" w:rsidR="00E67BBA" w:rsidRPr="00E67BBA" w:rsidRDefault="00E67BBA" w:rsidP="00E67BBA">
      <w:pPr>
        <w:jc w:val="both"/>
        <w:rPr>
          <w:sz w:val="24"/>
          <w:szCs w:val="24"/>
        </w:rPr>
      </w:pPr>
      <w:r w:rsidRPr="00E67BBA">
        <w:rPr>
          <w:sz w:val="24"/>
          <w:szCs w:val="24"/>
        </w:rPr>
        <w:t xml:space="preserve">A presente pesquisa tem como escopo levantar o estado da arte sobre a produção do conhecimento no Serviço Social, acerca do território, bem como contribuir para o debate sobre o território como uma categoria de análise social. </w:t>
      </w:r>
    </w:p>
    <w:p w14:paraId="1484805C" w14:textId="77777777" w:rsidR="00E67BBA" w:rsidRPr="00E67BBA" w:rsidRDefault="00E67BBA" w:rsidP="00E67BBA">
      <w:pPr>
        <w:jc w:val="both"/>
        <w:rPr>
          <w:sz w:val="24"/>
          <w:szCs w:val="24"/>
        </w:rPr>
      </w:pPr>
      <w:r w:rsidRPr="00E67BBA">
        <w:rPr>
          <w:sz w:val="24"/>
          <w:szCs w:val="24"/>
        </w:rPr>
        <w:t xml:space="preserve">A categoria território ganhou centralidade nos estudos e práticas do Serviço Social, particularmente na década de 90, pós Constituição Federal de 1988, quando ocorreu a implementação da descentralização das políticas sociais/públicas e do modelo de gestão pautado na territorialização, a exemplo do que ocorre nas políticas de saúde e assistência social, dentre outras. </w:t>
      </w:r>
    </w:p>
    <w:p w14:paraId="3A3D18B2" w14:textId="77777777" w:rsidR="00E67BBA" w:rsidRPr="00E67BBA" w:rsidRDefault="00E67BBA" w:rsidP="00E67BBA">
      <w:pPr>
        <w:jc w:val="both"/>
        <w:rPr>
          <w:sz w:val="24"/>
          <w:szCs w:val="24"/>
        </w:rPr>
      </w:pPr>
      <w:r w:rsidRPr="00E67BBA">
        <w:rPr>
          <w:sz w:val="24"/>
          <w:szCs w:val="24"/>
        </w:rPr>
        <w:t>Buscamos compreender como a noção de território se constitui como uma referência central para a análise das políticas sociais e para a prática profissional do serviço social.</w:t>
      </w:r>
    </w:p>
    <w:p w14:paraId="54E9453F" w14:textId="77777777" w:rsidR="00E67BBA" w:rsidRPr="00E67BBA" w:rsidRDefault="00E67BBA" w:rsidP="00E67BBA">
      <w:pPr>
        <w:jc w:val="both"/>
        <w:rPr>
          <w:sz w:val="24"/>
          <w:szCs w:val="24"/>
        </w:rPr>
      </w:pPr>
      <w:r w:rsidRPr="00E67BBA">
        <w:rPr>
          <w:sz w:val="24"/>
          <w:szCs w:val="24"/>
        </w:rPr>
        <w:t xml:space="preserve">A produção do conhecimento no serviço social vem apontando para a compreensão do território como elemento analítico que se constitui de forma histórica, contraditória e onde as expressões da questão social se materializam. </w:t>
      </w:r>
    </w:p>
    <w:p w14:paraId="141260E6" w14:textId="77777777" w:rsidR="00E67BBA" w:rsidRPr="00E67BBA" w:rsidRDefault="00E67BBA" w:rsidP="00E67BBA">
      <w:pPr>
        <w:jc w:val="both"/>
        <w:rPr>
          <w:sz w:val="24"/>
          <w:szCs w:val="24"/>
        </w:rPr>
      </w:pPr>
      <w:r w:rsidRPr="00E67BBA">
        <w:rPr>
          <w:sz w:val="24"/>
          <w:szCs w:val="24"/>
        </w:rPr>
        <w:t xml:space="preserve">Para o suporte deste trabalho nos apoiamos em autoras e autores que são referência na temática, como: Milton Santos, Arregui, Koga, Marques, Diniz, Pereira, Neri, Sposati e Abreu, que tratam dos “territórios de vivências”, territórios como espaços dinâmicos e construídos em uma perspectiva histórica, fica perceptível a necessidade de avançar no debate acerca da categoria Território. Do nosso ponto de vista, podemos afirmar que, como veremos adiante, o território é permeado por sujeitos coletivos e correlações de forças em disputa pelo poder local. </w:t>
      </w:r>
    </w:p>
    <w:p w14:paraId="201C1752" w14:textId="77777777" w:rsidR="00E67BBA" w:rsidRPr="00E67BBA" w:rsidRDefault="00E67BBA" w:rsidP="00E67BBA">
      <w:pPr>
        <w:jc w:val="both"/>
        <w:rPr>
          <w:sz w:val="24"/>
          <w:szCs w:val="24"/>
        </w:rPr>
      </w:pPr>
      <w:r w:rsidRPr="00E67BBA">
        <w:rPr>
          <w:sz w:val="24"/>
          <w:szCs w:val="24"/>
        </w:rPr>
        <w:t xml:space="preserve">É uma pesquisa exploratória, qualitativa e pautada no método materialista histórico-dialético. Teve como lócus de busca principal a produção online da Revista Social e Sociedade entre os anos de 2010 até 2025. Também nos pautamos na busca de literatura em livros, e-books e artigos científicos que apresentassem em seu conteúdo as temáticas sobre o território. </w:t>
      </w:r>
    </w:p>
    <w:p w14:paraId="70B76E5E" w14:textId="77777777" w:rsidR="00E67BBA" w:rsidRPr="00E67BBA" w:rsidRDefault="00E67BBA" w:rsidP="00E67BBA">
      <w:pPr>
        <w:jc w:val="both"/>
        <w:rPr>
          <w:sz w:val="24"/>
          <w:szCs w:val="24"/>
        </w:rPr>
      </w:pPr>
      <w:r w:rsidRPr="00E67BBA">
        <w:rPr>
          <w:sz w:val="24"/>
          <w:szCs w:val="24"/>
        </w:rPr>
        <w:lastRenderedPageBreak/>
        <w:t xml:space="preserve">Para uma melhor compreensão deste trabalho, o organizamos em dois eixos de discussão, além da introdução. O primeiro item traz contribuições sobre o território como uma categoria de análise social. Posteriormente, apresentamos os dados da pesquisa, os artigos e o debate que eles trazem sobre a categoria território e por fim as considerações finais.  </w:t>
      </w:r>
    </w:p>
    <w:p w14:paraId="4811F439" w14:textId="77777777" w:rsidR="00E67BBA" w:rsidRPr="00E67BBA" w:rsidRDefault="00E67BBA" w:rsidP="00E67BBA">
      <w:pPr>
        <w:jc w:val="both"/>
        <w:rPr>
          <w:sz w:val="24"/>
          <w:szCs w:val="24"/>
        </w:rPr>
      </w:pPr>
    </w:p>
    <w:p w14:paraId="73D31415" w14:textId="77777777" w:rsidR="00E67BBA" w:rsidRPr="00E67BBA" w:rsidRDefault="00E67BBA" w:rsidP="00E67BBA">
      <w:pPr>
        <w:jc w:val="both"/>
        <w:rPr>
          <w:b/>
          <w:sz w:val="24"/>
          <w:szCs w:val="24"/>
        </w:rPr>
      </w:pPr>
      <w:r w:rsidRPr="00E67BBA">
        <w:rPr>
          <w:b/>
          <w:sz w:val="24"/>
          <w:szCs w:val="24"/>
        </w:rPr>
        <w:t>2</w:t>
      </w:r>
      <w:r w:rsidRPr="00E67BBA">
        <w:rPr>
          <w:b/>
          <w:sz w:val="24"/>
          <w:szCs w:val="24"/>
        </w:rPr>
        <w:tab/>
        <w:t>CONTRIBUIÇÕES AO DEBATE SOBRE O TERRITÓRIO COMO UMA CATEGORIA DE ANÁLISE PARA O SERVIÇO SOCIAL</w:t>
      </w:r>
    </w:p>
    <w:p w14:paraId="03B6609E" w14:textId="77777777" w:rsidR="00E67BBA" w:rsidRPr="00E67BBA" w:rsidRDefault="00E67BBA" w:rsidP="00E67BBA">
      <w:pPr>
        <w:jc w:val="both"/>
        <w:rPr>
          <w:sz w:val="24"/>
          <w:szCs w:val="24"/>
        </w:rPr>
      </w:pPr>
      <w:r w:rsidRPr="00E67BBA">
        <w:rPr>
          <w:sz w:val="24"/>
          <w:szCs w:val="24"/>
        </w:rPr>
        <w:t>O debate da categoria território possui trajetória no campo das ciências humanas, particularmente na geografia, sociologia e ciência política. Para Milton Santos (1996), o território deve ser entendido como espaço socialmente construído, permeado pelas relações econômicas, sociais, políticas, culturais e disputas de poder que nele se materializam. Lefebvre (2001) reforça essa ideia ao conceber o espaço como produto social, resultado de relações históricas de poder e de produção.</w:t>
      </w:r>
      <w:r w:rsidRPr="00E67BBA">
        <w:rPr>
          <w:sz w:val="24"/>
          <w:szCs w:val="24"/>
        </w:rPr>
        <w:br/>
      </w:r>
      <w:r w:rsidRPr="00E67BBA">
        <w:rPr>
          <w:sz w:val="24"/>
          <w:szCs w:val="24"/>
        </w:rPr>
        <w:tab/>
        <w:t xml:space="preserve">Desta forma, quando refletimos acerca da territorialização das políticas sociais no Brasil, temos que entender esta categoria dentro de uma perspectiva histórica, marcada por disputas de poder e pela produção e reprodução das desigualdades sociais.  Assim, esta leitura do território torna-se basilar para entender os desdobramentos do processo de segregação sócio territorial, de forma a contribuir com o planejamento e gestão das políticas sociais de acordo com as necessidades da população.  </w:t>
      </w:r>
    </w:p>
    <w:p w14:paraId="06A551F6" w14:textId="77777777" w:rsidR="00E67BBA" w:rsidRPr="00E67BBA" w:rsidRDefault="00E67BBA" w:rsidP="00E67BBA">
      <w:pPr>
        <w:jc w:val="both"/>
        <w:rPr>
          <w:sz w:val="24"/>
          <w:szCs w:val="24"/>
        </w:rPr>
      </w:pPr>
      <w:r w:rsidRPr="00E67BBA">
        <w:rPr>
          <w:sz w:val="24"/>
          <w:szCs w:val="24"/>
        </w:rPr>
        <w:t>A categoria território possui múltiplas concepções e formas de ser analisada. Desta forma, procuramos trazer algumas contribuições através da contribuição de autoras e autores acerca do debate do território enquanto uma categoria de análise social e sua relevância para o serviço social.</w:t>
      </w:r>
    </w:p>
    <w:p w14:paraId="0F460590" w14:textId="77777777" w:rsidR="00E67BBA" w:rsidRPr="00E67BBA" w:rsidRDefault="00E67BBA" w:rsidP="00E67BBA">
      <w:pPr>
        <w:jc w:val="both"/>
        <w:rPr>
          <w:sz w:val="24"/>
          <w:szCs w:val="24"/>
        </w:rPr>
      </w:pPr>
      <w:r w:rsidRPr="00E67BBA">
        <w:rPr>
          <w:sz w:val="24"/>
          <w:szCs w:val="24"/>
        </w:rPr>
        <w:t>No Serviço Social a compreensão do território é tributária de uma tradição crítica da geografia e das ciências sociais. Através de estudos de intelectuais do Serviço Social (Arregui; Koga, 2021; Koga, 2021; Marques; Diniz, 2021; Pereira, 2021; Neri; Laurindo, 2018; Sposati, 2013; e Abreu, 2016), percebemos as principais concepções que permeiam a produção no seio da profissão, como: os que tratam dos “territórios de vivências”, territórios como espaços dinâmicos e construídos em uma perspectiva histórica, entretanto apesar dos estudos existentes, fica perceptível a necessidade de avançar no debate acerca da categoria Território.</w:t>
      </w:r>
    </w:p>
    <w:p w14:paraId="0C502BD3" w14:textId="77777777" w:rsidR="00E67BBA" w:rsidRPr="00E67BBA" w:rsidRDefault="00E67BBA" w:rsidP="00E67BBA">
      <w:pPr>
        <w:jc w:val="both"/>
        <w:rPr>
          <w:sz w:val="24"/>
          <w:szCs w:val="24"/>
        </w:rPr>
      </w:pPr>
      <w:r w:rsidRPr="00E67BBA">
        <w:rPr>
          <w:sz w:val="24"/>
          <w:szCs w:val="24"/>
        </w:rPr>
        <w:t xml:space="preserve">Segundo </w:t>
      </w:r>
      <w:proofErr w:type="spellStart"/>
      <w:r w:rsidRPr="00E67BBA">
        <w:rPr>
          <w:sz w:val="24"/>
          <w:szCs w:val="24"/>
        </w:rPr>
        <w:t>Iamamoto</w:t>
      </w:r>
      <w:proofErr w:type="spellEnd"/>
      <w:r w:rsidRPr="00E67BBA">
        <w:rPr>
          <w:sz w:val="24"/>
          <w:szCs w:val="24"/>
        </w:rPr>
        <w:t xml:space="preserve"> (2008), o Serviço Social deve analisar as expressões da questão social em sua concretude, compreendendo como as condições de vida da classe trabalhadora se dão em territórios específicos. Yazbek (2009) complementa que a </w:t>
      </w:r>
      <w:r w:rsidRPr="00E67BBA">
        <w:rPr>
          <w:sz w:val="24"/>
          <w:szCs w:val="24"/>
        </w:rPr>
        <w:lastRenderedPageBreak/>
        <w:t>pobreza e a exclusão social se materializam em espaços geográficos marcados pela ausência de direitos e pela fragilidade das políticas públicas.</w:t>
      </w:r>
    </w:p>
    <w:p w14:paraId="7AADEE34" w14:textId="77777777" w:rsidR="00E67BBA" w:rsidRPr="00E67BBA" w:rsidRDefault="00E67BBA" w:rsidP="00E67BBA">
      <w:pPr>
        <w:jc w:val="both"/>
        <w:rPr>
          <w:sz w:val="24"/>
          <w:szCs w:val="24"/>
        </w:rPr>
      </w:pPr>
      <w:r w:rsidRPr="00E67BBA">
        <w:rPr>
          <w:sz w:val="24"/>
          <w:szCs w:val="24"/>
        </w:rPr>
        <w:t>Abreu (2015) aponta a importância de analisar a categoria território na dinâmica das contradições existentes no processo de produção e reprodução social no espaço, suas relações de poder e seu uso e apropriação no seio da luta de classes, uma vez que o uso do território expressa uma relação direta com a produção de valores de uso e, de maneira especial, de valores de troca no modo de produção capitalista.</w:t>
      </w:r>
    </w:p>
    <w:p w14:paraId="7D9835B3" w14:textId="77777777" w:rsidR="00E67BBA" w:rsidRPr="00E67BBA" w:rsidRDefault="00E67BBA" w:rsidP="00E67BBA">
      <w:pPr>
        <w:jc w:val="both"/>
        <w:rPr>
          <w:sz w:val="24"/>
          <w:szCs w:val="24"/>
        </w:rPr>
      </w:pPr>
      <w:r w:rsidRPr="00E67BBA">
        <w:rPr>
          <w:sz w:val="24"/>
          <w:szCs w:val="24"/>
        </w:rPr>
        <w:t>Um outro debate, importante sobre o território é a percepção dos Territórios de Vivência a partir dos estudos de Dirce Koga (2013), segundo o qual o território se configura como um elemento relacional na dinâmica do cotidiano de vida das populações e, consequentemente, é central para a definição de políticas sociais. Assim:</w:t>
      </w:r>
    </w:p>
    <w:p w14:paraId="53511B1F" w14:textId="77777777" w:rsidR="00E67BBA" w:rsidRPr="00E67BBA" w:rsidRDefault="00E67BBA" w:rsidP="00E67BBA">
      <w:pPr>
        <w:jc w:val="both"/>
        <w:rPr>
          <w:sz w:val="24"/>
          <w:szCs w:val="24"/>
        </w:rPr>
      </w:pPr>
      <w:r w:rsidRPr="00E67BBA">
        <w:rPr>
          <w:sz w:val="24"/>
          <w:szCs w:val="24"/>
        </w:rPr>
        <w:t>Ao eleger como eixo norteador os “territórios de vivência”, tem como referência o cotidiano destes territórios enquanto perspectiva de análise para o deciframento da multiplicidade de agentes e agenciamentos sociais neles atuantes, em que se constroem relações de convívio, associações e conflitos de interesses, acordos e códigos de sobrevivência. Neste cotidiano marcado por lutas, lutos, resistência, dores, conquistas e sofrimentos, e aparentemente apartado do Estado diante das evidências de precariedade e desigualdade social, também se pode evidenciar suas contrafaces enquanto territórios de (sobre) vivência (Diniz, et al. p. 642, 2022)</w:t>
      </w:r>
    </w:p>
    <w:p w14:paraId="698A6148" w14:textId="77777777" w:rsidR="00E67BBA" w:rsidRPr="00E67BBA" w:rsidRDefault="00E67BBA" w:rsidP="00E67BBA">
      <w:pPr>
        <w:jc w:val="both"/>
        <w:rPr>
          <w:sz w:val="24"/>
          <w:szCs w:val="24"/>
        </w:rPr>
      </w:pPr>
    </w:p>
    <w:p w14:paraId="7CC2EC02" w14:textId="77777777" w:rsidR="00E67BBA" w:rsidRPr="00E67BBA" w:rsidRDefault="00E67BBA" w:rsidP="00E67BBA">
      <w:pPr>
        <w:jc w:val="both"/>
        <w:rPr>
          <w:sz w:val="24"/>
          <w:szCs w:val="24"/>
        </w:rPr>
      </w:pPr>
      <w:r w:rsidRPr="00E67BBA">
        <w:rPr>
          <w:sz w:val="24"/>
          <w:szCs w:val="24"/>
        </w:rPr>
        <w:t xml:space="preserve">Na concepção de Koga, é fundamental compreender a escala mais próxima do território, ou seja, aquela que faz parte do cotidiano dos diferentes sujeitos que vivem e se relacionam em circulam, residem ou seja, e relacionam-se em determinados lugares, reconhecendo o território como expressão da produção e reprodução das relações sociais, econômicas, culturais e existentes na sociedade. </w:t>
      </w:r>
    </w:p>
    <w:p w14:paraId="5CE4F54C" w14:textId="77777777" w:rsidR="00E67BBA" w:rsidRPr="00E67BBA" w:rsidRDefault="00E67BBA" w:rsidP="00E67BBA">
      <w:pPr>
        <w:jc w:val="both"/>
        <w:rPr>
          <w:sz w:val="24"/>
          <w:szCs w:val="24"/>
        </w:rPr>
      </w:pPr>
      <w:r w:rsidRPr="00E67BBA">
        <w:rPr>
          <w:sz w:val="24"/>
          <w:szCs w:val="24"/>
        </w:rPr>
        <w:t>É importante destacar que o território é uma categoria que possui extrema relevância teórica e prática. Dessa forma, o território se converte em categoria estratégica para compreender como se produzem e se reproduzem as desigualdades, mas também como emergem experiências de luta, solidariedade e participação social. É no território que se concretizam tanto os limites quanto às possibilidades da ação profissional da/o assistente social.</w:t>
      </w:r>
    </w:p>
    <w:p w14:paraId="56A34617" w14:textId="77777777" w:rsidR="00E67BBA" w:rsidRPr="00E67BBA" w:rsidRDefault="00E67BBA" w:rsidP="00E67BBA">
      <w:pPr>
        <w:jc w:val="both"/>
        <w:rPr>
          <w:sz w:val="24"/>
          <w:szCs w:val="24"/>
        </w:rPr>
      </w:pPr>
    </w:p>
    <w:p w14:paraId="50C4C642" w14:textId="77777777" w:rsidR="00E67BBA" w:rsidRPr="00E67BBA" w:rsidRDefault="00E67BBA" w:rsidP="00E67BBA">
      <w:pPr>
        <w:jc w:val="both"/>
        <w:rPr>
          <w:b/>
          <w:sz w:val="24"/>
          <w:szCs w:val="24"/>
        </w:rPr>
      </w:pPr>
      <w:r w:rsidRPr="00E67BBA">
        <w:rPr>
          <w:b/>
          <w:sz w:val="24"/>
          <w:szCs w:val="24"/>
        </w:rPr>
        <w:t>3</w:t>
      </w:r>
      <w:r w:rsidRPr="00E67BBA">
        <w:rPr>
          <w:b/>
          <w:sz w:val="24"/>
          <w:szCs w:val="24"/>
        </w:rPr>
        <w:tab/>
        <w:t>A REVISTA SERVIÇO SOCIAL E SOCIEDADE E A PRODUÇÃO DO CONHECIMENTO SOBRE TERRITÓRIO</w:t>
      </w:r>
    </w:p>
    <w:p w14:paraId="27F6AD04" w14:textId="77777777" w:rsidR="00E67BBA" w:rsidRPr="00E67BBA" w:rsidRDefault="00E67BBA" w:rsidP="00E67BBA">
      <w:pPr>
        <w:jc w:val="both"/>
        <w:rPr>
          <w:sz w:val="24"/>
          <w:szCs w:val="24"/>
        </w:rPr>
      </w:pPr>
      <w:r w:rsidRPr="00E67BBA">
        <w:rPr>
          <w:sz w:val="24"/>
          <w:szCs w:val="24"/>
        </w:rPr>
        <w:t xml:space="preserve">Para a construção deste trabalho realizamos um levantamento, através de palavras-chave sobre a categoria território nas publicações online da Revista Serviço Social e </w:t>
      </w:r>
      <w:r w:rsidRPr="00E67BBA">
        <w:rPr>
          <w:sz w:val="24"/>
          <w:szCs w:val="24"/>
        </w:rPr>
        <w:lastRenderedPageBreak/>
        <w:t>Sociedade, englobando os anos de 2010 até 2025.  Ao longo destes quinze anos foram publicados 547 artigos, dentre os quais apenas 13 se encaixam em  nossa busca. Os artigos encontram-se no Quadro 1.</w:t>
      </w:r>
    </w:p>
    <w:p w14:paraId="3D584087" w14:textId="77777777" w:rsidR="00E67BBA" w:rsidRPr="00E67BBA" w:rsidRDefault="00E67BBA" w:rsidP="00E67BBA">
      <w:pPr>
        <w:jc w:val="both"/>
        <w:rPr>
          <w:b/>
          <w:sz w:val="24"/>
          <w:szCs w:val="24"/>
        </w:rPr>
      </w:pPr>
      <w:r w:rsidRPr="00E67BBA">
        <w:rPr>
          <w:b/>
          <w:sz w:val="24"/>
          <w:szCs w:val="24"/>
        </w:rPr>
        <w:t>Quadro 1 – Publicações selecionadas a partir de palavras-chave</w:t>
      </w:r>
    </w:p>
    <w:tbl>
      <w:tblPr>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3"/>
        <w:gridCol w:w="3400"/>
        <w:gridCol w:w="1697"/>
      </w:tblGrid>
      <w:tr w:rsidR="00E67BBA" w:rsidRPr="00E67BBA" w14:paraId="6258B012" w14:textId="77777777">
        <w:tc>
          <w:tcPr>
            <w:tcW w:w="3964" w:type="dxa"/>
            <w:tcBorders>
              <w:top w:val="single" w:sz="4" w:space="0" w:color="000000"/>
              <w:left w:val="single" w:sz="4" w:space="0" w:color="000000"/>
              <w:bottom w:val="single" w:sz="4" w:space="0" w:color="000000"/>
              <w:right w:val="single" w:sz="4" w:space="0" w:color="000000"/>
            </w:tcBorders>
            <w:hideMark/>
          </w:tcPr>
          <w:p w14:paraId="7DB05F38" w14:textId="77777777" w:rsidR="00E67BBA" w:rsidRPr="00E67BBA" w:rsidRDefault="00E67BBA" w:rsidP="00E67BBA">
            <w:pPr>
              <w:jc w:val="both"/>
              <w:rPr>
                <w:b/>
                <w:sz w:val="24"/>
                <w:szCs w:val="24"/>
              </w:rPr>
            </w:pPr>
            <w:r w:rsidRPr="00E67BBA">
              <w:rPr>
                <w:b/>
                <w:sz w:val="24"/>
                <w:szCs w:val="24"/>
              </w:rPr>
              <w:t>Título</w:t>
            </w:r>
          </w:p>
        </w:tc>
        <w:tc>
          <w:tcPr>
            <w:tcW w:w="3402" w:type="dxa"/>
            <w:tcBorders>
              <w:top w:val="single" w:sz="4" w:space="0" w:color="000000"/>
              <w:left w:val="single" w:sz="4" w:space="0" w:color="000000"/>
              <w:bottom w:val="single" w:sz="4" w:space="0" w:color="000000"/>
              <w:right w:val="single" w:sz="4" w:space="0" w:color="000000"/>
            </w:tcBorders>
            <w:hideMark/>
          </w:tcPr>
          <w:p w14:paraId="7241E1EC" w14:textId="77777777" w:rsidR="00E67BBA" w:rsidRPr="00E67BBA" w:rsidRDefault="00E67BBA" w:rsidP="00E67BBA">
            <w:pPr>
              <w:jc w:val="both"/>
              <w:rPr>
                <w:b/>
                <w:sz w:val="24"/>
                <w:szCs w:val="24"/>
              </w:rPr>
            </w:pPr>
            <w:r w:rsidRPr="00E67BBA">
              <w:rPr>
                <w:b/>
                <w:sz w:val="24"/>
                <w:szCs w:val="24"/>
              </w:rPr>
              <w:t>Autores/as</w:t>
            </w:r>
          </w:p>
        </w:tc>
        <w:tc>
          <w:tcPr>
            <w:tcW w:w="1698" w:type="dxa"/>
            <w:tcBorders>
              <w:top w:val="single" w:sz="4" w:space="0" w:color="000000"/>
              <w:left w:val="single" w:sz="4" w:space="0" w:color="000000"/>
              <w:bottom w:val="single" w:sz="4" w:space="0" w:color="000000"/>
              <w:right w:val="single" w:sz="4" w:space="0" w:color="000000"/>
            </w:tcBorders>
            <w:hideMark/>
          </w:tcPr>
          <w:p w14:paraId="6485213B" w14:textId="77777777" w:rsidR="00E67BBA" w:rsidRPr="00E67BBA" w:rsidRDefault="00E67BBA" w:rsidP="00E67BBA">
            <w:pPr>
              <w:jc w:val="both"/>
              <w:rPr>
                <w:b/>
                <w:sz w:val="24"/>
                <w:szCs w:val="24"/>
              </w:rPr>
            </w:pPr>
            <w:r w:rsidRPr="00E67BBA">
              <w:rPr>
                <w:b/>
                <w:sz w:val="24"/>
                <w:szCs w:val="24"/>
              </w:rPr>
              <w:t xml:space="preserve">Ano de publicação </w:t>
            </w:r>
          </w:p>
        </w:tc>
      </w:tr>
      <w:tr w:rsidR="00E67BBA" w:rsidRPr="00E67BBA" w14:paraId="33AFD093" w14:textId="77777777">
        <w:tc>
          <w:tcPr>
            <w:tcW w:w="3964" w:type="dxa"/>
            <w:tcBorders>
              <w:top w:val="single" w:sz="4" w:space="0" w:color="000000"/>
              <w:left w:val="single" w:sz="4" w:space="0" w:color="000000"/>
              <w:bottom w:val="single" w:sz="4" w:space="0" w:color="000000"/>
              <w:right w:val="single" w:sz="4" w:space="0" w:color="000000"/>
            </w:tcBorders>
            <w:hideMark/>
          </w:tcPr>
          <w:p w14:paraId="7F6781FF" w14:textId="77777777" w:rsidR="00E67BBA" w:rsidRPr="00E67BBA" w:rsidRDefault="00E67BBA" w:rsidP="00E67BBA">
            <w:pPr>
              <w:jc w:val="both"/>
              <w:rPr>
                <w:sz w:val="24"/>
                <w:szCs w:val="24"/>
              </w:rPr>
            </w:pPr>
            <w:r w:rsidRPr="00E67BBA">
              <w:rPr>
                <w:sz w:val="24"/>
                <w:szCs w:val="24"/>
              </w:rPr>
              <w:t>Reflexões sobre a intersetorialidade entre as políticas públicas</w:t>
            </w:r>
          </w:p>
        </w:tc>
        <w:tc>
          <w:tcPr>
            <w:tcW w:w="3402" w:type="dxa"/>
            <w:tcBorders>
              <w:top w:val="single" w:sz="4" w:space="0" w:color="000000"/>
              <w:left w:val="single" w:sz="4" w:space="0" w:color="000000"/>
              <w:bottom w:val="single" w:sz="4" w:space="0" w:color="000000"/>
              <w:right w:val="single" w:sz="4" w:space="0" w:color="000000"/>
            </w:tcBorders>
            <w:hideMark/>
          </w:tcPr>
          <w:p w14:paraId="40F2FD36" w14:textId="77777777" w:rsidR="00E67BBA" w:rsidRPr="00E67BBA" w:rsidRDefault="00E67BBA" w:rsidP="00E67BBA">
            <w:pPr>
              <w:jc w:val="both"/>
              <w:rPr>
                <w:sz w:val="24"/>
                <w:szCs w:val="24"/>
              </w:rPr>
            </w:pPr>
            <w:r w:rsidRPr="00E67BBA">
              <w:rPr>
                <w:sz w:val="24"/>
                <w:szCs w:val="24"/>
              </w:rPr>
              <w:t>Sueli do Nascimento</w:t>
            </w:r>
          </w:p>
        </w:tc>
        <w:tc>
          <w:tcPr>
            <w:tcW w:w="1698" w:type="dxa"/>
            <w:tcBorders>
              <w:top w:val="single" w:sz="4" w:space="0" w:color="000000"/>
              <w:left w:val="single" w:sz="4" w:space="0" w:color="000000"/>
              <w:bottom w:val="single" w:sz="4" w:space="0" w:color="000000"/>
              <w:right w:val="single" w:sz="4" w:space="0" w:color="000000"/>
            </w:tcBorders>
            <w:hideMark/>
          </w:tcPr>
          <w:p w14:paraId="44E8D7E9" w14:textId="77777777" w:rsidR="00E67BBA" w:rsidRPr="00E67BBA" w:rsidRDefault="00E67BBA" w:rsidP="00E67BBA">
            <w:pPr>
              <w:jc w:val="both"/>
              <w:rPr>
                <w:sz w:val="24"/>
                <w:szCs w:val="24"/>
              </w:rPr>
            </w:pPr>
            <w:r w:rsidRPr="00E67BBA">
              <w:rPr>
                <w:sz w:val="24"/>
                <w:szCs w:val="24"/>
              </w:rPr>
              <w:t>2010</w:t>
            </w:r>
          </w:p>
        </w:tc>
      </w:tr>
      <w:tr w:rsidR="00E67BBA" w:rsidRPr="00E67BBA" w14:paraId="3C52FC3E" w14:textId="77777777">
        <w:tc>
          <w:tcPr>
            <w:tcW w:w="3964" w:type="dxa"/>
            <w:tcBorders>
              <w:top w:val="single" w:sz="4" w:space="0" w:color="000000"/>
              <w:left w:val="single" w:sz="4" w:space="0" w:color="000000"/>
              <w:bottom w:val="single" w:sz="4" w:space="0" w:color="000000"/>
              <w:right w:val="single" w:sz="4" w:space="0" w:color="000000"/>
            </w:tcBorders>
            <w:hideMark/>
          </w:tcPr>
          <w:p w14:paraId="7AE16374" w14:textId="77777777" w:rsidR="00E67BBA" w:rsidRPr="00E67BBA" w:rsidRDefault="00E67BBA" w:rsidP="00E67BBA">
            <w:pPr>
              <w:jc w:val="both"/>
              <w:rPr>
                <w:sz w:val="24"/>
                <w:szCs w:val="24"/>
              </w:rPr>
            </w:pPr>
            <w:r w:rsidRPr="00E67BBA">
              <w:rPr>
                <w:sz w:val="24"/>
                <w:szCs w:val="24"/>
              </w:rPr>
              <w:t>O trabalho do Serviço Social nos serviços substitutivos de saúde mental</w:t>
            </w:r>
          </w:p>
        </w:tc>
        <w:tc>
          <w:tcPr>
            <w:tcW w:w="3402" w:type="dxa"/>
            <w:tcBorders>
              <w:top w:val="single" w:sz="4" w:space="0" w:color="000000"/>
              <w:left w:val="single" w:sz="4" w:space="0" w:color="000000"/>
              <w:bottom w:val="single" w:sz="4" w:space="0" w:color="000000"/>
              <w:right w:val="single" w:sz="4" w:space="0" w:color="000000"/>
            </w:tcBorders>
            <w:hideMark/>
          </w:tcPr>
          <w:p w14:paraId="33B140FE" w14:textId="77777777" w:rsidR="00E67BBA" w:rsidRPr="00E67BBA" w:rsidRDefault="00E67BBA" w:rsidP="00E67BBA">
            <w:pPr>
              <w:jc w:val="both"/>
              <w:rPr>
                <w:sz w:val="24"/>
                <w:szCs w:val="24"/>
              </w:rPr>
            </w:pPr>
            <w:r w:rsidRPr="00E67BBA">
              <w:rPr>
                <w:sz w:val="24"/>
                <w:szCs w:val="24"/>
              </w:rPr>
              <w:t>Conceição Maria Vaz Robaina</w:t>
            </w:r>
          </w:p>
        </w:tc>
        <w:tc>
          <w:tcPr>
            <w:tcW w:w="1698" w:type="dxa"/>
            <w:tcBorders>
              <w:top w:val="single" w:sz="4" w:space="0" w:color="000000"/>
              <w:left w:val="single" w:sz="4" w:space="0" w:color="000000"/>
              <w:bottom w:val="single" w:sz="4" w:space="0" w:color="000000"/>
              <w:right w:val="single" w:sz="4" w:space="0" w:color="000000"/>
            </w:tcBorders>
            <w:hideMark/>
          </w:tcPr>
          <w:p w14:paraId="321720D3" w14:textId="77777777" w:rsidR="00E67BBA" w:rsidRPr="00E67BBA" w:rsidRDefault="00E67BBA" w:rsidP="00E67BBA">
            <w:pPr>
              <w:jc w:val="both"/>
              <w:rPr>
                <w:sz w:val="24"/>
                <w:szCs w:val="24"/>
              </w:rPr>
            </w:pPr>
            <w:r w:rsidRPr="00E67BBA">
              <w:rPr>
                <w:sz w:val="24"/>
                <w:szCs w:val="24"/>
              </w:rPr>
              <w:t>2010</w:t>
            </w:r>
          </w:p>
        </w:tc>
      </w:tr>
      <w:tr w:rsidR="00E67BBA" w:rsidRPr="00E67BBA" w14:paraId="4151A1ED" w14:textId="77777777">
        <w:tc>
          <w:tcPr>
            <w:tcW w:w="3964" w:type="dxa"/>
            <w:tcBorders>
              <w:top w:val="single" w:sz="4" w:space="0" w:color="000000"/>
              <w:left w:val="single" w:sz="4" w:space="0" w:color="000000"/>
              <w:bottom w:val="single" w:sz="4" w:space="0" w:color="000000"/>
              <w:right w:val="single" w:sz="4" w:space="0" w:color="000000"/>
            </w:tcBorders>
            <w:hideMark/>
          </w:tcPr>
          <w:p w14:paraId="56A3BC33" w14:textId="77777777" w:rsidR="00E67BBA" w:rsidRPr="00E67BBA" w:rsidRDefault="00E67BBA" w:rsidP="00E67BBA">
            <w:pPr>
              <w:jc w:val="both"/>
              <w:rPr>
                <w:sz w:val="24"/>
                <w:szCs w:val="24"/>
              </w:rPr>
            </w:pPr>
            <w:r w:rsidRPr="00E67BBA">
              <w:rPr>
                <w:sz w:val="24"/>
                <w:szCs w:val="24"/>
              </w:rPr>
              <w:t xml:space="preserve">Trajetórias de vida: desafios da pesquisa </w:t>
            </w:r>
            <w:proofErr w:type="spellStart"/>
            <w:r w:rsidRPr="00E67BBA">
              <w:rPr>
                <w:sz w:val="24"/>
                <w:szCs w:val="24"/>
              </w:rPr>
              <w:t>sociourbanística</w:t>
            </w:r>
            <w:proofErr w:type="spellEnd"/>
            <w:r w:rsidRPr="00E67BBA">
              <w:rPr>
                <w:sz w:val="24"/>
                <w:szCs w:val="24"/>
              </w:rPr>
              <w:t xml:space="preserve"> e contribuição para a gestão pública</w:t>
            </w:r>
          </w:p>
        </w:tc>
        <w:tc>
          <w:tcPr>
            <w:tcW w:w="3402" w:type="dxa"/>
            <w:tcBorders>
              <w:top w:val="single" w:sz="4" w:space="0" w:color="000000"/>
              <w:left w:val="single" w:sz="4" w:space="0" w:color="000000"/>
              <w:bottom w:val="single" w:sz="4" w:space="0" w:color="000000"/>
              <w:right w:val="single" w:sz="4" w:space="0" w:color="000000"/>
            </w:tcBorders>
            <w:hideMark/>
          </w:tcPr>
          <w:p w14:paraId="6277DD06" w14:textId="77777777" w:rsidR="00E67BBA" w:rsidRPr="00E67BBA" w:rsidRDefault="00E67BBA" w:rsidP="00E67BBA">
            <w:pPr>
              <w:jc w:val="both"/>
              <w:rPr>
                <w:sz w:val="24"/>
                <w:szCs w:val="24"/>
              </w:rPr>
            </w:pPr>
            <w:r w:rsidRPr="00E67BBA">
              <w:rPr>
                <w:sz w:val="24"/>
                <w:szCs w:val="24"/>
              </w:rPr>
              <w:t>Frederico Ramos</w:t>
            </w:r>
          </w:p>
          <w:p w14:paraId="2B67099F" w14:textId="77777777" w:rsidR="00E67BBA" w:rsidRPr="00E67BBA" w:rsidRDefault="00E67BBA" w:rsidP="00E67BBA">
            <w:pPr>
              <w:jc w:val="both"/>
              <w:rPr>
                <w:sz w:val="24"/>
                <w:szCs w:val="24"/>
              </w:rPr>
            </w:pPr>
            <w:r w:rsidRPr="00E67BBA">
              <w:rPr>
                <w:sz w:val="24"/>
                <w:szCs w:val="24"/>
              </w:rPr>
              <w:t>Dirce Koga</w:t>
            </w:r>
          </w:p>
        </w:tc>
        <w:tc>
          <w:tcPr>
            <w:tcW w:w="1698" w:type="dxa"/>
            <w:tcBorders>
              <w:top w:val="single" w:sz="4" w:space="0" w:color="000000"/>
              <w:left w:val="single" w:sz="4" w:space="0" w:color="000000"/>
              <w:bottom w:val="single" w:sz="4" w:space="0" w:color="000000"/>
              <w:right w:val="single" w:sz="4" w:space="0" w:color="000000"/>
            </w:tcBorders>
            <w:hideMark/>
          </w:tcPr>
          <w:p w14:paraId="2AE8D575" w14:textId="77777777" w:rsidR="00E67BBA" w:rsidRPr="00E67BBA" w:rsidRDefault="00E67BBA" w:rsidP="00E67BBA">
            <w:pPr>
              <w:jc w:val="both"/>
              <w:rPr>
                <w:sz w:val="24"/>
                <w:szCs w:val="24"/>
              </w:rPr>
            </w:pPr>
            <w:r w:rsidRPr="00E67BBA">
              <w:rPr>
                <w:sz w:val="24"/>
                <w:szCs w:val="24"/>
              </w:rPr>
              <w:t>2011</w:t>
            </w:r>
          </w:p>
        </w:tc>
      </w:tr>
      <w:tr w:rsidR="00E67BBA" w:rsidRPr="00E67BBA" w14:paraId="2478DAD8" w14:textId="77777777">
        <w:tc>
          <w:tcPr>
            <w:tcW w:w="3964" w:type="dxa"/>
            <w:tcBorders>
              <w:top w:val="single" w:sz="4" w:space="0" w:color="000000"/>
              <w:left w:val="single" w:sz="4" w:space="0" w:color="000000"/>
              <w:bottom w:val="single" w:sz="4" w:space="0" w:color="000000"/>
              <w:right w:val="single" w:sz="4" w:space="0" w:color="000000"/>
            </w:tcBorders>
            <w:hideMark/>
          </w:tcPr>
          <w:p w14:paraId="73BDD251" w14:textId="77777777" w:rsidR="00E67BBA" w:rsidRPr="00E67BBA" w:rsidRDefault="00E67BBA" w:rsidP="00E67BBA">
            <w:pPr>
              <w:jc w:val="both"/>
              <w:rPr>
                <w:sz w:val="24"/>
                <w:szCs w:val="24"/>
              </w:rPr>
            </w:pPr>
            <w:r w:rsidRPr="00E67BBA">
              <w:rPr>
                <w:sz w:val="24"/>
                <w:szCs w:val="24"/>
              </w:rPr>
              <w:t>Proteção social e seguridade social no Brasil: pautas para o trabalho do assistente social</w:t>
            </w:r>
          </w:p>
        </w:tc>
        <w:tc>
          <w:tcPr>
            <w:tcW w:w="3402" w:type="dxa"/>
            <w:tcBorders>
              <w:top w:val="single" w:sz="4" w:space="0" w:color="000000"/>
              <w:left w:val="single" w:sz="4" w:space="0" w:color="000000"/>
              <w:bottom w:val="single" w:sz="4" w:space="0" w:color="000000"/>
              <w:right w:val="single" w:sz="4" w:space="0" w:color="000000"/>
            </w:tcBorders>
            <w:hideMark/>
          </w:tcPr>
          <w:p w14:paraId="543A69BB" w14:textId="77777777" w:rsidR="00E67BBA" w:rsidRPr="00E67BBA" w:rsidRDefault="00E67BBA" w:rsidP="00E67BBA">
            <w:pPr>
              <w:jc w:val="both"/>
              <w:rPr>
                <w:sz w:val="24"/>
                <w:szCs w:val="24"/>
              </w:rPr>
            </w:pPr>
            <w:r w:rsidRPr="00E67BBA">
              <w:rPr>
                <w:sz w:val="24"/>
                <w:szCs w:val="24"/>
              </w:rPr>
              <w:t>Aldaíza Sposati</w:t>
            </w:r>
          </w:p>
        </w:tc>
        <w:tc>
          <w:tcPr>
            <w:tcW w:w="1698" w:type="dxa"/>
            <w:tcBorders>
              <w:top w:val="single" w:sz="4" w:space="0" w:color="000000"/>
              <w:left w:val="single" w:sz="4" w:space="0" w:color="000000"/>
              <w:bottom w:val="single" w:sz="4" w:space="0" w:color="000000"/>
              <w:right w:val="single" w:sz="4" w:space="0" w:color="000000"/>
            </w:tcBorders>
            <w:hideMark/>
          </w:tcPr>
          <w:p w14:paraId="5FF711F5" w14:textId="77777777" w:rsidR="00E67BBA" w:rsidRPr="00E67BBA" w:rsidRDefault="00E67BBA" w:rsidP="00E67BBA">
            <w:pPr>
              <w:jc w:val="both"/>
              <w:rPr>
                <w:sz w:val="24"/>
                <w:szCs w:val="24"/>
              </w:rPr>
            </w:pPr>
            <w:r w:rsidRPr="00E67BBA">
              <w:rPr>
                <w:sz w:val="24"/>
                <w:szCs w:val="24"/>
              </w:rPr>
              <w:t>2013</w:t>
            </w:r>
          </w:p>
        </w:tc>
      </w:tr>
      <w:tr w:rsidR="00E67BBA" w:rsidRPr="00E67BBA" w14:paraId="676EC7D7" w14:textId="77777777">
        <w:tc>
          <w:tcPr>
            <w:tcW w:w="3964" w:type="dxa"/>
            <w:tcBorders>
              <w:top w:val="single" w:sz="4" w:space="0" w:color="000000"/>
              <w:left w:val="single" w:sz="4" w:space="0" w:color="000000"/>
              <w:bottom w:val="single" w:sz="4" w:space="0" w:color="000000"/>
              <w:right w:val="single" w:sz="4" w:space="0" w:color="000000"/>
            </w:tcBorders>
            <w:hideMark/>
          </w:tcPr>
          <w:p w14:paraId="4B704717" w14:textId="77777777" w:rsidR="00E67BBA" w:rsidRPr="00E67BBA" w:rsidRDefault="00E67BBA" w:rsidP="00E67BBA">
            <w:pPr>
              <w:jc w:val="both"/>
              <w:rPr>
                <w:sz w:val="24"/>
                <w:szCs w:val="24"/>
              </w:rPr>
            </w:pPr>
            <w:r w:rsidRPr="00E67BBA">
              <w:rPr>
                <w:sz w:val="24"/>
                <w:szCs w:val="24"/>
              </w:rPr>
              <w:t>Proteção social e território na pesca artesanal do litoral paraibano</w:t>
            </w:r>
          </w:p>
        </w:tc>
        <w:tc>
          <w:tcPr>
            <w:tcW w:w="3402" w:type="dxa"/>
            <w:tcBorders>
              <w:top w:val="single" w:sz="4" w:space="0" w:color="000000"/>
              <w:left w:val="single" w:sz="4" w:space="0" w:color="000000"/>
              <w:bottom w:val="single" w:sz="4" w:space="0" w:color="000000"/>
              <w:right w:val="single" w:sz="4" w:space="0" w:color="000000"/>
            </w:tcBorders>
            <w:hideMark/>
          </w:tcPr>
          <w:p w14:paraId="2D642728" w14:textId="77777777" w:rsidR="00E67BBA" w:rsidRPr="00E67BBA" w:rsidRDefault="00E67BBA" w:rsidP="00E67BBA">
            <w:pPr>
              <w:jc w:val="both"/>
              <w:rPr>
                <w:sz w:val="24"/>
                <w:szCs w:val="24"/>
              </w:rPr>
            </w:pPr>
            <w:r w:rsidRPr="00E67BBA">
              <w:rPr>
                <w:sz w:val="24"/>
                <w:szCs w:val="24"/>
              </w:rPr>
              <w:t xml:space="preserve">Emanuel Luiz P. da Silva </w:t>
            </w:r>
            <w:proofErr w:type="spellStart"/>
            <w:r w:rsidRPr="00E67BBA">
              <w:rPr>
                <w:sz w:val="24"/>
                <w:szCs w:val="24"/>
              </w:rPr>
              <w:t>Mariangela</w:t>
            </w:r>
            <w:proofErr w:type="spellEnd"/>
            <w:r w:rsidRPr="00E67BBA">
              <w:rPr>
                <w:sz w:val="24"/>
                <w:szCs w:val="24"/>
              </w:rPr>
              <w:t xml:space="preserve"> </w:t>
            </w:r>
            <w:proofErr w:type="spellStart"/>
            <w:r w:rsidRPr="00E67BBA">
              <w:rPr>
                <w:sz w:val="24"/>
                <w:szCs w:val="24"/>
              </w:rPr>
              <w:t>Belfiore</w:t>
            </w:r>
            <w:proofErr w:type="spellEnd"/>
            <w:r w:rsidRPr="00E67BBA">
              <w:rPr>
                <w:sz w:val="24"/>
                <w:szCs w:val="24"/>
              </w:rPr>
              <w:t xml:space="preserve"> Wanderley Marinalva de Sousa Conserva</w:t>
            </w:r>
          </w:p>
        </w:tc>
        <w:tc>
          <w:tcPr>
            <w:tcW w:w="1698" w:type="dxa"/>
            <w:tcBorders>
              <w:top w:val="single" w:sz="4" w:space="0" w:color="000000"/>
              <w:left w:val="single" w:sz="4" w:space="0" w:color="000000"/>
              <w:bottom w:val="single" w:sz="4" w:space="0" w:color="000000"/>
              <w:right w:val="single" w:sz="4" w:space="0" w:color="000000"/>
            </w:tcBorders>
            <w:hideMark/>
          </w:tcPr>
          <w:p w14:paraId="763EEF49" w14:textId="77777777" w:rsidR="00E67BBA" w:rsidRPr="00E67BBA" w:rsidRDefault="00E67BBA" w:rsidP="00E67BBA">
            <w:pPr>
              <w:jc w:val="both"/>
              <w:rPr>
                <w:sz w:val="24"/>
                <w:szCs w:val="24"/>
              </w:rPr>
            </w:pPr>
            <w:r w:rsidRPr="00E67BBA">
              <w:rPr>
                <w:sz w:val="24"/>
                <w:szCs w:val="24"/>
              </w:rPr>
              <w:t>2014</w:t>
            </w:r>
          </w:p>
        </w:tc>
      </w:tr>
      <w:tr w:rsidR="00E67BBA" w:rsidRPr="00E67BBA" w14:paraId="343DAC80" w14:textId="77777777">
        <w:tc>
          <w:tcPr>
            <w:tcW w:w="3964" w:type="dxa"/>
            <w:tcBorders>
              <w:top w:val="single" w:sz="4" w:space="0" w:color="000000"/>
              <w:left w:val="single" w:sz="4" w:space="0" w:color="000000"/>
              <w:bottom w:val="single" w:sz="4" w:space="0" w:color="000000"/>
              <w:right w:val="single" w:sz="4" w:space="0" w:color="000000"/>
            </w:tcBorders>
            <w:hideMark/>
          </w:tcPr>
          <w:p w14:paraId="1FF57AEB" w14:textId="77777777" w:rsidR="00E67BBA" w:rsidRPr="00E67BBA" w:rsidRDefault="00E67BBA" w:rsidP="00E67BBA">
            <w:pPr>
              <w:jc w:val="both"/>
              <w:rPr>
                <w:sz w:val="24"/>
                <w:szCs w:val="24"/>
              </w:rPr>
            </w:pPr>
            <w:r w:rsidRPr="00E67BBA">
              <w:rPr>
                <w:sz w:val="24"/>
                <w:szCs w:val="24"/>
              </w:rPr>
              <w:t>Saúde e ambiente na favela: reflexões para uma promoção emancipatória da saúde</w:t>
            </w:r>
          </w:p>
        </w:tc>
        <w:tc>
          <w:tcPr>
            <w:tcW w:w="3402" w:type="dxa"/>
            <w:tcBorders>
              <w:top w:val="single" w:sz="4" w:space="0" w:color="000000"/>
              <w:left w:val="single" w:sz="4" w:space="0" w:color="000000"/>
              <w:bottom w:val="single" w:sz="4" w:space="0" w:color="000000"/>
              <w:right w:val="single" w:sz="4" w:space="0" w:color="000000"/>
            </w:tcBorders>
            <w:hideMark/>
          </w:tcPr>
          <w:p w14:paraId="27794DDB" w14:textId="77777777" w:rsidR="00E67BBA" w:rsidRPr="00E67BBA" w:rsidRDefault="00E67BBA" w:rsidP="00E67BBA">
            <w:pPr>
              <w:jc w:val="both"/>
              <w:rPr>
                <w:sz w:val="24"/>
                <w:szCs w:val="24"/>
              </w:rPr>
            </w:pPr>
            <w:r w:rsidRPr="00E67BBA">
              <w:rPr>
                <w:sz w:val="24"/>
                <w:szCs w:val="24"/>
              </w:rPr>
              <w:t>Marcelo Firpo de Souza Porto</w:t>
            </w:r>
          </w:p>
          <w:p w14:paraId="73ACA525" w14:textId="77777777" w:rsidR="00E67BBA" w:rsidRPr="00E67BBA" w:rsidRDefault="00E67BBA" w:rsidP="00E67BBA">
            <w:pPr>
              <w:jc w:val="both"/>
              <w:rPr>
                <w:sz w:val="24"/>
                <w:szCs w:val="24"/>
              </w:rPr>
            </w:pPr>
            <w:r w:rsidRPr="00E67BBA">
              <w:rPr>
                <w:sz w:val="24"/>
                <w:szCs w:val="24"/>
              </w:rPr>
              <w:t>Marize Bastos da Cunha</w:t>
            </w:r>
          </w:p>
          <w:p w14:paraId="41486D6F" w14:textId="77777777" w:rsidR="00E67BBA" w:rsidRPr="00E67BBA" w:rsidRDefault="00E67BBA" w:rsidP="00E67BBA">
            <w:pPr>
              <w:jc w:val="both"/>
              <w:rPr>
                <w:sz w:val="24"/>
                <w:szCs w:val="24"/>
              </w:rPr>
            </w:pPr>
            <w:r w:rsidRPr="00E67BBA">
              <w:rPr>
                <w:sz w:val="24"/>
                <w:szCs w:val="24"/>
              </w:rPr>
              <w:t>Fatima Pivetta</w:t>
            </w:r>
          </w:p>
          <w:p w14:paraId="129B11DF" w14:textId="77777777" w:rsidR="00E67BBA" w:rsidRPr="00E67BBA" w:rsidRDefault="00E67BBA" w:rsidP="00E67BBA">
            <w:pPr>
              <w:jc w:val="both"/>
              <w:rPr>
                <w:sz w:val="24"/>
                <w:szCs w:val="24"/>
              </w:rPr>
            </w:pPr>
            <w:r w:rsidRPr="00E67BBA">
              <w:rPr>
                <w:sz w:val="24"/>
                <w:szCs w:val="24"/>
              </w:rPr>
              <w:t>Lenira Zancan</w:t>
            </w:r>
          </w:p>
          <w:p w14:paraId="6209439E" w14:textId="77777777" w:rsidR="00E67BBA" w:rsidRPr="00E67BBA" w:rsidRDefault="00E67BBA" w:rsidP="00E67BBA">
            <w:pPr>
              <w:jc w:val="both"/>
              <w:rPr>
                <w:sz w:val="24"/>
                <w:szCs w:val="24"/>
              </w:rPr>
            </w:pPr>
            <w:r w:rsidRPr="00E67BBA">
              <w:rPr>
                <w:sz w:val="24"/>
                <w:szCs w:val="24"/>
              </w:rPr>
              <w:t>Jairo Dias de Freitas</w:t>
            </w:r>
          </w:p>
        </w:tc>
        <w:tc>
          <w:tcPr>
            <w:tcW w:w="1698" w:type="dxa"/>
            <w:tcBorders>
              <w:top w:val="single" w:sz="4" w:space="0" w:color="000000"/>
              <w:left w:val="single" w:sz="4" w:space="0" w:color="000000"/>
              <w:bottom w:val="single" w:sz="4" w:space="0" w:color="000000"/>
              <w:right w:val="single" w:sz="4" w:space="0" w:color="000000"/>
            </w:tcBorders>
            <w:hideMark/>
          </w:tcPr>
          <w:p w14:paraId="1873F9AA" w14:textId="77777777" w:rsidR="00E67BBA" w:rsidRPr="00E67BBA" w:rsidRDefault="00E67BBA" w:rsidP="00E67BBA">
            <w:pPr>
              <w:jc w:val="both"/>
              <w:rPr>
                <w:sz w:val="24"/>
                <w:szCs w:val="24"/>
              </w:rPr>
            </w:pPr>
            <w:r w:rsidRPr="00E67BBA">
              <w:rPr>
                <w:sz w:val="24"/>
                <w:szCs w:val="24"/>
              </w:rPr>
              <w:t>2015</w:t>
            </w:r>
          </w:p>
        </w:tc>
      </w:tr>
      <w:tr w:rsidR="00E67BBA" w:rsidRPr="00E67BBA" w14:paraId="3D1104BC" w14:textId="77777777">
        <w:tc>
          <w:tcPr>
            <w:tcW w:w="3964" w:type="dxa"/>
            <w:tcBorders>
              <w:top w:val="single" w:sz="4" w:space="0" w:color="000000"/>
              <w:left w:val="single" w:sz="4" w:space="0" w:color="000000"/>
              <w:bottom w:val="single" w:sz="4" w:space="0" w:color="000000"/>
              <w:right w:val="single" w:sz="4" w:space="0" w:color="000000"/>
            </w:tcBorders>
            <w:hideMark/>
          </w:tcPr>
          <w:p w14:paraId="3D0F77C0" w14:textId="77777777" w:rsidR="00E67BBA" w:rsidRPr="00E67BBA" w:rsidRDefault="00E67BBA" w:rsidP="00E67BBA">
            <w:pPr>
              <w:jc w:val="both"/>
              <w:rPr>
                <w:sz w:val="24"/>
                <w:szCs w:val="24"/>
              </w:rPr>
            </w:pPr>
            <w:r w:rsidRPr="00E67BBA">
              <w:rPr>
                <w:sz w:val="24"/>
                <w:szCs w:val="24"/>
              </w:rPr>
              <w:t>Os desafios da gestão territorial na proteção básica em uma metrópole</w:t>
            </w:r>
          </w:p>
        </w:tc>
        <w:tc>
          <w:tcPr>
            <w:tcW w:w="3402" w:type="dxa"/>
            <w:tcBorders>
              <w:top w:val="single" w:sz="4" w:space="0" w:color="000000"/>
              <w:left w:val="single" w:sz="4" w:space="0" w:color="000000"/>
              <w:bottom w:val="single" w:sz="4" w:space="0" w:color="000000"/>
              <w:right w:val="single" w:sz="4" w:space="0" w:color="000000"/>
            </w:tcBorders>
            <w:hideMark/>
          </w:tcPr>
          <w:p w14:paraId="1571E502" w14:textId="77777777" w:rsidR="00E67BBA" w:rsidRPr="00E67BBA" w:rsidRDefault="00E67BBA" w:rsidP="00E67BBA">
            <w:pPr>
              <w:jc w:val="both"/>
              <w:rPr>
                <w:sz w:val="24"/>
                <w:szCs w:val="24"/>
              </w:rPr>
            </w:pPr>
            <w:r w:rsidRPr="00E67BBA">
              <w:rPr>
                <w:sz w:val="24"/>
                <w:szCs w:val="24"/>
              </w:rPr>
              <w:t>Soraia Pereira de Souza</w:t>
            </w:r>
          </w:p>
          <w:p w14:paraId="4D6B328D" w14:textId="77777777" w:rsidR="00E67BBA" w:rsidRPr="00E67BBA" w:rsidRDefault="00E67BBA" w:rsidP="00E67BBA">
            <w:pPr>
              <w:jc w:val="both"/>
              <w:rPr>
                <w:sz w:val="24"/>
                <w:szCs w:val="24"/>
              </w:rPr>
            </w:pPr>
            <w:r w:rsidRPr="00E67BBA">
              <w:rPr>
                <w:sz w:val="24"/>
                <w:szCs w:val="24"/>
              </w:rPr>
              <w:t xml:space="preserve">Carla </w:t>
            </w:r>
            <w:proofErr w:type="spellStart"/>
            <w:r w:rsidRPr="00E67BBA">
              <w:rPr>
                <w:sz w:val="24"/>
                <w:szCs w:val="24"/>
              </w:rPr>
              <w:t>Bronzo</w:t>
            </w:r>
            <w:proofErr w:type="spellEnd"/>
          </w:p>
        </w:tc>
        <w:tc>
          <w:tcPr>
            <w:tcW w:w="1698" w:type="dxa"/>
            <w:tcBorders>
              <w:top w:val="single" w:sz="4" w:space="0" w:color="000000"/>
              <w:left w:val="single" w:sz="4" w:space="0" w:color="000000"/>
              <w:bottom w:val="single" w:sz="4" w:space="0" w:color="000000"/>
              <w:right w:val="single" w:sz="4" w:space="0" w:color="000000"/>
            </w:tcBorders>
            <w:hideMark/>
          </w:tcPr>
          <w:p w14:paraId="247F273D" w14:textId="77777777" w:rsidR="00E67BBA" w:rsidRPr="00E67BBA" w:rsidRDefault="00E67BBA" w:rsidP="00E67BBA">
            <w:pPr>
              <w:jc w:val="both"/>
              <w:rPr>
                <w:sz w:val="24"/>
                <w:szCs w:val="24"/>
              </w:rPr>
            </w:pPr>
            <w:r w:rsidRPr="00E67BBA">
              <w:rPr>
                <w:sz w:val="24"/>
                <w:szCs w:val="24"/>
              </w:rPr>
              <w:t>2020</w:t>
            </w:r>
          </w:p>
        </w:tc>
      </w:tr>
      <w:tr w:rsidR="00E67BBA" w:rsidRPr="00E67BBA" w14:paraId="2D979E6F" w14:textId="77777777">
        <w:tc>
          <w:tcPr>
            <w:tcW w:w="3964" w:type="dxa"/>
            <w:tcBorders>
              <w:top w:val="single" w:sz="4" w:space="0" w:color="000000"/>
              <w:left w:val="single" w:sz="4" w:space="0" w:color="000000"/>
              <w:bottom w:val="single" w:sz="4" w:space="0" w:color="000000"/>
              <w:right w:val="single" w:sz="4" w:space="0" w:color="000000"/>
            </w:tcBorders>
            <w:hideMark/>
          </w:tcPr>
          <w:p w14:paraId="50EF7544" w14:textId="77777777" w:rsidR="00E67BBA" w:rsidRPr="00E67BBA" w:rsidRDefault="00E67BBA" w:rsidP="00E67BBA">
            <w:pPr>
              <w:jc w:val="both"/>
              <w:rPr>
                <w:sz w:val="24"/>
                <w:szCs w:val="24"/>
              </w:rPr>
            </w:pPr>
            <w:r w:rsidRPr="00E67BBA">
              <w:rPr>
                <w:sz w:val="24"/>
                <w:szCs w:val="24"/>
              </w:rPr>
              <w:t>Determinação social da saúde numa comunidade quilombola: análise com a matriz de processos críticos</w:t>
            </w:r>
          </w:p>
        </w:tc>
        <w:tc>
          <w:tcPr>
            <w:tcW w:w="3402" w:type="dxa"/>
            <w:tcBorders>
              <w:top w:val="single" w:sz="4" w:space="0" w:color="000000"/>
              <w:left w:val="single" w:sz="4" w:space="0" w:color="000000"/>
              <w:bottom w:val="single" w:sz="4" w:space="0" w:color="000000"/>
              <w:right w:val="single" w:sz="4" w:space="0" w:color="000000"/>
            </w:tcBorders>
            <w:hideMark/>
          </w:tcPr>
          <w:p w14:paraId="0D728ACC" w14:textId="77777777" w:rsidR="00E67BBA" w:rsidRPr="00E67BBA" w:rsidRDefault="00E67BBA" w:rsidP="00E67BBA">
            <w:pPr>
              <w:jc w:val="both"/>
              <w:rPr>
                <w:sz w:val="24"/>
                <w:szCs w:val="24"/>
              </w:rPr>
            </w:pPr>
            <w:r w:rsidRPr="00E67BBA">
              <w:rPr>
                <w:sz w:val="24"/>
                <w:szCs w:val="24"/>
              </w:rPr>
              <w:t xml:space="preserve">Wanessa da Silva Gomes </w:t>
            </w:r>
          </w:p>
          <w:p w14:paraId="7E436675" w14:textId="77777777" w:rsidR="00E67BBA" w:rsidRPr="00E67BBA" w:rsidRDefault="00E67BBA" w:rsidP="00E67BBA">
            <w:pPr>
              <w:jc w:val="both"/>
              <w:rPr>
                <w:sz w:val="24"/>
                <w:szCs w:val="24"/>
              </w:rPr>
            </w:pPr>
            <w:proofErr w:type="spellStart"/>
            <w:r w:rsidRPr="00E67BBA">
              <w:rPr>
                <w:sz w:val="24"/>
                <w:szCs w:val="24"/>
              </w:rPr>
              <w:t>Idê</w:t>
            </w:r>
            <w:proofErr w:type="spellEnd"/>
            <w:r w:rsidRPr="00E67BBA">
              <w:rPr>
                <w:sz w:val="24"/>
                <w:szCs w:val="24"/>
              </w:rPr>
              <w:t xml:space="preserve"> Gomes Dantas Gurgel </w:t>
            </w:r>
          </w:p>
          <w:p w14:paraId="7ABE991A" w14:textId="77777777" w:rsidR="00E67BBA" w:rsidRPr="00E67BBA" w:rsidRDefault="00E67BBA" w:rsidP="00E67BBA">
            <w:pPr>
              <w:jc w:val="both"/>
              <w:rPr>
                <w:sz w:val="24"/>
                <w:szCs w:val="24"/>
              </w:rPr>
            </w:pPr>
            <w:r w:rsidRPr="00E67BBA">
              <w:rPr>
                <w:sz w:val="24"/>
                <w:szCs w:val="24"/>
              </w:rPr>
              <w:t xml:space="preserve">Saulo </w:t>
            </w:r>
            <w:proofErr w:type="spellStart"/>
            <w:r w:rsidRPr="00E67BBA">
              <w:rPr>
                <w:sz w:val="24"/>
                <w:szCs w:val="24"/>
              </w:rPr>
              <w:t>Luders</w:t>
            </w:r>
            <w:proofErr w:type="spellEnd"/>
            <w:r w:rsidRPr="00E67BBA">
              <w:rPr>
                <w:sz w:val="24"/>
                <w:szCs w:val="24"/>
              </w:rPr>
              <w:t xml:space="preserve"> Fernandes </w:t>
            </w:r>
          </w:p>
        </w:tc>
        <w:tc>
          <w:tcPr>
            <w:tcW w:w="1698" w:type="dxa"/>
            <w:tcBorders>
              <w:top w:val="single" w:sz="4" w:space="0" w:color="000000"/>
              <w:left w:val="single" w:sz="4" w:space="0" w:color="000000"/>
              <w:bottom w:val="single" w:sz="4" w:space="0" w:color="000000"/>
              <w:right w:val="single" w:sz="4" w:space="0" w:color="000000"/>
            </w:tcBorders>
            <w:hideMark/>
          </w:tcPr>
          <w:p w14:paraId="7D046B5C" w14:textId="77777777" w:rsidR="00E67BBA" w:rsidRPr="00E67BBA" w:rsidRDefault="00E67BBA" w:rsidP="00E67BBA">
            <w:pPr>
              <w:jc w:val="both"/>
              <w:rPr>
                <w:sz w:val="24"/>
                <w:szCs w:val="24"/>
              </w:rPr>
            </w:pPr>
            <w:r w:rsidRPr="00E67BBA">
              <w:rPr>
                <w:sz w:val="24"/>
                <w:szCs w:val="24"/>
              </w:rPr>
              <w:t>2022</w:t>
            </w:r>
          </w:p>
        </w:tc>
      </w:tr>
      <w:tr w:rsidR="00E67BBA" w:rsidRPr="00E67BBA" w14:paraId="476B17A9" w14:textId="77777777">
        <w:tc>
          <w:tcPr>
            <w:tcW w:w="3964" w:type="dxa"/>
            <w:tcBorders>
              <w:top w:val="single" w:sz="4" w:space="0" w:color="000000"/>
              <w:left w:val="single" w:sz="4" w:space="0" w:color="000000"/>
              <w:bottom w:val="single" w:sz="4" w:space="0" w:color="000000"/>
              <w:right w:val="single" w:sz="4" w:space="0" w:color="000000"/>
            </w:tcBorders>
            <w:hideMark/>
          </w:tcPr>
          <w:p w14:paraId="2CA5E576" w14:textId="77777777" w:rsidR="00E67BBA" w:rsidRPr="00E67BBA" w:rsidRDefault="00E67BBA" w:rsidP="00E67BBA">
            <w:pPr>
              <w:jc w:val="both"/>
              <w:rPr>
                <w:sz w:val="24"/>
                <w:szCs w:val="24"/>
              </w:rPr>
            </w:pPr>
            <w:r w:rsidRPr="00E67BBA">
              <w:rPr>
                <w:sz w:val="24"/>
                <w:szCs w:val="24"/>
              </w:rPr>
              <w:t>Produzindo dados e operando sistemas: o trabalhador do SUAS diante dos desastres socioambientais</w:t>
            </w:r>
          </w:p>
        </w:tc>
        <w:tc>
          <w:tcPr>
            <w:tcW w:w="3402" w:type="dxa"/>
            <w:tcBorders>
              <w:top w:val="single" w:sz="4" w:space="0" w:color="000000"/>
              <w:left w:val="single" w:sz="4" w:space="0" w:color="000000"/>
              <w:bottom w:val="single" w:sz="4" w:space="0" w:color="000000"/>
              <w:right w:val="single" w:sz="4" w:space="0" w:color="000000"/>
            </w:tcBorders>
            <w:hideMark/>
          </w:tcPr>
          <w:p w14:paraId="7360B13D" w14:textId="77777777" w:rsidR="00E67BBA" w:rsidRPr="00E67BBA" w:rsidRDefault="00E67BBA" w:rsidP="00E67BBA">
            <w:pPr>
              <w:jc w:val="both"/>
              <w:rPr>
                <w:sz w:val="24"/>
                <w:szCs w:val="24"/>
              </w:rPr>
            </w:pPr>
            <w:r w:rsidRPr="00E67BBA">
              <w:rPr>
                <w:sz w:val="24"/>
                <w:szCs w:val="24"/>
              </w:rPr>
              <w:t xml:space="preserve">Alice </w:t>
            </w:r>
            <w:proofErr w:type="spellStart"/>
            <w:r w:rsidRPr="00E67BBA">
              <w:rPr>
                <w:sz w:val="24"/>
                <w:szCs w:val="24"/>
              </w:rPr>
              <w:t>Dianezi</w:t>
            </w:r>
            <w:proofErr w:type="spellEnd"/>
            <w:r w:rsidRPr="00E67BBA">
              <w:rPr>
                <w:sz w:val="24"/>
                <w:szCs w:val="24"/>
              </w:rPr>
              <w:t xml:space="preserve"> </w:t>
            </w:r>
            <w:proofErr w:type="spellStart"/>
            <w:r w:rsidRPr="00E67BBA">
              <w:rPr>
                <w:sz w:val="24"/>
                <w:szCs w:val="24"/>
              </w:rPr>
              <w:t>Gambardella</w:t>
            </w:r>
            <w:proofErr w:type="spellEnd"/>
            <w:r w:rsidRPr="00E67BBA">
              <w:rPr>
                <w:sz w:val="24"/>
                <w:szCs w:val="24"/>
              </w:rPr>
              <w:t xml:space="preserve"> </w:t>
            </w:r>
          </w:p>
          <w:p w14:paraId="5F7C550A" w14:textId="77777777" w:rsidR="00E67BBA" w:rsidRPr="00E67BBA" w:rsidRDefault="00E67BBA" w:rsidP="00E67BBA">
            <w:pPr>
              <w:jc w:val="both"/>
              <w:rPr>
                <w:sz w:val="24"/>
                <w:szCs w:val="24"/>
              </w:rPr>
            </w:pPr>
            <w:r w:rsidRPr="00E67BBA">
              <w:rPr>
                <w:sz w:val="24"/>
                <w:szCs w:val="24"/>
              </w:rPr>
              <w:t xml:space="preserve">Ana Rojas Acosta </w:t>
            </w:r>
          </w:p>
          <w:p w14:paraId="3FD73F6B" w14:textId="77777777" w:rsidR="00E67BBA" w:rsidRPr="00E67BBA" w:rsidRDefault="00E67BBA" w:rsidP="00E67BBA">
            <w:pPr>
              <w:jc w:val="both"/>
              <w:rPr>
                <w:sz w:val="24"/>
                <w:szCs w:val="24"/>
              </w:rPr>
            </w:pPr>
            <w:r w:rsidRPr="00E67BBA">
              <w:rPr>
                <w:sz w:val="24"/>
                <w:szCs w:val="24"/>
              </w:rPr>
              <w:t xml:space="preserve">Felipe de Souza Brandão </w:t>
            </w:r>
          </w:p>
        </w:tc>
        <w:tc>
          <w:tcPr>
            <w:tcW w:w="1698" w:type="dxa"/>
            <w:tcBorders>
              <w:top w:val="single" w:sz="4" w:space="0" w:color="000000"/>
              <w:left w:val="single" w:sz="4" w:space="0" w:color="000000"/>
              <w:bottom w:val="single" w:sz="4" w:space="0" w:color="000000"/>
              <w:right w:val="single" w:sz="4" w:space="0" w:color="000000"/>
            </w:tcBorders>
            <w:hideMark/>
          </w:tcPr>
          <w:p w14:paraId="3FA8BD18" w14:textId="77777777" w:rsidR="00E67BBA" w:rsidRPr="00E67BBA" w:rsidRDefault="00E67BBA" w:rsidP="00E67BBA">
            <w:pPr>
              <w:jc w:val="both"/>
              <w:rPr>
                <w:sz w:val="24"/>
                <w:szCs w:val="24"/>
              </w:rPr>
            </w:pPr>
            <w:r w:rsidRPr="00E67BBA">
              <w:rPr>
                <w:sz w:val="24"/>
                <w:szCs w:val="24"/>
              </w:rPr>
              <w:t>2022</w:t>
            </w:r>
          </w:p>
        </w:tc>
      </w:tr>
      <w:tr w:rsidR="00E67BBA" w:rsidRPr="00E67BBA" w14:paraId="67772F04" w14:textId="77777777">
        <w:tc>
          <w:tcPr>
            <w:tcW w:w="3964" w:type="dxa"/>
            <w:tcBorders>
              <w:top w:val="single" w:sz="4" w:space="0" w:color="000000"/>
              <w:left w:val="single" w:sz="4" w:space="0" w:color="000000"/>
              <w:bottom w:val="single" w:sz="4" w:space="0" w:color="000000"/>
              <w:right w:val="single" w:sz="4" w:space="0" w:color="000000"/>
            </w:tcBorders>
            <w:hideMark/>
          </w:tcPr>
          <w:p w14:paraId="72779558" w14:textId="77777777" w:rsidR="00E67BBA" w:rsidRPr="00E67BBA" w:rsidRDefault="00E67BBA" w:rsidP="00E67BBA">
            <w:pPr>
              <w:jc w:val="both"/>
              <w:rPr>
                <w:sz w:val="24"/>
                <w:szCs w:val="24"/>
              </w:rPr>
            </w:pPr>
            <w:r w:rsidRPr="00E67BBA">
              <w:rPr>
                <w:sz w:val="24"/>
                <w:szCs w:val="24"/>
              </w:rPr>
              <w:lastRenderedPageBreak/>
              <w:t>CREAS: concepções de violações de direitos e os caminhos do trabalho social</w:t>
            </w:r>
          </w:p>
        </w:tc>
        <w:tc>
          <w:tcPr>
            <w:tcW w:w="3402" w:type="dxa"/>
            <w:tcBorders>
              <w:top w:val="single" w:sz="4" w:space="0" w:color="000000"/>
              <w:left w:val="single" w:sz="4" w:space="0" w:color="000000"/>
              <w:bottom w:val="single" w:sz="4" w:space="0" w:color="000000"/>
              <w:right w:val="single" w:sz="4" w:space="0" w:color="000000"/>
            </w:tcBorders>
            <w:hideMark/>
          </w:tcPr>
          <w:p w14:paraId="70A940D6" w14:textId="77777777" w:rsidR="00E67BBA" w:rsidRPr="00E67BBA" w:rsidRDefault="00E67BBA" w:rsidP="00E67BBA">
            <w:pPr>
              <w:jc w:val="both"/>
              <w:rPr>
                <w:sz w:val="24"/>
                <w:szCs w:val="24"/>
              </w:rPr>
            </w:pPr>
            <w:r w:rsidRPr="00E67BBA">
              <w:rPr>
                <w:sz w:val="24"/>
                <w:szCs w:val="24"/>
              </w:rPr>
              <w:t xml:space="preserve">Erika Leite Ramos de Luzia </w:t>
            </w:r>
          </w:p>
          <w:p w14:paraId="282932ED" w14:textId="77777777" w:rsidR="00E67BBA" w:rsidRPr="00E67BBA" w:rsidRDefault="00E67BBA" w:rsidP="00E67BBA">
            <w:pPr>
              <w:jc w:val="both"/>
              <w:rPr>
                <w:sz w:val="24"/>
                <w:szCs w:val="24"/>
              </w:rPr>
            </w:pPr>
            <w:r w:rsidRPr="00E67BBA">
              <w:rPr>
                <w:sz w:val="24"/>
                <w:szCs w:val="24"/>
              </w:rPr>
              <w:t xml:space="preserve">Andréia Aparecida Reis de Carvalho </w:t>
            </w:r>
            <w:proofErr w:type="spellStart"/>
            <w:r w:rsidRPr="00E67BBA">
              <w:rPr>
                <w:sz w:val="24"/>
                <w:szCs w:val="24"/>
              </w:rPr>
              <w:t>Liporoni</w:t>
            </w:r>
            <w:proofErr w:type="spellEnd"/>
          </w:p>
        </w:tc>
        <w:tc>
          <w:tcPr>
            <w:tcW w:w="1698" w:type="dxa"/>
            <w:tcBorders>
              <w:top w:val="single" w:sz="4" w:space="0" w:color="000000"/>
              <w:left w:val="single" w:sz="4" w:space="0" w:color="000000"/>
              <w:bottom w:val="single" w:sz="4" w:space="0" w:color="000000"/>
              <w:right w:val="single" w:sz="4" w:space="0" w:color="000000"/>
            </w:tcBorders>
            <w:hideMark/>
          </w:tcPr>
          <w:p w14:paraId="4F937833" w14:textId="77777777" w:rsidR="00E67BBA" w:rsidRPr="00E67BBA" w:rsidRDefault="00E67BBA" w:rsidP="00E67BBA">
            <w:pPr>
              <w:jc w:val="both"/>
              <w:rPr>
                <w:sz w:val="24"/>
                <w:szCs w:val="24"/>
              </w:rPr>
            </w:pPr>
            <w:r w:rsidRPr="00E67BBA">
              <w:rPr>
                <w:sz w:val="24"/>
                <w:szCs w:val="24"/>
              </w:rPr>
              <w:t>2023</w:t>
            </w:r>
          </w:p>
        </w:tc>
      </w:tr>
      <w:tr w:rsidR="00E67BBA" w:rsidRPr="00E67BBA" w14:paraId="3858AE3F" w14:textId="77777777">
        <w:tc>
          <w:tcPr>
            <w:tcW w:w="3964" w:type="dxa"/>
            <w:tcBorders>
              <w:top w:val="single" w:sz="4" w:space="0" w:color="000000"/>
              <w:left w:val="single" w:sz="4" w:space="0" w:color="000000"/>
              <w:bottom w:val="single" w:sz="4" w:space="0" w:color="000000"/>
              <w:right w:val="single" w:sz="4" w:space="0" w:color="000000"/>
            </w:tcBorders>
            <w:hideMark/>
          </w:tcPr>
          <w:p w14:paraId="62539B45" w14:textId="77777777" w:rsidR="00E67BBA" w:rsidRPr="00E67BBA" w:rsidRDefault="00E67BBA" w:rsidP="00E67BBA">
            <w:pPr>
              <w:jc w:val="both"/>
              <w:rPr>
                <w:sz w:val="24"/>
                <w:szCs w:val="24"/>
              </w:rPr>
            </w:pPr>
            <w:r w:rsidRPr="00E67BBA">
              <w:rPr>
                <w:sz w:val="24"/>
                <w:szCs w:val="24"/>
              </w:rPr>
              <w:t>O trabalho do Serviço Social com movimentos camponeses: sistemas de abastecimento e soberania alimentar</w:t>
            </w:r>
          </w:p>
        </w:tc>
        <w:tc>
          <w:tcPr>
            <w:tcW w:w="3402" w:type="dxa"/>
            <w:tcBorders>
              <w:top w:val="single" w:sz="4" w:space="0" w:color="000000"/>
              <w:left w:val="single" w:sz="4" w:space="0" w:color="000000"/>
              <w:bottom w:val="single" w:sz="4" w:space="0" w:color="000000"/>
              <w:right w:val="single" w:sz="4" w:space="0" w:color="000000"/>
            </w:tcBorders>
            <w:hideMark/>
          </w:tcPr>
          <w:p w14:paraId="3C7898B5" w14:textId="77777777" w:rsidR="00E67BBA" w:rsidRPr="00E67BBA" w:rsidRDefault="00E67BBA" w:rsidP="00E67BBA">
            <w:pPr>
              <w:jc w:val="both"/>
              <w:rPr>
                <w:sz w:val="24"/>
                <w:szCs w:val="24"/>
              </w:rPr>
            </w:pPr>
            <w:r w:rsidRPr="00E67BBA">
              <w:rPr>
                <w:sz w:val="24"/>
                <w:szCs w:val="24"/>
              </w:rPr>
              <w:t xml:space="preserve">Bruno Neves </w:t>
            </w:r>
          </w:p>
          <w:p w14:paraId="79872E25" w14:textId="77777777" w:rsidR="00E67BBA" w:rsidRPr="00E67BBA" w:rsidRDefault="00E67BBA" w:rsidP="00E67BBA">
            <w:pPr>
              <w:jc w:val="both"/>
              <w:rPr>
                <w:sz w:val="24"/>
                <w:szCs w:val="24"/>
              </w:rPr>
            </w:pPr>
            <w:r w:rsidRPr="00E67BBA">
              <w:rPr>
                <w:sz w:val="24"/>
                <w:szCs w:val="24"/>
              </w:rPr>
              <w:t>Luiza Ribeiro</w:t>
            </w:r>
          </w:p>
        </w:tc>
        <w:tc>
          <w:tcPr>
            <w:tcW w:w="1698" w:type="dxa"/>
            <w:tcBorders>
              <w:top w:val="single" w:sz="4" w:space="0" w:color="000000"/>
              <w:left w:val="single" w:sz="4" w:space="0" w:color="000000"/>
              <w:bottom w:val="single" w:sz="4" w:space="0" w:color="000000"/>
              <w:right w:val="single" w:sz="4" w:space="0" w:color="000000"/>
            </w:tcBorders>
            <w:hideMark/>
          </w:tcPr>
          <w:p w14:paraId="52022BD7" w14:textId="77777777" w:rsidR="00E67BBA" w:rsidRPr="00E67BBA" w:rsidRDefault="00E67BBA" w:rsidP="00E67BBA">
            <w:pPr>
              <w:jc w:val="both"/>
              <w:rPr>
                <w:sz w:val="24"/>
                <w:szCs w:val="24"/>
              </w:rPr>
            </w:pPr>
            <w:r w:rsidRPr="00E67BBA">
              <w:rPr>
                <w:sz w:val="24"/>
                <w:szCs w:val="24"/>
              </w:rPr>
              <w:t>2024</w:t>
            </w:r>
          </w:p>
        </w:tc>
      </w:tr>
      <w:tr w:rsidR="00E67BBA" w:rsidRPr="00E67BBA" w14:paraId="3312CA31" w14:textId="77777777">
        <w:tc>
          <w:tcPr>
            <w:tcW w:w="3964" w:type="dxa"/>
            <w:tcBorders>
              <w:top w:val="single" w:sz="4" w:space="0" w:color="000000"/>
              <w:left w:val="single" w:sz="4" w:space="0" w:color="000000"/>
              <w:bottom w:val="single" w:sz="4" w:space="0" w:color="000000"/>
              <w:right w:val="single" w:sz="4" w:space="0" w:color="000000"/>
            </w:tcBorders>
            <w:hideMark/>
          </w:tcPr>
          <w:p w14:paraId="3D218A3E" w14:textId="77777777" w:rsidR="00E67BBA" w:rsidRPr="00E67BBA" w:rsidRDefault="00E67BBA" w:rsidP="00E67BBA">
            <w:pPr>
              <w:jc w:val="both"/>
              <w:rPr>
                <w:sz w:val="24"/>
                <w:szCs w:val="24"/>
              </w:rPr>
            </w:pPr>
            <w:r w:rsidRPr="00E67BBA">
              <w:rPr>
                <w:sz w:val="24"/>
                <w:szCs w:val="24"/>
              </w:rPr>
              <w:t>Conselhos gestores e políticas públicas: notas preliminares de desafios teóricos e analíticos</w:t>
            </w:r>
          </w:p>
        </w:tc>
        <w:tc>
          <w:tcPr>
            <w:tcW w:w="3402" w:type="dxa"/>
            <w:tcBorders>
              <w:top w:val="single" w:sz="4" w:space="0" w:color="000000"/>
              <w:left w:val="single" w:sz="4" w:space="0" w:color="000000"/>
              <w:bottom w:val="single" w:sz="4" w:space="0" w:color="000000"/>
              <w:right w:val="single" w:sz="4" w:space="0" w:color="000000"/>
            </w:tcBorders>
            <w:hideMark/>
          </w:tcPr>
          <w:p w14:paraId="4AC140D1" w14:textId="77777777" w:rsidR="00E67BBA" w:rsidRPr="00E67BBA" w:rsidRDefault="00E67BBA" w:rsidP="00E67BBA">
            <w:pPr>
              <w:jc w:val="both"/>
              <w:rPr>
                <w:sz w:val="24"/>
                <w:szCs w:val="24"/>
              </w:rPr>
            </w:pPr>
            <w:r w:rsidRPr="00E67BBA">
              <w:rPr>
                <w:sz w:val="24"/>
                <w:szCs w:val="24"/>
              </w:rPr>
              <w:t xml:space="preserve">Elson Pires </w:t>
            </w:r>
          </w:p>
          <w:p w14:paraId="72E07906" w14:textId="77777777" w:rsidR="00E67BBA" w:rsidRPr="00E67BBA" w:rsidRDefault="00E67BBA" w:rsidP="00E67BBA">
            <w:pPr>
              <w:jc w:val="both"/>
              <w:rPr>
                <w:sz w:val="24"/>
                <w:szCs w:val="24"/>
              </w:rPr>
            </w:pPr>
            <w:proofErr w:type="spellStart"/>
            <w:r w:rsidRPr="00E67BBA">
              <w:rPr>
                <w:sz w:val="24"/>
                <w:szCs w:val="24"/>
              </w:rPr>
              <w:t>Heleni</w:t>
            </w:r>
            <w:proofErr w:type="spellEnd"/>
            <w:r w:rsidRPr="00E67BBA">
              <w:rPr>
                <w:sz w:val="24"/>
                <w:szCs w:val="24"/>
              </w:rPr>
              <w:t xml:space="preserve"> de Ávila </w:t>
            </w:r>
          </w:p>
          <w:p w14:paraId="288FD8FC" w14:textId="77777777" w:rsidR="00E67BBA" w:rsidRPr="00E67BBA" w:rsidRDefault="00E67BBA" w:rsidP="00E67BBA">
            <w:pPr>
              <w:jc w:val="both"/>
              <w:rPr>
                <w:sz w:val="24"/>
                <w:szCs w:val="24"/>
              </w:rPr>
            </w:pPr>
            <w:proofErr w:type="spellStart"/>
            <w:r w:rsidRPr="00E67BBA">
              <w:rPr>
                <w:sz w:val="24"/>
                <w:szCs w:val="24"/>
              </w:rPr>
              <w:t>Jucileide</w:t>
            </w:r>
            <w:proofErr w:type="spellEnd"/>
            <w:r w:rsidRPr="00E67BBA">
              <w:rPr>
                <w:sz w:val="24"/>
                <w:szCs w:val="24"/>
              </w:rPr>
              <w:t xml:space="preserve"> Nascimento</w:t>
            </w:r>
          </w:p>
        </w:tc>
        <w:tc>
          <w:tcPr>
            <w:tcW w:w="1698" w:type="dxa"/>
            <w:tcBorders>
              <w:top w:val="single" w:sz="4" w:space="0" w:color="000000"/>
              <w:left w:val="single" w:sz="4" w:space="0" w:color="000000"/>
              <w:bottom w:val="single" w:sz="4" w:space="0" w:color="000000"/>
              <w:right w:val="single" w:sz="4" w:space="0" w:color="000000"/>
            </w:tcBorders>
            <w:hideMark/>
          </w:tcPr>
          <w:p w14:paraId="3184147D" w14:textId="77777777" w:rsidR="00E67BBA" w:rsidRPr="00E67BBA" w:rsidRDefault="00E67BBA" w:rsidP="00E67BBA">
            <w:pPr>
              <w:jc w:val="both"/>
              <w:rPr>
                <w:sz w:val="24"/>
                <w:szCs w:val="24"/>
              </w:rPr>
            </w:pPr>
            <w:r w:rsidRPr="00E67BBA">
              <w:rPr>
                <w:sz w:val="24"/>
                <w:szCs w:val="24"/>
              </w:rPr>
              <w:t>2024</w:t>
            </w:r>
          </w:p>
        </w:tc>
      </w:tr>
      <w:tr w:rsidR="00E67BBA" w:rsidRPr="00E67BBA" w14:paraId="7BD752C7" w14:textId="77777777">
        <w:tc>
          <w:tcPr>
            <w:tcW w:w="3964" w:type="dxa"/>
            <w:tcBorders>
              <w:top w:val="single" w:sz="4" w:space="0" w:color="000000"/>
              <w:left w:val="single" w:sz="4" w:space="0" w:color="000000"/>
              <w:bottom w:val="single" w:sz="4" w:space="0" w:color="000000"/>
              <w:right w:val="single" w:sz="4" w:space="0" w:color="000000"/>
            </w:tcBorders>
            <w:hideMark/>
          </w:tcPr>
          <w:p w14:paraId="72E377EA" w14:textId="77777777" w:rsidR="00E67BBA" w:rsidRPr="00E67BBA" w:rsidRDefault="00E67BBA" w:rsidP="00E67BBA">
            <w:pPr>
              <w:jc w:val="both"/>
              <w:rPr>
                <w:sz w:val="24"/>
                <w:szCs w:val="24"/>
              </w:rPr>
            </w:pPr>
            <w:r w:rsidRPr="00E67BBA">
              <w:rPr>
                <w:sz w:val="24"/>
                <w:szCs w:val="24"/>
              </w:rPr>
              <w:t>Conservacionismo ambiental, assistência social e o atendimento a populações tradicionais</w:t>
            </w:r>
          </w:p>
        </w:tc>
        <w:tc>
          <w:tcPr>
            <w:tcW w:w="3402" w:type="dxa"/>
            <w:tcBorders>
              <w:top w:val="single" w:sz="4" w:space="0" w:color="000000"/>
              <w:left w:val="single" w:sz="4" w:space="0" w:color="000000"/>
              <w:bottom w:val="single" w:sz="4" w:space="0" w:color="000000"/>
              <w:right w:val="single" w:sz="4" w:space="0" w:color="000000"/>
            </w:tcBorders>
            <w:hideMark/>
          </w:tcPr>
          <w:p w14:paraId="1B7C3C1A" w14:textId="77777777" w:rsidR="00E67BBA" w:rsidRPr="00E67BBA" w:rsidRDefault="00E67BBA" w:rsidP="00E67BBA">
            <w:pPr>
              <w:jc w:val="both"/>
              <w:rPr>
                <w:sz w:val="24"/>
                <w:szCs w:val="24"/>
              </w:rPr>
            </w:pPr>
            <w:proofErr w:type="spellStart"/>
            <w:r w:rsidRPr="00E67BBA">
              <w:rPr>
                <w:sz w:val="24"/>
                <w:szCs w:val="24"/>
              </w:rPr>
              <w:t>Gicele</w:t>
            </w:r>
            <w:proofErr w:type="spellEnd"/>
            <w:r w:rsidRPr="00E67BBA">
              <w:rPr>
                <w:sz w:val="24"/>
                <w:szCs w:val="24"/>
              </w:rPr>
              <w:t xml:space="preserve"> Brito Ferreira</w:t>
            </w:r>
          </w:p>
        </w:tc>
        <w:tc>
          <w:tcPr>
            <w:tcW w:w="1698" w:type="dxa"/>
            <w:tcBorders>
              <w:top w:val="single" w:sz="4" w:space="0" w:color="000000"/>
              <w:left w:val="single" w:sz="4" w:space="0" w:color="000000"/>
              <w:bottom w:val="single" w:sz="4" w:space="0" w:color="000000"/>
              <w:right w:val="single" w:sz="4" w:space="0" w:color="000000"/>
            </w:tcBorders>
            <w:hideMark/>
          </w:tcPr>
          <w:p w14:paraId="081A8119" w14:textId="77777777" w:rsidR="00E67BBA" w:rsidRPr="00E67BBA" w:rsidRDefault="00E67BBA" w:rsidP="00E67BBA">
            <w:pPr>
              <w:jc w:val="both"/>
              <w:rPr>
                <w:sz w:val="24"/>
                <w:szCs w:val="24"/>
              </w:rPr>
            </w:pPr>
            <w:r w:rsidRPr="00E67BBA">
              <w:rPr>
                <w:sz w:val="24"/>
                <w:szCs w:val="24"/>
              </w:rPr>
              <w:t>2024</w:t>
            </w:r>
          </w:p>
        </w:tc>
      </w:tr>
    </w:tbl>
    <w:p w14:paraId="0E8F8D10" w14:textId="77777777" w:rsidR="00E67BBA" w:rsidRPr="00E67BBA" w:rsidRDefault="00E67BBA" w:rsidP="00E67BBA">
      <w:pPr>
        <w:jc w:val="both"/>
        <w:rPr>
          <w:sz w:val="24"/>
          <w:szCs w:val="24"/>
        </w:rPr>
      </w:pPr>
      <w:r w:rsidRPr="00E67BBA">
        <w:rPr>
          <w:sz w:val="24"/>
          <w:szCs w:val="24"/>
        </w:rPr>
        <w:t>Fonte: tabela produzida pelas autoras</w:t>
      </w:r>
    </w:p>
    <w:p w14:paraId="34236087" w14:textId="77777777" w:rsidR="00E67BBA" w:rsidRPr="00E67BBA" w:rsidRDefault="00E67BBA" w:rsidP="00E67BBA">
      <w:pPr>
        <w:jc w:val="both"/>
        <w:rPr>
          <w:sz w:val="24"/>
          <w:szCs w:val="24"/>
        </w:rPr>
      </w:pPr>
      <w:r w:rsidRPr="00E67BBA">
        <w:rPr>
          <w:sz w:val="24"/>
          <w:szCs w:val="24"/>
        </w:rPr>
        <w:t>Antes de falarmos dos 13 artigos selecionados, destacamos que muitos outros trabalhos traziam a categoria território, porém apenas como referência de alguma política pública (a exemplo das políticas de saúde e de assistência social) e como sinônimo de delimitação geográfica, não se constituindo uma produção do conhecimento acerca da categoria que estamos estudando.</w:t>
      </w:r>
    </w:p>
    <w:p w14:paraId="4C3AD9FB" w14:textId="77777777" w:rsidR="00E67BBA" w:rsidRPr="00E67BBA" w:rsidRDefault="00E67BBA" w:rsidP="00E67BBA">
      <w:pPr>
        <w:jc w:val="both"/>
        <w:rPr>
          <w:sz w:val="24"/>
          <w:szCs w:val="24"/>
        </w:rPr>
      </w:pPr>
      <w:r w:rsidRPr="00E67BBA">
        <w:rPr>
          <w:sz w:val="24"/>
          <w:szCs w:val="24"/>
        </w:rPr>
        <w:t>Após a leitura dos 13 artigos que atendiam à seleção (Quadro 1) identificamos três blocos de abordagem acerca da categoria território, que vamos expor a seguir.</w:t>
      </w:r>
    </w:p>
    <w:p w14:paraId="08C96235" w14:textId="77777777" w:rsidR="00E67BBA" w:rsidRPr="00E67BBA" w:rsidRDefault="00E67BBA" w:rsidP="00E67BBA">
      <w:pPr>
        <w:jc w:val="both"/>
        <w:rPr>
          <w:sz w:val="24"/>
          <w:szCs w:val="24"/>
        </w:rPr>
      </w:pPr>
      <w:r w:rsidRPr="00E67BBA">
        <w:rPr>
          <w:sz w:val="24"/>
          <w:szCs w:val="24"/>
        </w:rPr>
        <w:t xml:space="preserve">A primeira concepção compreende o território como produto histórico das relações sociais, vinculado ao espaço geográfico e às relações de poder que o constituem.  Nesta visão, tem relevância a dimensão histórica e política do território. Aponta a existência de disputas pelo controle do espaço, sendo o território produto das lutas sociais, das disputas econômicas e da ação do Estado, sendo um espaço em constante disputa e transformação. Este processo da disputa pelo espaço, envolve distintas concepções de Estado, bem como fatores </w:t>
      </w:r>
      <w:proofErr w:type="spellStart"/>
      <w:r w:rsidRPr="00E67BBA">
        <w:rPr>
          <w:sz w:val="24"/>
          <w:szCs w:val="24"/>
        </w:rPr>
        <w:t>ideopolíticos</w:t>
      </w:r>
      <w:proofErr w:type="spellEnd"/>
      <w:r w:rsidRPr="00E67BBA">
        <w:rPr>
          <w:sz w:val="24"/>
          <w:szCs w:val="24"/>
        </w:rPr>
        <w:t>. Para o Serviço Social, essa perspectiva aponta para o território como recorte socioespacial de intervenção, permitindo mapear desigualdades e contradições sociais, sendo este um espaço de disputas e de dominação.</w:t>
      </w:r>
    </w:p>
    <w:p w14:paraId="30C92D93" w14:textId="77777777" w:rsidR="00E67BBA" w:rsidRPr="00E67BBA" w:rsidRDefault="00E67BBA" w:rsidP="00E67BBA">
      <w:pPr>
        <w:jc w:val="both"/>
        <w:rPr>
          <w:sz w:val="24"/>
          <w:szCs w:val="24"/>
        </w:rPr>
      </w:pPr>
      <w:r w:rsidRPr="00E67BBA">
        <w:rPr>
          <w:sz w:val="24"/>
          <w:szCs w:val="24"/>
        </w:rPr>
        <w:t xml:space="preserve">Em uma segunda perspectiva de análise o território é compreendido como espaço de vida, de sociabilidade e de reprodução social, com ênfase nas dimensões subjetivas e nas práticas sociais cotidianas.  Valoriza a dimensão social e simbólica, compreendendo o território como lócus de pertencimento, identidade e construção de redes sociais. Nesta visão, o poder é compreendido dentro das relações sociais locais, como espaço de resistência e de disputas dentro das relações sociais locais e </w:t>
      </w:r>
      <w:r w:rsidRPr="00E67BBA">
        <w:rPr>
          <w:sz w:val="24"/>
          <w:szCs w:val="24"/>
        </w:rPr>
        <w:lastRenderedPageBreak/>
        <w:t>possibilidade de construção coletiva do território.  A contribuição para o Serviço Social, desta linha de pensamento, é a partir da compreensão do território como espaço de vida e pertencimento, baseada no vínculo comunitário e nas redes de apoio. Este pensamento não está ligado apenas à dimensão micro do território, tendo em conta a historicidade e disputa das lutas de classe.</w:t>
      </w:r>
    </w:p>
    <w:p w14:paraId="30E61B39" w14:textId="77777777" w:rsidR="00E67BBA" w:rsidRPr="00E67BBA" w:rsidRDefault="00E67BBA" w:rsidP="00E67BBA">
      <w:pPr>
        <w:jc w:val="both"/>
        <w:rPr>
          <w:sz w:val="24"/>
          <w:szCs w:val="24"/>
        </w:rPr>
      </w:pPr>
      <w:r w:rsidRPr="00E67BBA">
        <w:rPr>
          <w:sz w:val="24"/>
          <w:szCs w:val="24"/>
        </w:rPr>
        <w:t xml:space="preserve">A terceira via de pensamento identificada é ligada a noção de” território rede”, compreendido como a construção de ações integradas, com procedimentos sistematizados entre serviços, programas e projetos, pressupondo a definição de objetivos comuns, compartilhamento de responsabilidades e ampliação da presença da população em processos participativos previamente definidos. Para os que defendem esta linha de pensamento, não se trata apenas de reconhecer a importância do território como alternativa para a implementação de políticas públicas, mas de concebê-lo também em sua centralidade. Para o Serviço Social, esta visão aponta para o território como espaço de elaboração, de novas formas de gestão, bem como maiores possibilidades de ferramentas para operacionalizar as políticas públicas. </w:t>
      </w:r>
    </w:p>
    <w:p w14:paraId="06AF23BD" w14:textId="77777777" w:rsidR="00E67BBA" w:rsidRPr="00E67BBA" w:rsidRDefault="00E67BBA" w:rsidP="00E67BBA">
      <w:pPr>
        <w:jc w:val="both"/>
        <w:rPr>
          <w:sz w:val="24"/>
          <w:szCs w:val="24"/>
        </w:rPr>
      </w:pPr>
      <w:r w:rsidRPr="00E67BBA">
        <w:rPr>
          <w:sz w:val="24"/>
          <w:szCs w:val="24"/>
        </w:rPr>
        <w:t xml:space="preserve">Em suma, a importância do território em suas </w:t>
      </w:r>
      <w:proofErr w:type="spellStart"/>
      <w:r w:rsidRPr="00E67BBA">
        <w:rPr>
          <w:sz w:val="24"/>
          <w:szCs w:val="24"/>
        </w:rPr>
        <w:t>multidimensões</w:t>
      </w:r>
      <w:proofErr w:type="spellEnd"/>
      <w:r w:rsidRPr="00E67BBA">
        <w:rPr>
          <w:sz w:val="24"/>
          <w:szCs w:val="24"/>
        </w:rPr>
        <w:t xml:space="preserve"> reside em considerá-lo,  dentro de uma perspectiva histórica e onde os conflitos por disputas de poder e conquistas são exercidos. É um espaço de enfrentamento e de conquistas, definido por relações sociais estabelecidas pelo Estado e pelas questões políticas e ideológicas.  </w:t>
      </w:r>
    </w:p>
    <w:p w14:paraId="07FACED3" w14:textId="77777777" w:rsidR="00E67BBA" w:rsidRPr="00E67BBA" w:rsidRDefault="00E67BBA" w:rsidP="00E67BBA">
      <w:pPr>
        <w:jc w:val="both"/>
        <w:rPr>
          <w:b/>
          <w:sz w:val="24"/>
          <w:szCs w:val="24"/>
        </w:rPr>
      </w:pPr>
      <w:r w:rsidRPr="00E67BBA">
        <w:rPr>
          <w:b/>
          <w:sz w:val="24"/>
          <w:szCs w:val="24"/>
        </w:rPr>
        <w:t>4</w:t>
      </w:r>
      <w:r w:rsidRPr="00E67BBA">
        <w:rPr>
          <w:b/>
          <w:sz w:val="24"/>
          <w:szCs w:val="24"/>
        </w:rPr>
        <w:tab/>
        <w:t>CONSIDERAÇÕES FINAIS</w:t>
      </w:r>
    </w:p>
    <w:p w14:paraId="3BDD1ADE" w14:textId="77777777" w:rsidR="00E67BBA" w:rsidRPr="00E67BBA" w:rsidRDefault="00E67BBA" w:rsidP="00E67BBA">
      <w:pPr>
        <w:jc w:val="both"/>
        <w:rPr>
          <w:sz w:val="24"/>
          <w:szCs w:val="24"/>
        </w:rPr>
      </w:pPr>
    </w:p>
    <w:p w14:paraId="2C5C828D" w14:textId="77777777" w:rsidR="00E67BBA" w:rsidRPr="00E67BBA" w:rsidRDefault="00E67BBA" w:rsidP="00E67BBA">
      <w:pPr>
        <w:jc w:val="both"/>
        <w:rPr>
          <w:sz w:val="24"/>
          <w:szCs w:val="24"/>
        </w:rPr>
      </w:pPr>
      <w:r w:rsidRPr="00E67BBA">
        <w:rPr>
          <w:sz w:val="24"/>
          <w:szCs w:val="24"/>
        </w:rPr>
        <w:t xml:space="preserve">A questão central apreendida nesta pesquisa nos permite sustentar a argumentação de que o território é uma construção social, uma categoria </w:t>
      </w:r>
      <w:proofErr w:type="spellStart"/>
      <w:r w:rsidRPr="00E67BBA">
        <w:rPr>
          <w:sz w:val="24"/>
          <w:szCs w:val="24"/>
        </w:rPr>
        <w:t>transescalar</w:t>
      </w:r>
      <w:proofErr w:type="spellEnd"/>
      <w:r w:rsidRPr="00E67BBA">
        <w:rPr>
          <w:sz w:val="24"/>
          <w:szCs w:val="24"/>
        </w:rPr>
        <w:t xml:space="preserve">, polissêmica e interdisciplinar, que exige uma formulação própria da atividade dos serviços na sua constituição e no campo das políticas sociais e do Serviço Social. </w:t>
      </w:r>
    </w:p>
    <w:p w14:paraId="74093522" w14:textId="77777777" w:rsidR="00E67BBA" w:rsidRPr="00E67BBA" w:rsidRDefault="00E67BBA" w:rsidP="00E67BBA">
      <w:pPr>
        <w:jc w:val="both"/>
        <w:rPr>
          <w:sz w:val="24"/>
          <w:szCs w:val="24"/>
        </w:rPr>
      </w:pPr>
      <w:r w:rsidRPr="00E67BBA">
        <w:rPr>
          <w:sz w:val="24"/>
          <w:szCs w:val="24"/>
        </w:rPr>
        <w:t xml:space="preserve">Assim, através deste trabalho, foi possível reunir os fundamentos e um delineamento preliminar dos aspectos teóricos e metodológicos, a fim de entender as bases dos principais pensamentos para a elaboração de uma concepção de território que ultrapasse a sua dimensão imediata e, ao mesmo tempo, apresente os elementos das formulações presentes sobre o tema do território no campo das políticas sociais e do Serviço Social. </w:t>
      </w:r>
    </w:p>
    <w:p w14:paraId="2048585B" w14:textId="77777777" w:rsidR="00E67BBA" w:rsidRPr="00E67BBA" w:rsidRDefault="00E67BBA" w:rsidP="00E67BBA">
      <w:pPr>
        <w:jc w:val="both"/>
        <w:rPr>
          <w:sz w:val="24"/>
          <w:szCs w:val="24"/>
        </w:rPr>
      </w:pPr>
      <w:r w:rsidRPr="00E67BBA">
        <w:rPr>
          <w:sz w:val="24"/>
          <w:szCs w:val="24"/>
        </w:rPr>
        <w:t xml:space="preserve">No Serviço Social, este debate é evidenciado a partir dos anos 90, quando é iniciado o processo de territorialização nas políticas sociais brasileiras. Desta forma, a necessidade de compreender a categoria território ganhou uma dimensão teórica relevante na profissão, possibilitando uma  leitura da realidade a partir das </w:t>
      </w:r>
      <w:r w:rsidRPr="00E67BBA">
        <w:rPr>
          <w:sz w:val="24"/>
          <w:szCs w:val="24"/>
        </w:rPr>
        <w:lastRenderedPageBreak/>
        <w:t xml:space="preserve">contradições sociais, das desigualdades e das disputas presentes nos espaços concretos de vida. </w:t>
      </w:r>
    </w:p>
    <w:p w14:paraId="12727068" w14:textId="77777777" w:rsidR="00E67BBA" w:rsidRPr="00E67BBA" w:rsidRDefault="00E67BBA" w:rsidP="00E67BBA">
      <w:pPr>
        <w:jc w:val="both"/>
        <w:rPr>
          <w:sz w:val="24"/>
          <w:szCs w:val="24"/>
        </w:rPr>
      </w:pPr>
      <w:r w:rsidRPr="00E67BBA">
        <w:rPr>
          <w:sz w:val="24"/>
          <w:szCs w:val="24"/>
        </w:rPr>
        <w:t>A territorialização das políticas sociais, especialmente a partir da Constituição de 1988, consolidou a importância do território como instrumento analítico e metodológico, tornando-o essencial para diversas ações profissionais. A análise dos territórios permite identificar tanto vulnerabilidades quanto potencialidades locais, favorecendo a construção de estratégias de fortalecimento da cidadania e de efetivação de direitos.</w:t>
      </w:r>
    </w:p>
    <w:p w14:paraId="4B4EF4FC" w14:textId="77777777" w:rsidR="00E67BBA" w:rsidRPr="00E67BBA" w:rsidRDefault="00E67BBA" w:rsidP="00E67BBA">
      <w:pPr>
        <w:jc w:val="both"/>
        <w:rPr>
          <w:sz w:val="24"/>
          <w:szCs w:val="24"/>
        </w:rPr>
      </w:pPr>
      <w:r w:rsidRPr="00E67BBA">
        <w:rPr>
          <w:sz w:val="24"/>
          <w:szCs w:val="24"/>
        </w:rPr>
        <w:t>Nesse sentido, o Serviço Social deve seguir ampliando sua produção crítica sobre o território, buscando enfrentar os desafios contemporâneos e construir práticas profissionais que contribuam para a transformação social. O território permanece como categoria estratégica e indispensável para a análise e a intervenção na realidade brasileira.</w:t>
      </w:r>
    </w:p>
    <w:p w14:paraId="2F195205" w14:textId="77777777" w:rsidR="00E67BBA" w:rsidRPr="00E67BBA" w:rsidRDefault="00E67BBA" w:rsidP="00E67BBA">
      <w:pPr>
        <w:jc w:val="both"/>
        <w:rPr>
          <w:sz w:val="24"/>
          <w:szCs w:val="24"/>
        </w:rPr>
      </w:pPr>
      <w:r w:rsidRPr="00E67BBA">
        <w:rPr>
          <w:sz w:val="24"/>
          <w:szCs w:val="24"/>
        </w:rPr>
        <w:t>O território, enquanto categoria de análise, oferece ao Serviço Social um instrumental potente para a compreensão da questão social em sua concretude e para a formulação de práticas críticas e transformadoras. Reafirmamos, assim, a necessidade de consolidar e aprofundar o debate sobre o território, a fim de contribuir para a efetivação das políticas sociais e dos direitos sociais.</w:t>
      </w:r>
    </w:p>
    <w:p w14:paraId="796C67EC" w14:textId="77777777" w:rsidR="00E67BBA" w:rsidRPr="00E67BBA" w:rsidRDefault="00E67BBA" w:rsidP="00E67BBA">
      <w:pPr>
        <w:jc w:val="both"/>
        <w:rPr>
          <w:sz w:val="24"/>
          <w:szCs w:val="24"/>
        </w:rPr>
      </w:pPr>
    </w:p>
    <w:p w14:paraId="4EDBCE55" w14:textId="77777777" w:rsidR="00E67BBA" w:rsidRPr="00E67BBA" w:rsidRDefault="00E67BBA" w:rsidP="00E67BBA">
      <w:pPr>
        <w:jc w:val="both"/>
        <w:rPr>
          <w:b/>
          <w:sz w:val="24"/>
          <w:szCs w:val="24"/>
        </w:rPr>
      </w:pPr>
    </w:p>
    <w:p w14:paraId="6187679F" w14:textId="77777777" w:rsidR="00E67BBA" w:rsidRPr="00E67BBA" w:rsidRDefault="00E67BBA" w:rsidP="00E67BBA">
      <w:pPr>
        <w:jc w:val="both"/>
        <w:rPr>
          <w:b/>
          <w:sz w:val="24"/>
          <w:szCs w:val="24"/>
        </w:rPr>
      </w:pPr>
      <w:r w:rsidRPr="00E67BBA">
        <w:rPr>
          <w:b/>
          <w:sz w:val="24"/>
          <w:szCs w:val="24"/>
        </w:rPr>
        <w:t xml:space="preserve">REFERÊNCIAS </w:t>
      </w:r>
    </w:p>
    <w:p w14:paraId="229F2950" w14:textId="77777777" w:rsidR="00E67BBA" w:rsidRPr="00E67BBA" w:rsidRDefault="00E67BBA" w:rsidP="00E67BBA">
      <w:pPr>
        <w:jc w:val="both"/>
        <w:rPr>
          <w:sz w:val="24"/>
          <w:szCs w:val="24"/>
        </w:rPr>
      </w:pPr>
      <w:r w:rsidRPr="00E67BBA">
        <w:rPr>
          <w:sz w:val="24"/>
          <w:szCs w:val="24"/>
        </w:rPr>
        <w:t xml:space="preserve">ABREU, M. H. E. Fronteiras, armadilhas e muros: contribuições teórico-metodológicas para o debate sobre o território. </w:t>
      </w:r>
      <w:proofErr w:type="spellStart"/>
      <w:r w:rsidRPr="00E67BBA">
        <w:rPr>
          <w:sz w:val="24"/>
          <w:szCs w:val="24"/>
        </w:rPr>
        <w:t>Katálysis</w:t>
      </w:r>
      <w:proofErr w:type="spellEnd"/>
      <w:r w:rsidRPr="00E67BBA">
        <w:rPr>
          <w:sz w:val="24"/>
          <w:szCs w:val="24"/>
        </w:rPr>
        <w:t>, Florianópolis, v. 21, n. 2, p. 261-270, maio/ago. 2018.</w:t>
      </w:r>
    </w:p>
    <w:p w14:paraId="4F00A0C7" w14:textId="77777777" w:rsidR="00E67BBA" w:rsidRPr="00E67BBA" w:rsidRDefault="00E67BBA" w:rsidP="00E67BBA">
      <w:pPr>
        <w:jc w:val="both"/>
        <w:rPr>
          <w:sz w:val="24"/>
          <w:szCs w:val="24"/>
        </w:rPr>
      </w:pPr>
    </w:p>
    <w:p w14:paraId="6624CD67" w14:textId="77777777" w:rsidR="00E67BBA" w:rsidRPr="00E67BBA" w:rsidRDefault="00E67BBA" w:rsidP="00E67BBA">
      <w:pPr>
        <w:jc w:val="both"/>
        <w:rPr>
          <w:sz w:val="24"/>
          <w:szCs w:val="24"/>
        </w:rPr>
      </w:pPr>
      <w:r w:rsidRPr="00E67BBA">
        <w:rPr>
          <w:sz w:val="24"/>
          <w:szCs w:val="24"/>
        </w:rPr>
        <w:t xml:space="preserve">ARREGUI, C. C.; KOGA, D. (org.). Construção de conhecimentos em Serviço Social: entre periferias, territorialidades, narrativas, experiências e cartografias. São Paulo: </w:t>
      </w:r>
      <w:proofErr w:type="spellStart"/>
      <w:r w:rsidRPr="00E67BBA">
        <w:rPr>
          <w:sz w:val="24"/>
          <w:szCs w:val="24"/>
        </w:rPr>
        <w:t>Educ</w:t>
      </w:r>
      <w:proofErr w:type="spellEnd"/>
      <w:r w:rsidRPr="00E67BBA">
        <w:rPr>
          <w:sz w:val="24"/>
          <w:szCs w:val="24"/>
        </w:rPr>
        <w:t>, 2021.</w:t>
      </w:r>
    </w:p>
    <w:p w14:paraId="2CE8E3D4" w14:textId="77777777" w:rsidR="00E67BBA" w:rsidRPr="00E67BBA" w:rsidRDefault="00E67BBA" w:rsidP="00E67BBA">
      <w:pPr>
        <w:jc w:val="both"/>
        <w:rPr>
          <w:sz w:val="24"/>
          <w:szCs w:val="24"/>
        </w:rPr>
      </w:pPr>
    </w:p>
    <w:p w14:paraId="7D78F5B5" w14:textId="77777777" w:rsidR="00E67BBA" w:rsidRPr="00E67BBA" w:rsidRDefault="00E67BBA" w:rsidP="00E67BBA">
      <w:pPr>
        <w:jc w:val="both"/>
        <w:rPr>
          <w:sz w:val="24"/>
          <w:szCs w:val="24"/>
        </w:rPr>
      </w:pPr>
      <w:r w:rsidRPr="00E67BBA">
        <w:rPr>
          <w:sz w:val="24"/>
          <w:szCs w:val="24"/>
        </w:rPr>
        <w:t>DINIZ, R.; KOGA, D.; SILVA, G. N. F.; ESTEVES, T. R. Território e políticas públicas no cotidiano do capitalismo periférico.  Revista de Políticas Públicas, São Luís, v. 26, p. 641-659, 2022.</w:t>
      </w:r>
    </w:p>
    <w:p w14:paraId="24771BB7" w14:textId="77777777" w:rsidR="00E67BBA" w:rsidRPr="00E67BBA" w:rsidRDefault="00E67BBA" w:rsidP="00E67BBA">
      <w:pPr>
        <w:jc w:val="both"/>
        <w:rPr>
          <w:sz w:val="24"/>
          <w:szCs w:val="24"/>
        </w:rPr>
      </w:pPr>
    </w:p>
    <w:p w14:paraId="086EF1CF" w14:textId="77777777" w:rsidR="00E67BBA" w:rsidRPr="00E67BBA" w:rsidRDefault="00E67BBA" w:rsidP="00E67BBA">
      <w:pPr>
        <w:jc w:val="both"/>
        <w:rPr>
          <w:sz w:val="24"/>
          <w:szCs w:val="24"/>
        </w:rPr>
      </w:pPr>
      <w:r w:rsidRPr="00E67BBA">
        <w:rPr>
          <w:sz w:val="24"/>
          <w:szCs w:val="24"/>
        </w:rPr>
        <w:t>FERREIRA, G. B. Conservacionismo ambiental, assistência social e o atendimento a populações tradicionais. Serviço Social e Sociedade, São Paulo, v. 147(3), e-6628368, 2024.</w:t>
      </w:r>
    </w:p>
    <w:p w14:paraId="233F39C3" w14:textId="77777777" w:rsidR="00E67BBA" w:rsidRPr="00E67BBA" w:rsidRDefault="00E67BBA" w:rsidP="00E67BBA">
      <w:pPr>
        <w:jc w:val="both"/>
        <w:rPr>
          <w:sz w:val="24"/>
          <w:szCs w:val="24"/>
        </w:rPr>
      </w:pPr>
    </w:p>
    <w:p w14:paraId="4B97C415" w14:textId="77777777" w:rsidR="00E67BBA" w:rsidRPr="00E67BBA" w:rsidRDefault="00E67BBA" w:rsidP="00E67BBA">
      <w:pPr>
        <w:jc w:val="both"/>
        <w:rPr>
          <w:sz w:val="24"/>
          <w:szCs w:val="24"/>
        </w:rPr>
      </w:pPr>
      <w:r w:rsidRPr="00E67BBA">
        <w:rPr>
          <w:sz w:val="24"/>
          <w:szCs w:val="24"/>
        </w:rPr>
        <w:lastRenderedPageBreak/>
        <w:t>IAMAMOTO, Marilda V. O Serviço Social na contemporaneidade: trabalho e formação profissional. 9. ed. São Paulo: Cortez, 2008.</w:t>
      </w:r>
    </w:p>
    <w:p w14:paraId="184A3618" w14:textId="77777777" w:rsidR="00E67BBA" w:rsidRPr="00E67BBA" w:rsidRDefault="00E67BBA" w:rsidP="00E67BBA">
      <w:pPr>
        <w:jc w:val="both"/>
        <w:rPr>
          <w:sz w:val="24"/>
          <w:szCs w:val="24"/>
        </w:rPr>
      </w:pPr>
    </w:p>
    <w:p w14:paraId="7209EFBD" w14:textId="77777777" w:rsidR="00E67BBA" w:rsidRPr="00E67BBA" w:rsidRDefault="00E67BBA" w:rsidP="00E67BBA">
      <w:pPr>
        <w:jc w:val="both"/>
        <w:rPr>
          <w:sz w:val="24"/>
          <w:szCs w:val="24"/>
        </w:rPr>
      </w:pPr>
      <w:r w:rsidRPr="00E67BBA">
        <w:rPr>
          <w:sz w:val="24"/>
          <w:szCs w:val="24"/>
        </w:rPr>
        <w:t>KOGA, D. Aproximações sobre o conceito de território e sua relação com a universalidade das políticas sociais. Serviço Social em Revista, Londrina, V. 16, N.1, P. 30-42, jul./dez. 2013.</w:t>
      </w:r>
    </w:p>
    <w:p w14:paraId="023F0845" w14:textId="77777777" w:rsidR="00E67BBA" w:rsidRPr="00E67BBA" w:rsidRDefault="00E67BBA" w:rsidP="00E67BBA">
      <w:pPr>
        <w:jc w:val="both"/>
        <w:rPr>
          <w:sz w:val="24"/>
          <w:szCs w:val="24"/>
        </w:rPr>
      </w:pPr>
    </w:p>
    <w:p w14:paraId="472CF40A" w14:textId="77777777" w:rsidR="00E67BBA" w:rsidRPr="00E67BBA" w:rsidRDefault="00E67BBA" w:rsidP="00E67BBA">
      <w:pPr>
        <w:jc w:val="both"/>
        <w:rPr>
          <w:sz w:val="24"/>
          <w:szCs w:val="24"/>
        </w:rPr>
      </w:pPr>
      <w:r w:rsidRPr="00E67BBA">
        <w:rPr>
          <w:sz w:val="24"/>
          <w:szCs w:val="24"/>
        </w:rPr>
        <w:t>LEFEBVRE, Henri. O direito à cidade. São Paulo: Centauro, 2001.</w:t>
      </w:r>
    </w:p>
    <w:p w14:paraId="229B0D96" w14:textId="77777777" w:rsidR="00E67BBA" w:rsidRPr="00E67BBA" w:rsidRDefault="00E67BBA" w:rsidP="00E67BBA">
      <w:pPr>
        <w:jc w:val="both"/>
        <w:rPr>
          <w:sz w:val="24"/>
          <w:szCs w:val="24"/>
        </w:rPr>
      </w:pPr>
    </w:p>
    <w:p w14:paraId="3164F7D4" w14:textId="77777777" w:rsidR="00E67BBA" w:rsidRPr="00E67BBA" w:rsidRDefault="00E67BBA" w:rsidP="00E67BBA">
      <w:pPr>
        <w:jc w:val="both"/>
        <w:rPr>
          <w:sz w:val="24"/>
          <w:szCs w:val="24"/>
        </w:rPr>
      </w:pPr>
      <w:r w:rsidRPr="00E67BBA">
        <w:rPr>
          <w:sz w:val="24"/>
          <w:szCs w:val="24"/>
        </w:rPr>
        <w:t>GAMBARDELLA, A. D.; ACOSTA, A. R. BRANDÃO, F. de S. Produzindo dados e operando sistemas: o trabalhador do SUAS diante dos desastres socioambientais. Serviço Social e Sociedade, São Paulo, n. 144, p. 193-212, maio/set. 2022.</w:t>
      </w:r>
    </w:p>
    <w:p w14:paraId="09844CAC" w14:textId="77777777" w:rsidR="00E67BBA" w:rsidRPr="00E67BBA" w:rsidRDefault="00E67BBA" w:rsidP="00E67BBA">
      <w:pPr>
        <w:jc w:val="both"/>
        <w:rPr>
          <w:sz w:val="24"/>
          <w:szCs w:val="24"/>
        </w:rPr>
      </w:pPr>
    </w:p>
    <w:p w14:paraId="337E0EFE" w14:textId="77777777" w:rsidR="00E67BBA" w:rsidRPr="00E67BBA" w:rsidRDefault="00E67BBA" w:rsidP="00E67BBA">
      <w:pPr>
        <w:jc w:val="both"/>
        <w:rPr>
          <w:sz w:val="24"/>
          <w:szCs w:val="24"/>
        </w:rPr>
      </w:pPr>
      <w:r w:rsidRPr="00E67BBA">
        <w:rPr>
          <w:sz w:val="24"/>
          <w:szCs w:val="24"/>
        </w:rPr>
        <w:t>GOMES, W. da S.; GURGEL, I. G. D.; FERNANDES, S. L. Determinação social da saúde numa comunidade quilombola: análise com a matriz de processos críticos. Serviço Social e Sociedade, São Paulo, n. 143, p. 140-161, jan./abr. 2022.</w:t>
      </w:r>
    </w:p>
    <w:p w14:paraId="0611FC12" w14:textId="77777777" w:rsidR="00E67BBA" w:rsidRPr="00E67BBA" w:rsidRDefault="00E67BBA" w:rsidP="00E67BBA">
      <w:pPr>
        <w:jc w:val="both"/>
        <w:rPr>
          <w:sz w:val="24"/>
          <w:szCs w:val="24"/>
        </w:rPr>
      </w:pPr>
    </w:p>
    <w:p w14:paraId="7AFFF130" w14:textId="77777777" w:rsidR="00E67BBA" w:rsidRPr="00E67BBA" w:rsidRDefault="00E67BBA" w:rsidP="00E67BBA">
      <w:pPr>
        <w:jc w:val="both"/>
        <w:rPr>
          <w:sz w:val="24"/>
          <w:szCs w:val="24"/>
        </w:rPr>
      </w:pPr>
      <w:r w:rsidRPr="00E67BBA">
        <w:rPr>
          <w:sz w:val="24"/>
          <w:szCs w:val="24"/>
        </w:rPr>
        <w:t>LUZIA, E. L. R. de; LIPORONI, A. A. R. de C. CREAS: concepções de violações de direitos e os caminhos do trabalho social.  Serviço Social e Sociedade, São Paulo, v. 146(2), e6628317, 2023.</w:t>
      </w:r>
    </w:p>
    <w:p w14:paraId="47D4B68C" w14:textId="77777777" w:rsidR="00E67BBA" w:rsidRPr="00E67BBA" w:rsidRDefault="00E67BBA" w:rsidP="00E67BBA">
      <w:pPr>
        <w:jc w:val="both"/>
        <w:rPr>
          <w:sz w:val="24"/>
          <w:szCs w:val="24"/>
        </w:rPr>
      </w:pPr>
    </w:p>
    <w:p w14:paraId="466BF94B" w14:textId="77777777" w:rsidR="00E67BBA" w:rsidRPr="00E67BBA" w:rsidRDefault="00E67BBA" w:rsidP="00E67BBA">
      <w:pPr>
        <w:jc w:val="both"/>
        <w:rPr>
          <w:sz w:val="24"/>
          <w:szCs w:val="24"/>
        </w:rPr>
      </w:pPr>
      <w:r w:rsidRPr="00E67BBA">
        <w:rPr>
          <w:sz w:val="24"/>
          <w:szCs w:val="24"/>
        </w:rPr>
        <w:t xml:space="preserve">MARQUES, R.; DINIZ, R. Decifrando o acesso a direitos a partir das experiências nos territórios de vivência. In: ARREGUI, C. C.; KOGA, D. (org.). Construção de conhecimentos em Serviço Social: entre periferias, territorialidades, narrativas, experiências e cartografias. São Paulo: </w:t>
      </w:r>
      <w:proofErr w:type="spellStart"/>
      <w:r w:rsidRPr="00E67BBA">
        <w:rPr>
          <w:sz w:val="24"/>
          <w:szCs w:val="24"/>
        </w:rPr>
        <w:t>Educ</w:t>
      </w:r>
      <w:proofErr w:type="spellEnd"/>
      <w:r w:rsidRPr="00E67BBA">
        <w:rPr>
          <w:sz w:val="24"/>
          <w:szCs w:val="24"/>
        </w:rPr>
        <w:t>, 2021. p. 86-110.</w:t>
      </w:r>
    </w:p>
    <w:p w14:paraId="37478352" w14:textId="77777777" w:rsidR="00E67BBA" w:rsidRPr="00E67BBA" w:rsidRDefault="00E67BBA" w:rsidP="00E67BBA">
      <w:pPr>
        <w:jc w:val="both"/>
        <w:rPr>
          <w:sz w:val="24"/>
          <w:szCs w:val="24"/>
        </w:rPr>
      </w:pPr>
    </w:p>
    <w:p w14:paraId="4D85A8CB" w14:textId="77777777" w:rsidR="00E67BBA" w:rsidRPr="00E67BBA" w:rsidRDefault="00E67BBA" w:rsidP="00E67BBA">
      <w:pPr>
        <w:jc w:val="both"/>
        <w:rPr>
          <w:sz w:val="24"/>
          <w:szCs w:val="24"/>
        </w:rPr>
      </w:pPr>
      <w:r w:rsidRPr="00E67BBA">
        <w:rPr>
          <w:sz w:val="24"/>
          <w:szCs w:val="24"/>
        </w:rPr>
        <w:t>NASCIMENTO, S. do. Reflexões sobre a intersetorialidade entre as políticas públicas. Serv. Soc. Soc., São Paulo, n. 101, p. 95-120, jan./mar. 2010.</w:t>
      </w:r>
    </w:p>
    <w:p w14:paraId="1BA962F1" w14:textId="77777777" w:rsidR="00E67BBA" w:rsidRPr="00E67BBA" w:rsidRDefault="00E67BBA" w:rsidP="00E67BBA">
      <w:pPr>
        <w:jc w:val="both"/>
        <w:rPr>
          <w:sz w:val="24"/>
          <w:szCs w:val="24"/>
        </w:rPr>
      </w:pPr>
    </w:p>
    <w:p w14:paraId="4C45804E" w14:textId="77777777" w:rsidR="00E67BBA" w:rsidRPr="00E67BBA" w:rsidRDefault="00E67BBA" w:rsidP="00E67BBA">
      <w:pPr>
        <w:jc w:val="both"/>
        <w:rPr>
          <w:sz w:val="24"/>
          <w:szCs w:val="24"/>
        </w:rPr>
      </w:pPr>
      <w:r w:rsidRPr="00E67BBA">
        <w:rPr>
          <w:sz w:val="24"/>
          <w:szCs w:val="24"/>
        </w:rPr>
        <w:t>NEVESSA, B.; RIBEIRO,  L. O trabalho do Serviço Social com movimentos camponeses: sistemas de abastecimento e soberania alimentar. Serviço Social e Sociedade, São Paulo, v. 147(1), e-6628412, 2024.</w:t>
      </w:r>
    </w:p>
    <w:p w14:paraId="2158187D" w14:textId="77777777" w:rsidR="00E67BBA" w:rsidRPr="00E67BBA" w:rsidRDefault="00E67BBA" w:rsidP="00E67BBA">
      <w:pPr>
        <w:jc w:val="both"/>
        <w:rPr>
          <w:sz w:val="24"/>
          <w:szCs w:val="24"/>
        </w:rPr>
      </w:pPr>
    </w:p>
    <w:p w14:paraId="4BB03951" w14:textId="77777777" w:rsidR="00E67BBA" w:rsidRPr="00E67BBA" w:rsidRDefault="00E67BBA" w:rsidP="00E67BBA">
      <w:pPr>
        <w:jc w:val="both"/>
        <w:rPr>
          <w:sz w:val="24"/>
          <w:szCs w:val="24"/>
        </w:rPr>
      </w:pPr>
      <w:r w:rsidRPr="00E67BBA">
        <w:rPr>
          <w:sz w:val="24"/>
          <w:szCs w:val="24"/>
        </w:rPr>
        <w:t xml:space="preserve">PEREIRA, I. A gestão do território no Suas em Niterói: entre a descentralização político administrativa e a centralidade do território. In: ARREGUI, C. C.; KOGA, D. (org.). Construção de conhecimentos em Serviço Social: entre periferias, </w:t>
      </w:r>
      <w:r w:rsidRPr="00E67BBA">
        <w:rPr>
          <w:sz w:val="24"/>
          <w:szCs w:val="24"/>
        </w:rPr>
        <w:lastRenderedPageBreak/>
        <w:t xml:space="preserve">territorialidades, narrativas, experiências e cartografias. São Paulo: </w:t>
      </w:r>
      <w:proofErr w:type="spellStart"/>
      <w:r w:rsidRPr="00E67BBA">
        <w:rPr>
          <w:sz w:val="24"/>
          <w:szCs w:val="24"/>
        </w:rPr>
        <w:t>Educ</w:t>
      </w:r>
      <w:proofErr w:type="spellEnd"/>
      <w:r w:rsidRPr="00E67BBA">
        <w:rPr>
          <w:sz w:val="24"/>
          <w:szCs w:val="24"/>
        </w:rPr>
        <w:t>, 2021. p. 131-135</w:t>
      </w:r>
    </w:p>
    <w:p w14:paraId="4293C453" w14:textId="77777777" w:rsidR="00E67BBA" w:rsidRPr="00E67BBA" w:rsidRDefault="00E67BBA" w:rsidP="00E67BBA">
      <w:pPr>
        <w:jc w:val="both"/>
        <w:rPr>
          <w:sz w:val="24"/>
          <w:szCs w:val="24"/>
        </w:rPr>
      </w:pPr>
    </w:p>
    <w:p w14:paraId="39DF6D35" w14:textId="77777777" w:rsidR="00E67BBA" w:rsidRPr="00E67BBA" w:rsidRDefault="00E67BBA" w:rsidP="00E67BBA">
      <w:pPr>
        <w:jc w:val="both"/>
        <w:rPr>
          <w:sz w:val="24"/>
          <w:szCs w:val="24"/>
        </w:rPr>
      </w:pPr>
      <w:r w:rsidRPr="00E67BBA">
        <w:rPr>
          <w:sz w:val="24"/>
          <w:szCs w:val="24"/>
        </w:rPr>
        <w:t>PIRES, E.; AVILA, H. de; NASCIMENTO, J. Conselhos gestores e políticas públicas: notas preliminares de desafios teóricos e analíticos. Serviço Social e  Sociedade, São Paulo, v. 147(2), e-6628395, 2024.</w:t>
      </w:r>
    </w:p>
    <w:p w14:paraId="4B6D67EA" w14:textId="77777777" w:rsidR="00E67BBA" w:rsidRPr="00E67BBA" w:rsidRDefault="00E67BBA" w:rsidP="00E67BBA">
      <w:pPr>
        <w:jc w:val="both"/>
        <w:rPr>
          <w:sz w:val="24"/>
          <w:szCs w:val="24"/>
        </w:rPr>
      </w:pPr>
    </w:p>
    <w:p w14:paraId="3F3857CC" w14:textId="77777777" w:rsidR="00E67BBA" w:rsidRPr="00E67BBA" w:rsidRDefault="00E67BBA" w:rsidP="00E67BBA">
      <w:pPr>
        <w:jc w:val="both"/>
        <w:rPr>
          <w:sz w:val="24"/>
          <w:szCs w:val="24"/>
        </w:rPr>
      </w:pPr>
      <w:r w:rsidRPr="00E67BBA">
        <w:rPr>
          <w:sz w:val="24"/>
          <w:szCs w:val="24"/>
        </w:rPr>
        <w:t>PORTO, M.F. de S.; CUNHA,  M. B. da; PIVETTA, F.; ZANCAN, L.; FREITAS, J. D. de. Saúde e ambiente na favela: reflexões para uma promoção emancipatória da saúde. Serviço Social e Sociedade, São Paulo, n. 123, p. 523-543, jul./set. 2015.</w:t>
      </w:r>
    </w:p>
    <w:p w14:paraId="6F8CF424" w14:textId="77777777" w:rsidR="00E67BBA" w:rsidRPr="00E67BBA" w:rsidRDefault="00E67BBA" w:rsidP="00E67BBA">
      <w:pPr>
        <w:jc w:val="both"/>
        <w:rPr>
          <w:sz w:val="24"/>
          <w:szCs w:val="24"/>
        </w:rPr>
      </w:pPr>
    </w:p>
    <w:p w14:paraId="0D7EEA6A" w14:textId="77777777" w:rsidR="00E67BBA" w:rsidRPr="00E67BBA" w:rsidRDefault="00E67BBA" w:rsidP="00E67BBA">
      <w:pPr>
        <w:jc w:val="both"/>
        <w:rPr>
          <w:sz w:val="24"/>
          <w:szCs w:val="24"/>
        </w:rPr>
      </w:pPr>
      <w:r w:rsidRPr="00E67BBA">
        <w:rPr>
          <w:sz w:val="24"/>
          <w:szCs w:val="24"/>
        </w:rPr>
        <w:t>RAICHELIS, Raquel. O território e a gestão das políticas sociais. Serviço Social &amp; Sociedade, n. 104, p. 606-627, 2010.</w:t>
      </w:r>
    </w:p>
    <w:p w14:paraId="58F3962F" w14:textId="77777777" w:rsidR="00E67BBA" w:rsidRPr="00E67BBA" w:rsidRDefault="00E67BBA" w:rsidP="00E67BBA">
      <w:pPr>
        <w:jc w:val="both"/>
        <w:rPr>
          <w:sz w:val="24"/>
          <w:szCs w:val="24"/>
        </w:rPr>
      </w:pPr>
      <w:r w:rsidRPr="00E67BBA">
        <w:rPr>
          <w:sz w:val="24"/>
          <w:szCs w:val="24"/>
        </w:rPr>
        <w:t xml:space="preserve">RAMOS, F.; KOGA, D. Trajetórias de vida: desafios da pesquisa </w:t>
      </w:r>
      <w:proofErr w:type="spellStart"/>
      <w:r w:rsidRPr="00E67BBA">
        <w:rPr>
          <w:sz w:val="24"/>
          <w:szCs w:val="24"/>
        </w:rPr>
        <w:t>sociourbanística</w:t>
      </w:r>
      <w:proofErr w:type="spellEnd"/>
      <w:r w:rsidRPr="00E67BBA">
        <w:rPr>
          <w:sz w:val="24"/>
          <w:szCs w:val="24"/>
        </w:rPr>
        <w:t xml:space="preserve"> e contribuição para a gestão pública. Serviço Social e Sociedade, São Paulo, n. 106, p. 335-364, abr./jun. 2011.</w:t>
      </w:r>
    </w:p>
    <w:p w14:paraId="13D57353" w14:textId="77777777" w:rsidR="00E67BBA" w:rsidRPr="00E67BBA" w:rsidRDefault="00E67BBA" w:rsidP="00E67BBA">
      <w:pPr>
        <w:jc w:val="both"/>
        <w:rPr>
          <w:sz w:val="24"/>
          <w:szCs w:val="24"/>
        </w:rPr>
      </w:pPr>
    </w:p>
    <w:p w14:paraId="7EB6005B" w14:textId="77777777" w:rsidR="00E67BBA" w:rsidRPr="00E67BBA" w:rsidRDefault="00E67BBA" w:rsidP="00E67BBA">
      <w:pPr>
        <w:jc w:val="both"/>
        <w:rPr>
          <w:sz w:val="24"/>
          <w:szCs w:val="24"/>
        </w:rPr>
      </w:pPr>
      <w:r w:rsidRPr="00E67BBA">
        <w:rPr>
          <w:sz w:val="24"/>
          <w:szCs w:val="24"/>
        </w:rPr>
        <w:t>SANTOS, M. A natureza do espaço. São Paulo: Hucitec, 1996.</w:t>
      </w:r>
    </w:p>
    <w:p w14:paraId="27388EA8" w14:textId="77777777" w:rsidR="00E67BBA" w:rsidRPr="00E67BBA" w:rsidRDefault="00E67BBA" w:rsidP="00E67BBA">
      <w:pPr>
        <w:jc w:val="both"/>
        <w:rPr>
          <w:sz w:val="24"/>
          <w:szCs w:val="24"/>
        </w:rPr>
      </w:pPr>
    </w:p>
    <w:p w14:paraId="3FC59694" w14:textId="77777777" w:rsidR="00E67BBA" w:rsidRPr="00E67BBA" w:rsidRDefault="00E67BBA" w:rsidP="00E67BBA">
      <w:pPr>
        <w:jc w:val="both"/>
        <w:rPr>
          <w:sz w:val="24"/>
          <w:szCs w:val="24"/>
        </w:rPr>
      </w:pPr>
      <w:r w:rsidRPr="00E67BBA">
        <w:rPr>
          <w:sz w:val="24"/>
          <w:szCs w:val="24"/>
        </w:rPr>
        <w:t>SOUZA, S. P. de S.; BRONZO, C. Os desafios da gestão territorial na proteção básica em uma metrópole. Serviço Social e Sociedade, São Paulo, n. 137, p. 54-73, jan./abr. 2020.</w:t>
      </w:r>
    </w:p>
    <w:p w14:paraId="1A2E738D" w14:textId="77777777" w:rsidR="00E67BBA" w:rsidRPr="00E67BBA" w:rsidRDefault="00E67BBA" w:rsidP="00E67BBA">
      <w:pPr>
        <w:jc w:val="both"/>
        <w:rPr>
          <w:sz w:val="24"/>
          <w:szCs w:val="24"/>
        </w:rPr>
      </w:pPr>
    </w:p>
    <w:p w14:paraId="03139C27" w14:textId="77777777" w:rsidR="00E67BBA" w:rsidRPr="00E67BBA" w:rsidRDefault="00E67BBA" w:rsidP="00E67BBA">
      <w:pPr>
        <w:jc w:val="both"/>
        <w:rPr>
          <w:sz w:val="24"/>
          <w:szCs w:val="24"/>
        </w:rPr>
      </w:pPr>
      <w:r w:rsidRPr="00E67BBA">
        <w:rPr>
          <w:sz w:val="24"/>
          <w:szCs w:val="24"/>
        </w:rPr>
        <w:t>SILVA, E. L. P. da;  WANDERLEY,  M. B.; CONSERVA, M. de S. Proteção social e território na pesca artesanal do litoral paraibano. Serviço Social e Sociedade, São Paulo, n. 117, p. 169-188, jan./mar. 2014.</w:t>
      </w:r>
    </w:p>
    <w:p w14:paraId="225A32ED" w14:textId="77777777" w:rsidR="00E67BBA" w:rsidRPr="00E67BBA" w:rsidRDefault="00E67BBA" w:rsidP="00E67BBA">
      <w:pPr>
        <w:jc w:val="both"/>
        <w:rPr>
          <w:sz w:val="24"/>
          <w:szCs w:val="24"/>
        </w:rPr>
      </w:pPr>
    </w:p>
    <w:p w14:paraId="79606EC3" w14:textId="77777777" w:rsidR="00E67BBA" w:rsidRPr="00E67BBA" w:rsidRDefault="00E67BBA" w:rsidP="00E67BBA">
      <w:pPr>
        <w:jc w:val="both"/>
        <w:rPr>
          <w:sz w:val="24"/>
          <w:szCs w:val="24"/>
        </w:rPr>
      </w:pPr>
      <w:r w:rsidRPr="00E67BBA">
        <w:rPr>
          <w:sz w:val="24"/>
          <w:szCs w:val="24"/>
        </w:rPr>
        <w:t>SPOSATI, A. Proteção social e seguridade social no Brasil: pautas para o trabalho do assistente social. Serviço Social e Sociedade, São Paulo, n. 116, p. 652-674, out./dez. 2013.</w:t>
      </w:r>
    </w:p>
    <w:p w14:paraId="03861652" w14:textId="77777777" w:rsidR="00E67BBA" w:rsidRPr="00E67BBA" w:rsidRDefault="00E67BBA" w:rsidP="00E67BBA">
      <w:pPr>
        <w:jc w:val="both"/>
        <w:rPr>
          <w:sz w:val="24"/>
          <w:szCs w:val="24"/>
        </w:rPr>
      </w:pPr>
    </w:p>
    <w:p w14:paraId="4A12F56C" w14:textId="77777777" w:rsidR="00E67BBA" w:rsidRPr="00E67BBA" w:rsidRDefault="00E67BBA" w:rsidP="00E67BBA">
      <w:pPr>
        <w:jc w:val="both"/>
        <w:rPr>
          <w:sz w:val="24"/>
          <w:szCs w:val="24"/>
        </w:rPr>
      </w:pPr>
      <w:r w:rsidRPr="00E67BBA">
        <w:rPr>
          <w:sz w:val="24"/>
          <w:szCs w:val="24"/>
        </w:rPr>
        <w:t>YAZBEK, Maria Carmelita. Pobreza e exclusão social: expressões da questão social no Brasil. Serviço Social &amp; Sociedade, n. 100, p. 244-260, 2009.</w:t>
      </w:r>
    </w:p>
    <w:p w14:paraId="545DFB76" w14:textId="77777777" w:rsidR="00E67BBA" w:rsidRPr="00E67BBA" w:rsidRDefault="00E67BBA" w:rsidP="00E67BBA">
      <w:pPr>
        <w:jc w:val="both"/>
        <w:rPr>
          <w:sz w:val="24"/>
          <w:szCs w:val="24"/>
        </w:rPr>
      </w:pPr>
    </w:p>
    <w:p w14:paraId="4EF15D60" w14:textId="77777777" w:rsidR="00E67BBA" w:rsidRDefault="00E67BBA" w:rsidP="00C64CC7">
      <w:pPr>
        <w:jc w:val="both"/>
        <w:rPr>
          <w:sz w:val="24"/>
          <w:szCs w:val="24"/>
        </w:rPr>
      </w:pPr>
    </w:p>
    <w:p w14:paraId="2DD853F0" w14:textId="77777777" w:rsidR="00E67BBA" w:rsidRDefault="00E67BBA" w:rsidP="00C64CC7">
      <w:pPr>
        <w:jc w:val="both"/>
        <w:rPr>
          <w:sz w:val="24"/>
          <w:szCs w:val="24"/>
        </w:rPr>
      </w:pPr>
    </w:p>
    <w:p w14:paraId="5940F51F" w14:textId="77777777" w:rsidR="00E67BBA" w:rsidRDefault="00E67BBA" w:rsidP="00C64CC7">
      <w:pPr>
        <w:jc w:val="both"/>
        <w:rPr>
          <w:sz w:val="24"/>
          <w:szCs w:val="24"/>
        </w:rPr>
      </w:pPr>
    </w:p>
    <w:p w14:paraId="24F94ECE" w14:textId="77777777" w:rsidR="00E67BBA" w:rsidRDefault="00E67BBA" w:rsidP="00E67BBA">
      <w:pPr>
        <w:jc w:val="center"/>
        <w:rPr>
          <w:b/>
          <w:bCs/>
          <w:sz w:val="24"/>
          <w:szCs w:val="24"/>
        </w:rPr>
      </w:pPr>
      <w:bookmarkStart w:id="0" w:name="_Hlk208341441"/>
      <w:r w:rsidRPr="00907BF3">
        <w:rPr>
          <w:b/>
          <w:bCs/>
          <w:sz w:val="24"/>
          <w:szCs w:val="24"/>
        </w:rPr>
        <w:lastRenderedPageBreak/>
        <w:t xml:space="preserve">A MOBILIZAÇÃO DA SOCIEDADE </w:t>
      </w:r>
      <w:r>
        <w:rPr>
          <w:b/>
          <w:bCs/>
          <w:sz w:val="24"/>
          <w:szCs w:val="24"/>
        </w:rPr>
        <w:t>CIVIL</w:t>
      </w:r>
    </w:p>
    <w:p w14:paraId="0B510C48" w14:textId="77777777" w:rsidR="00E67BBA" w:rsidRPr="00907BF3" w:rsidRDefault="00E67BBA" w:rsidP="00E67BBA">
      <w:pPr>
        <w:spacing w:line="360" w:lineRule="auto"/>
        <w:jc w:val="center"/>
        <w:rPr>
          <w:b/>
          <w:bCs/>
          <w:sz w:val="24"/>
          <w:szCs w:val="24"/>
        </w:rPr>
      </w:pPr>
      <w:r>
        <w:rPr>
          <w:b/>
          <w:bCs/>
          <w:sz w:val="24"/>
          <w:szCs w:val="24"/>
        </w:rPr>
        <w:t xml:space="preserve"> </w:t>
      </w:r>
      <w:r w:rsidRPr="00907BF3">
        <w:rPr>
          <w:b/>
          <w:bCs/>
          <w:sz w:val="24"/>
          <w:szCs w:val="24"/>
        </w:rPr>
        <w:t xml:space="preserve">NA POLÍTICA </w:t>
      </w:r>
      <w:r>
        <w:rPr>
          <w:b/>
          <w:bCs/>
          <w:sz w:val="24"/>
          <w:szCs w:val="24"/>
        </w:rPr>
        <w:t xml:space="preserve">DE DESENVOLVIMENTO </w:t>
      </w:r>
      <w:r w:rsidRPr="00907BF3">
        <w:rPr>
          <w:b/>
          <w:bCs/>
          <w:sz w:val="24"/>
          <w:szCs w:val="24"/>
        </w:rPr>
        <w:t>TERRITORIAL DA BAHIA</w:t>
      </w:r>
    </w:p>
    <w:p w14:paraId="3F50D8A9" w14:textId="77777777" w:rsidR="00E67BBA" w:rsidRDefault="00E67BBA" w:rsidP="00E67BBA">
      <w:pPr>
        <w:spacing w:line="360" w:lineRule="auto"/>
        <w:jc w:val="right"/>
        <w:rPr>
          <w:rFonts w:ascii="Times New Roman" w:hAnsi="Times New Roman" w:cs="Times New Roman"/>
          <w:sz w:val="24"/>
          <w:szCs w:val="24"/>
        </w:rPr>
      </w:pPr>
      <w:r>
        <w:rPr>
          <w:sz w:val="24"/>
          <w:szCs w:val="24"/>
        </w:rPr>
        <w:t>Elson Luciano Silva Pires</w:t>
      </w:r>
      <w:r w:rsidRPr="00F306D9">
        <w:rPr>
          <w:rStyle w:val="Refdenotaderodap"/>
          <w:rFonts w:ascii="Times New Roman" w:hAnsi="Times New Roman" w:cs="Times New Roman"/>
          <w:sz w:val="24"/>
          <w:szCs w:val="24"/>
        </w:rPr>
        <w:footnoteReference w:id="7"/>
      </w:r>
    </w:p>
    <w:p w14:paraId="1B948F35" w14:textId="77777777" w:rsidR="00E67BBA" w:rsidRPr="00907BF3" w:rsidRDefault="00E67BBA" w:rsidP="00E67BBA">
      <w:pPr>
        <w:ind w:left="2835"/>
        <w:rPr>
          <w:b/>
          <w:bCs/>
          <w:sz w:val="20"/>
          <w:szCs w:val="20"/>
        </w:rPr>
      </w:pPr>
      <w:r>
        <w:rPr>
          <w:b/>
          <w:bCs/>
          <w:sz w:val="20"/>
          <w:szCs w:val="20"/>
        </w:rPr>
        <w:t>Resumo</w:t>
      </w:r>
    </w:p>
    <w:p w14:paraId="2D46A67E" w14:textId="77777777" w:rsidR="00E67BBA" w:rsidRPr="00F8303E" w:rsidRDefault="00E67BBA" w:rsidP="00E67BBA">
      <w:pPr>
        <w:ind w:left="2835"/>
        <w:jc w:val="both"/>
        <w:rPr>
          <w:sz w:val="20"/>
          <w:szCs w:val="20"/>
        </w:rPr>
      </w:pPr>
      <w:r>
        <w:rPr>
          <w:sz w:val="20"/>
          <w:szCs w:val="20"/>
        </w:rPr>
        <w:t>A</w:t>
      </w:r>
      <w:r w:rsidRPr="00F8303E">
        <w:rPr>
          <w:sz w:val="20"/>
          <w:szCs w:val="20"/>
        </w:rPr>
        <w:t xml:space="preserve"> criação dos Conselhos de Desenvolvimento Territorial se efetiva na Bahia, como instância de governança democrática e de regulação paritária/tripartite. A análise aponta a atuação dos governos do PT neste estado, inicialmente de 2007 a 2014, </w:t>
      </w:r>
      <w:r>
        <w:rPr>
          <w:sz w:val="20"/>
          <w:szCs w:val="20"/>
        </w:rPr>
        <w:t xml:space="preserve">com Jaques Wagner, </w:t>
      </w:r>
      <w:r w:rsidRPr="00F8303E">
        <w:rPr>
          <w:sz w:val="20"/>
          <w:szCs w:val="20"/>
        </w:rPr>
        <w:t>em parceria com o governo federal da Presidente Dilma Roussef (PT), quando foi consolidada a territorialização da economia e da política, e quando foram realizados o primeiro e segundo Plano Plurianual Participativo (PPA-P), com a participação da sociedade civil organizada nos Colegiados Territoriais. Nos governos de Rui Costa (PT), de 2015 a 2022, foi realizada a quinta territorialização, o terceiro e quarto PPA-P. Com a continuidade no atual governo de Jerônimo (PT), se consolida um ciclo inédito de vinte anos de inovação na política territorial</w:t>
      </w:r>
      <w:r>
        <w:rPr>
          <w:sz w:val="20"/>
          <w:szCs w:val="20"/>
        </w:rPr>
        <w:t>, frente a desafios institucionais e históricos.</w:t>
      </w:r>
    </w:p>
    <w:p w14:paraId="0A6DF922" w14:textId="77777777" w:rsidR="00E67BBA" w:rsidRPr="009E566D" w:rsidRDefault="00E67BBA" w:rsidP="00E67BBA">
      <w:pPr>
        <w:ind w:left="2835"/>
        <w:rPr>
          <w:sz w:val="20"/>
          <w:szCs w:val="20"/>
        </w:rPr>
      </w:pPr>
      <w:r>
        <w:rPr>
          <w:b/>
          <w:bCs/>
          <w:sz w:val="20"/>
          <w:szCs w:val="20"/>
        </w:rPr>
        <w:t xml:space="preserve">Palavras-chave: </w:t>
      </w:r>
      <w:r w:rsidRPr="005B7495">
        <w:rPr>
          <w:sz w:val="20"/>
          <w:szCs w:val="20"/>
        </w:rPr>
        <w:t>desenvolvimento territorial,</w:t>
      </w:r>
      <w:r>
        <w:rPr>
          <w:b/>
          <w:bCs/>
          <w:sz w:val="20"/>
          <w:szCs w:val="20"/>
        </w:rPr>
        <w:t xml:space="preserve"> </w:t>
      </w:r>
      <w:r>
        <w:rPr>
          <w:sz w:val="20"/>
          <w:szCs w:val="20"/>
        </w:rPr>
        <w:t>governança territorial, território de identidade.</w:t>
      </w:r>
    </w:p>
    <w:p w14:paraId="37FB3A29" w14:textId="77777777" w:rsidR="00E67BBA" w:rsidRDefault="00E67BBA" w:rsidP="00E67BBA">
      <w:pPr>
        <w:ind w:left="2835"/>
        <w:rPr>
          <w:sz w:val="20"/>
          <w:szCs w:val="20"/>
        </w:rPr>
      </w:pPr>
    </w:p>
    <w:p w14:paraId="3BF30233" w14:textId="77777777" w:rsidR="00E67BBA" w:rsidRPr="00D66408" w:rsidRDefault="00E67BBA" w:rsidP="00E67BBA">
      <w:pPr>
        <w:ind w:left="2835"/>
        <w:rPr>
          <w:b/>
          <w:bCs/>
          <w:sz w:val="20"/>
          <w:szCs w:val="20"/>
          <w:lang w:val="en-US"/>
        </w:rPr>
      </w:pPr>
      <w:r w:rsidRPr="00D66408">
        <w:rPr>
          <w:b/>
          <w:bCs/>
          <w:sz w:val="20"/>
          <w:szCs w:val="20"/>
          <w:lang w:val="en-US"/>
        </w:rPr>
        <w:t>Abstract</w:t>
      </w:r>
    </w:p>
    <w:p w14:paraId="74A8270E" w14:textId="77777777" w:rsidR="00E67BBA" w:rsidRPr="00C86EA8" w:rsidRDefault="00E67BBA" w:rsidP="00E67BBA">
      <w:pPr>
        <w:ind w:left="2835"/>
        <w:jc w:val="both"/>
        <w:rPr>
          <w:sz w:val="20"/>
          <w:szCs w:val="20"/>
          <w:lang w:val="en-US"/>
        </w:rPr>
      </w:pPr>
      <w:r>
        <w:rPr>
          <w:sz w:val="20"/>
          <w:szCs w:val="20"/>
          <w:lang w:val="en"/>
        </w:rPr>
        <w:t>T</w:t>
      </w:r>
      <w:r w:rsidRPr="00C86EA8">
        <w:rPr>
          <w:sz w:val="20"/>
          <w:szCs w:val="20"/>
          <w:lang w:val="en"/>
        </w:rPr>
        <w:t xml:space="preserve">he creation of Territorial Development Councils took effect in Bahia, as a body of democratic governance and parity/tripartite regulation. The analysis highlights the actions of the Workers' Party governments in this state, initially from 2007 to 2014, </w:t>
      </w:r>
      <w:r>
        <w:rPr>
          <w:sz w:val="20"/>
          <w:szCs w:val="20"/>
          <w:lang w:val="en"/>
        </w:rPr>
        <w:t xml:space="preserve">with Jaques Wagner, </w:t>
      </w:r>
      <w:r w:rsidRPr="00C86EA8">
        <w:rPr>
          <w:sz w:val="20"/>
          <w:szCs w:val="20"/>
          <w:lang w:val="en"/>
        </w:rPr>
        <w:t>in partnership with the federal government of President Dilma Roussef (Workers' Party), when the territorialization of the economy and politics was consolidated, and when the first and second Participatory Multiannual Plan (PPA-P) were implemented, with the participation of organized civil society in the Territorial Boards. During the administrations of Rui Costa (Workers' Party), from 2015 to 2022, the fifth territorialization was carried out, and the third and fourth PPA-Ps were implemented. With the continuation of the current administration of Jerônimo (Workers' Party), an unprecedented twenty-year cycle of innovation in territorial policy has been consolidated, facing institutional and historical challenges.</w:t>
      </w:r>
    </w:p>
    <w:p w14:paraId="71EF3DB1" w14:textId="77777777" w:rsidR="00E67BBA" w:rsidRPr="0075633F" w:rsidRDefault="00E67BBA" w:rsidP="00E67BBA">
      <w:pPr>
        <w:ind w:left="2835"/>
        <w:jc w:val="both"/>
        <w:rPr>
          <w:lang w:val="en-US"/>
        </w:rPr>
      </w:pPr>
      <w:r w:rsidRPr="0075633F">
        <w:rPr>
          <w:b/>
          <w:bCs/>
          <w:sz w:val="20"/>
          <w:szCs w:val="20"/>
          <w:lang w:val="en-US"/>
        </w:rPr>
        <w:t xml:space="preserve">Keywords: </w:t>
      </w:r>
      <w:r w:rsidRPr="0075633F">
        <w:rPr>
          <w:lang w:val="en"/>
        </w:rPr>
        <w:t>territorial development, territorial governance, territory of identity.</w:t>
      </w:r>
    </w:p>
    <w:p w14:paraId="021EA804" w14:textId="77777777" w:rsidR="00E67BBA" w:rsidRPr="00446A2A" w:rsidRDefault="00E67BBA" w:rsidP="00E67BBA">
      <w:pPr>
        <w:spacing w:line="360" w:lineRule="auto"/>
        <w:rPr>
          <w:b/>
          <w:bCs/>
          <w:sz w:val="24"/>
          <w:szCs w:val="24"/>
        </w:rPr>
      </w:pPr>
      <w:r w:rsidRPr="00446A2A">
        <w:rPr>
          <w:b/>
          <w:bCs/>
          <w:sz w:val="24"/>
          <w:szCs w:val="24"/>
        </w:rPr>
        <w:lastRenderedPageBreak/>
        <w:t>1     INTRODUÇÃO</w:t>
      </w:r>
    </w:p>
    <w:p w14:paraId="6D20468A" w14:textId="77777777" w:rsidR="00E67BBA" w:rsidRDefault="00E67BBA" w:rsidP="00E67BBA">
      <w:pPr>
        <w:spacing w:line="360" w:lineRule="auto"/>
        <w:ind w:firstLine="708"/>
        <w:jc w:val="both"/>
        <w:rPr>
          <w:sz w:val="24"/>
          <w:szCs w:val="24"/>
        </w:rPr>
      </w:pPr>
      <w:r>
        <w:rPr>
          <w:sz w:val="24"/>
          <w:szCs w:val="24"/>
        </w:rPr>
        <w:t>Diante de uma realidade brasileira bastante complexa</w:t>
      </w:r>
      <w:r w:rsidRPr="00C46D68">
        <w:rPr>
          <w:sz w:val="24"/>
          <w:szCs w:val="24"/>
        </w:rPr>
        <w:t xml:space="preserve">, </w:t>
      </w:r>
      <w:r>
        <w:rPr>
          <w:sz w:val="24"/>
          <w:szCs w:val="24"/>
        </w:rPr>
        <w:t xml:space="preserve">é plausível supor que </w:t>
      </w:r>
      <w:r w:rsidRPr="00C46D68">
        <w:rPr>
          <w:sz w:val="24"/>
          <w:szCs w:val="24"/>
        </w:rPr>
        <w:t xml:space="preserve">qualquer que seja a alternativa de desenvolvimento territorial, </w:t>
      </w:r>
      <w:r>
        <w:rPr>
          <w:sz w:val="24"/>
          <w:szCs w:val="24"/>
        </w:rPr>
        <w:t xml:space="preserve">que </w:t>
      </w:r>
      <w:r w:rsidRPr="00C46D68">
        <w:rPr>
          <w:sz w:val="24"/>
          <w:szCs w:val="24"/>
        </w:rPr>
        <w:t>rea</w:t>
      </w:r>
      <w:r>
        <w:rPr>
          <w:sz w:val="24"/>
          <w:szCs w:val="24"/>
        </w:rPr>
        <w:t xml:space="preserve">ja </w:t>
      </w:r>
      <w:r w:rsidRPr="00C46D68">
        <w:rPr>
          <w:sz w:val="24"/>
          <w:szCs w:val="24"/>
        </w:rPr>
        <w:t xml:space="preserve">ao capitalismo neoliberal </w:t>
      </w:r>
      <w:r>
        <w:rPr>
          <w:sz w:val="24"/>
          <w:szCs w:val="24"/>
        </w:rPr>
        <w:t xml:space="preserve">globalizado </w:t>
      </w:r>
      <w:r w:rsidRPr="00C46D68">
        <w:rPr>
          <w:sz w:val="24"/>
          <w:szCs w:val="24"/>
        </w:rPr>
        <w:t>e ao neodesenvolvimentismo estatal, ela exige um elevadíssimo grau (inédito) de organização da sociedade civil</w:t>
      </w:r>
      <w:r>
        <w:rPr>
          <w:sz w:val="24"/>
          <w:szCs w:val="24"/>
        </w:rPr>
        <w:t xml:space="preserve"> localizada</w:t>
      </w:r>
      <w:r w:rsidRPr="00C46D68">
        <w:rPr>
          <w:sz w:val="24"/>
          <w:szCs w:val="24"/>
        </w:rPr>
        <w:t xml:space="preserve">, politização e mobilização dos setores populares e de suas expressões/representações (partidos, associações, sindicatos, movimentos sociais, cooperativas etc.), com o objetivo de modificar a correlação de forças políticas </w:t>
      </w:r>
      <w:r>
        <w:rPr>
          <w:sz w:val="24"/>
          <w:szCs w:val="24"/>
        </w:rPr>
        <w:t xml:space="preserve">locais para </w:t>
      </w:r>
      <w:r w:rsidRPr="00C46D68">
        <w:rPr>
          <w:sz w:val="24"/>
          <w:szCs w:val="24"/>
        </w:rPr>
        <w:t xml:space="preserve">protagonizar as mudanças </w:t>
      </w:r>
      <w:r>
        <w:rPr>
          <w:sz w:val="24"/>
          <w:szCs w:val="24"/>
        </w:rPr>
        <w:t>organizacionais e institucionais do capitalismo brasileiro.</w:t>
      </w:r>
    </w:p>
    <w:p w14:paraId="0A3F18F8" w14:textId="77777777" w:rsidR="00E67BBA" w:rsidRDefault="00E67BBA" w:rsidP="00E67BBA">
      <w:pPr>
        <w:spacing w:line="360" w:lineRule="auto"/>
        <w:ind w:firstLine="708"/>
        <w:jc w:val="both"/>
        <w:rPr>
          <w:sz w:val="24"/>
          <w:szCs w:val="24"/>
        </w:rPr>
      </w:pPr>
      <w:r>
        <w:rPr>
          <w:sz w:val="24"/>
          <w:szCs w:val="24"/>
        </w:rPr>
        <w:t xml:space="preserve">Considerando a construção de um novo processo de desenvolvimento territorial em curso no estado da Bahia </w:t>
      </w:r>
      <w:r w:rsidRPr="008644D2">
        <w:rPr>
          <w:sz w:val="24"/>
          <w:szCs w:val="24"/>
        </w:rPr>
        <w:t>(Flores, 2014; Fontes, 2014; Dias, 2016</w:t>
      </w:r>
      <w:r>
        <w:rPr>
          <w:sz w:val="24"/>
          <w:szCs w:val="24"/>
        </w:rPr>
        <w:t>; Pires, 2025</w:t>
      </w:r>
      <w:r w:rsidRPr="008644D2">
        <w:rPr>
          <w:sz w:val="24"/>
          <w:szCs w:val="24"/>
        </w:rPr>
        <w:t>)</w:t>
      </w:r>
      <w:r>
        <w:rPr>
          <w:sz w:val="24"/>
          <w:szCs w:val="24"/>
        </w:rPr>
        <w:t xml:space="preserve">, será que o investimento na participação social e na promoção das condições endógenas dos atrativos e recursos dos Territórios de Identidade tem sido capaz de descentralizar o poder do Estado, em benefício dos Conselhos de Desenvolvimento Territorial? </w:t>
      </w:r>
      <w:r w:rsidRPr="00CE024A">
        <w:rPr>
          <w:sz w:val="24"/>
          <w:szCs w:val="24"/>
        </w:rPr>
        <w:t xml:space="preserve">A que(m) serve(m) </w:t>
      </w:r>
      <w:r>
        <w:rPr>
          <w:sz w:val="24"/>
          <w:szCs w:val="24"/>
        </w:rPr>
        <w:t>os</w:t>
      </w:r>
      <w:r w:rsidRPr="00CE024A">
        <w:rPr>
          <w:sz w:val="24"/>
          <w:szCs w:val="24"/>
        </w:rPr>
        <w:t xml:space="preserve"> </w:t>
      </w:r>
      <w:r>
        <w:rPr>
          <w:sz w:val="24"/>
          <w:szCs w:val="24"/>
        </w:rPr>
        <w:t>C</w:t>
      </w:r>
      <w:r w:rsidRPr="00CE024A">
        <w:rPr>
          <w:sz w:val="24"/>
          <w:szCs w:val="24"/>
        </w:rPr>
        <w:t>onselhos? A que será que se destinam?</w:t>
      </w:r>
    </w:p>
    <w:p w14:paraId="31AD9DD0" w14:textId="77777777" w:rsidR="00E67BBA" w:rsidRDefault="00E67BBA" w:rsidP="00E67BBA">
      <w:pPr>
        <w:spacing w:line="360" w:lineRule="auto"/>
        <w:ind w:firstLine="708"/>
        <w:jc w:val="both"/>
        <w:rPr>
          <w:sz w:val="24"/>
          <w:szCs w:val="24"/>
        </w:rPr>
      </w:pPr>
      <w:r w:rsidRPr="00C46D68">
        <w:rPr>
          <w:sz w:val="24"/>
          <w:szCs w:val="24"/>
        </w:rPr>
        <w:t xml:space="preserve">Para </w:t>
      </w:r>
      <w:r>
        <w:rPr>
          <w:sz w:val="24"/>
          <w:szCs w:val="24"/>
        </w:rPr>
        <w:t xml:space="preserve">um </w:t>
      </w:r>
      <w:r w:rsidRPr="00C46D68">
        <w:rPr>
          <w:sz w:val="24"/>
          <w:szCs w:val="24"/>
        </w:rPr>
        <w:t xml:space="preserve">governo de </w:t>
      </w:r>
      <w:r>
        <w:rPr>
          <w:sz w:val="24"/>
          <w:szCs w:val="24"/>
        </w:rPr>
        <w:t>centro-</w:t>
      </w:r>
      <w:r w:rsidRPr="00C46D68">
        <w:rPr>
          <w:sz w:val="24"/>
          <w:szCs w:val="24"/>
        </w:rPr>
        <w:t xml:space="preserve">esquerda, como é plausível supor na Bahia (2006-2026), o reconhecimento de possibilidades (brechas) circunstanciais para as ações e reformas estruturantes existem, podem, e devem, ser exploradas pelo Estado </w:t>
      </w:r>
      <w:r>
        <w:rPr>
          <w:sz w:val="24"/>
          <w:szCs w:val="24"/>
        </w:rPr>
        <w:t xml:space="preserve">e a Sociedade Civil </w:t>
      </w:r>
      <w:r w:rsidRPr="00C46D68">
        <w:rPr>
          <w:sz w:val="24"/>
          <w:szCs w:val="24"/>
        </w:rPr>
        <w:t>para melhorar a situação das populações no conjunto dos territórios. Entretanto, esta estratégia não deve subestimar, obviamente, as limitações de forças da sociedade civil e da dependência estrutural da economia baiana.</w:t>
      </w:r>
    </w:p>
    <w:p w14:paraId="6C8C057C" w14:textId="77777777" w:rsidR="00E67BBA" w:rsidRDefault="00E67BBA" w:rsidP="00E67BBA">
      <w:pPr>
        <w:spacing w:line="360" w:lineRule="auto"/>
        <w:ind w:firstLine="708"/>
        <w:jc w:val="both"/>
        <w:rPr>
          <w:sz w:val="24"/>
          <w:szCs w:val="24"/>
        </w:rPr>
      </w:pPr>
      <w:r w:rsidRPr="00C46D68">
        <w:rPr>
          <w:spacing w:val="-10"/>
          <w:sz w:val="24"/>
          <w:szCs w:val="24"/>
        </w:rPr>
        <w:t xml:space="preserve">Portanto, colocar a política de construção coletiva dos Territórios de Identidade no centro do planejamento econômico, social e ambiental, bem como no controle do orçamento </w:t>
      </w:r>
      <w:r>
        <w:rPr>
          <w:spacing w:val="-10"/>
          <w:sz w:val="24"/>
          <w:szCs w:val="24"/>
        </w:rPr>
        <w:t>d</w:t>
      </w:r>
      <w:r w:rsidRPr="00C46D68">
        <w:rPr>
          <w:spacing w:val="-10"/>
          <w:sz w:val="24"/>
          <w:szCs w:val="24"/>
        </w:rPr>
        <w:t xml:space="preserve">os Planos Plurianuais do Estado e </w:t>
      </w:r>
      <w:r>
        <w:rPr>
          <w:spacing w:val="-10"/>
          <w:sz w:val="24"/>
          <w:szCs w:val="24"/>
        </w:rPr>
        <w:t xml:space="preserve">dos </w:t>
      </w:r>
      <w:r w:rsidRPr="00C46D68">
        <w:rPr>
          <w:spacing w:val="-10"/>
          <w:sz w:val="24"/>
          <w:szCs w:val="24"/>
        </w:rPr>
        <w:t xml:space="preserve">Municípios, mais que um desafio, seria condição </w:t>
      </w:r>
      <w:r>
        <w:rPr>
          <w:spacing w:val="-10"/>
          <w:sz w:val="24"/>
          <w:szCs w:val="24"/>
        </w:rPr>
        <w:t xml:space="preserve">necessária </w:t>
      </w:r>
      <w:r w:rsidRPr="00C46D68">
        <w:rPr>
          <w:spacing w:val="-10"/>
          <w:sz w:val="24"/>
          <w:szCs w:val="24"/>
        </w:rPr>
        <w:t xml:space="preserve">para consolidar o pacto federativo </w:t>
      </w:r>
      <w:r>
        <w:rPr>
          <w:spacing w:val="-10"/>
          <w:sz w:val="24"/>
          <w:szCs w:val="24"/>
        </w:rPr>
        <w:t xml:space="preserve">visando o desenvolvimento </w:t>
      </w:r>
      <w:r w:rsidRPr="00C46D68">
        <w:rPr>
          <w:spacing w:val="-10"/>
          <w:sz w:val="24"/>
          <w:szCs w:val="24"/>
        </w:rPr>
        <w:t>brasileiro na Bahia, para alcançar as metas de longo prazo</w:t>
      </w:r>
      <w:r>
        <w:rPr>
          <w:spacing w:val="-10"/>
          <w:sz w:val="24"/>
          <w:szCs w:val="24"/>
        </w:rPr>
        <w:t xml:space="preserve"> </w:t>
      </w:r>
      <w:r w:rsidRPr="00C46D68">
        <w:rPr>
          <w:spacing w:val="-10"/>
          <w:sz w:val="24"/>
          <w:szCs w:val="24"/>
        </w:rPr>
        <w:t xml:space="preserve">contra a dependência econômica e o clientelismo político. Seria necessário reverter anos de políticas voltadas para a exportação de comodities agrícolas e a atração de grandes empresas que beneficiam poucos, para consolidar </w:t>
      </w:r>
      <w:r>
        <w:rPr>
          <w:spacing w:val="-10"/>
          <w:sz w:val="24"/>
          <w:szCs w:val="24"/>
        </w:rPr>
        <w:t xml:space="preserve">redes de </w:t>
      </w:r>
      <w:r w:rsidRPr="00C46D68">
        <w:rPr>
          <w:spacing w:val="-10"/>
          <w:sz w:val="24"/>
          <w:szCs w:val="24"/>
        </w:rPr>
        <w:t xml:space="preserve">aglomerações produtivas locais capazes de gerar emprego e renda decentes para as suas </w:t>
      </w:r>
      <w:r w:rsidRPr="00C46D68">
        <w:rPr>
          <w:spacing w:val="-10"/>
          <w:sz w:val="24"/>
          <w:szCs w:val="24"/>
        </w:rPr>
        <w:lastRenderedPageBreak/>
        <w:t xml:space="preserve">populações, e fomentar a diversidade de atrativos e recursos territoriais específicos </w:t>
      </w:r>
      <w:r>
        <w:rPr>
          <w:spacing w:val="-10"/>
          <w:sz w:val="24"/>
          <w:szCs w:val="24"/>
        </w:rPr>
        <w:t xml:space="preserve">presentes </w:t>
      </w:r>
      <w:r w:rsidRPr="00C46D68">
        <w:rPr>
          <w:spacing w:val="-10"/>
          <w:sz w:val="24"/>
          <w:szCs w:val="24"/>
        </w:rPr>
        <w:t>em todo o estado.</w:t>
      </w:r>
    </w:p>
    <w:p w14:paraId="52BB467B" w14:textId="77777777" w:rsidR="00E67BBA" w:rsidRPr="008644D2" w:rsidRDefault="00E67BBA" w:rsidP="00E67BBA">
      <w:pPr>
        <w:spacing w:line="360" w:lineRule="auto"/>
        <w:ind w:firstLine="708"/>
        <w:jc w:val="both"/>
        <w:rPr>
          <w:sz w:val="24"/>
          <w:szCs w:val="24"/>
        </w:rPr>
      </w:pPr>
      <w:r>
        <w:rPr>
          <w:sz w:val="24"/>
          <w:szCs w:val="24"/>
        </w:rPr>
        <w:t xml:space="preserve">O </w:t>
      </w:r>
      <w:r w:rsidRPr="008644D2">
        <w:rPr>
          <w:sz w:val="24"/>
          <w:szCs w:val="24"/>
        </w:rPr>
        <w:t>objetivo d</w:t>
      </w:r>
      <w:r>
        <w:rPr>
          <w:sz w:val="24"/>
          <w:szCs w:val="24"/>
        </w:rPr>
        <w:t xml:space="preserve">este </w:t>
      </w:r>
      <w:r w:rsidRPr="008644D2">
        <w:rPr>
          <w:sz w:val="24"/>
          <w:szCs w:val="24"/>
        </w:rPr>
        <w:t>artigo</w:t>
      </w:r>
      <w:r>
        <w:rPr>
          <w:sz w:val="24"/>
          <w:szCs w:val="24"/>
        </w:rPr>
        <w:t xml:space="preserve"> - ao se apoiar em estudos do autor sobre as mudanças institucionais que respondem às questões acima -</w:t>
      </w:r>
      <w:r w:rsidRPr="008644D2">
        <w:rPr>
          <w:sz w:val="24"/>
          <w:szCs w:val="24"/>
        </w:rPr>
        <w:t xml:space="preserve"> </w:t>
      </w:r>
      <w:r>
        <w:rPr>
          <w:sz w:val="24"/>
          <w:szCs w:val="24"/>
        </w:rPr>
        <w:t xml:space="preserve">é </w:t>
      </w:r>
      <w:r w:rsidRPr="008644D2">
        <w:rPr>
          <w:sz w:val="24"/>
          <w:szCs w:val="24"/>
        </w:rPr>
        <w:t xml:space="preserve">analisar a presença </w:t>
      </w:r>
      <w:r>
        <w:rPr>
          <w:sz w:val="24"/>
          <w:szCs w:val="24"/>
        </w:rPr>
        <w:t xml:space="preserve">ativa </w:t>
      </w:r>
      <w:r w:rsidRPr="008644D2">
        <w:rPr>
          <w:sz w:val="24"/>
          <w:szCs w:val="24"/>
        </w:rPr>
        <w:t xml:space="preserve">da Sociedade Civil no processo recente </w:t>
      </w:r>
      <w:r>
        <w:rPr>
          <w:sz w:val="24"/>
          <w:szCs w:val="24"/>
        </w:rPr>
        <w:t xml:space="preserve">do </w:t>
      </w:r>
      <w:r w:rsidRPr="008644D2">
        <w:rPr>
          <w:sz w:val="24"/>
          <w:szCs w:val="24"/>
        </w:rPr>
        <w:t xml:space="preserve">desenvolvimento territorial na Bahia, a partir </w:t>
      </w:r>
      <w:r>
        <w:rPr>
          <w:sz w:val="24"/>
          <w:szCs w:val="24"/>
        </w:rPr>
        <w:t>da participação n</w:t>
      </w:r>
      <w:r w:rsidRPr="008644D2">
        <w:rPr>
          <w:sz w:val="24"/>
          <w:szCs w:val="24"/>
        </w:rPr>
        <w:t xml:space="preserve">os </w:t>
      </w:r>
      <w:r>
        <w:rPr>
          <w:sz w:val="24"/>
          <w:szCs w:val="24"/>
        </w:rPr>
        <w:t xml:space="preserve">Conselhos dos 27 </w:t>
      </w:r>
      <w:r w:rsidRPr="008644D2">
        <w:rPr>
          <w:sz w:val="24"/>
          <w:szCs w:val="24"/>
        </w:rPr>
        <w:t xml:space="preserve">Territórios de Identidade. </w:t>
      </w:r>
      <w:r>
        <w:rPr>
          <w:sz w:val="24"/>
          <w:szCs w:val="24"/>
        </w:rPr>
        <w:t xml:space="preserve">A segunda seção, ao retomar os fatos abordados, focaliza as implicações da noção de governança na perspectiva do desenvolvimento territorial. </w:t>
      </w:r>
      <w:r w:rsidRPr="008644D2">
        <w:rPr>
          <w:sz w:val="24"/>
          <w:szCs w:val="24"/>
        </w:rPr>
        <w:t xml:space="preserve">A </w:t>
      </w:r>
      <w:r>
        <w:rPr>
          <w:sz w:val="24"/>
          <w:szCs w:val="24"/>
        </w:rPr>
        <w:t xml:space="preserve">terceira </w:t>
      </w:r>
      <w:r w:rsidRPr="008644D2">
        <w:rPr>
          <w:sz w:val="24"/>
          <w:szCs w:val="24"/>
        </w:rPr>
        <w:t>seção</w:t>
      </w:r>
      <w:r>
        <w:rPr>
          <w:sz w:val="24"/>
          <w:szCs w:val="24"/>
        </w:rPr>
        <w:t xml:space="preserve"> trata das relações do Estado com a sociedade civil na Bahia, frente aos sucessivos governos com hegemonia do Partido dos Trabalhadores. A quarta seção faz uma análise comparativa da participação das organizações sociais e pautas da sociedade civil nos Colegiados Territoriais. A última seção resume as conclusões do artigo.</w:t>
      </w:r>
    </w:p>
    <w:p w14:paraId="758BADD4" w14:textId="77777777" w:rsidR="00E67BBA" w:rsidRDefault="00E67BBA" w:rsidP="00E67BBA">
      <w:pPr>
        <w:spacing w:line="360" w:lineRule="auto"/>
        <w:ind w:firstLine="708"/>
        <w:jc w:val="both"/>
        <w:rPr>
          <w:sz w:val="24"/>
          <w:szCs w:val="24"/>
        </w:rPr>
      </w:pPr>
    </w:p>
    <w:p w14:paraId="0A98935B" w14:textId="77777777" w:rsidR="00E67BBA" w:rsidRPr="00B806DD" w:rsidRDefault="00E67BBA" w:rsidP="00E67BBA">
      <w:pPr>
        <w:spacing w:line="360" w:lineRule="auto"/>
        <w:jc w:val="both"/>
        <w:rPr>
          <w:b/>
          <w:bCs/>
          <w:sz w:val="24"/>
          <w:szCs w:val="24"/>
        </w:rPr>
      </w:pPr>
      <w:r w:rsidRPr="00B806DD">
        <w:rPr>
          <w:b/>
          <w:bCs/>
          <w:sz w:val="24"/>
          <w:szCs w:val="24"/>
        </w:rPr>
        <w:t>2</w:t>
      </w:r>
      <w:r>
        <w:rPr>
          <w:b/>
          <w:bCs/>
          <w:sz w:val="24"/>
          <w:szCs w:val="24"/>
        </w:rPr>
        <w:t xml:space="preserve"> </w:t>
      </w:r>
      <w:r w:rsidRPr="00B806DD">
        <w:rPr>
          <w:b/>
          <w:bCs/>
          <w:sz w:val="24"/>
          <w:szCs w:val="24"/>
        </w:rPr>
        <w:t xml:space="preserve"> A GOVERNANÇA DO DESENVOLVIMENTO EM QUESTÃO</w:t>
      </w:r>
    </w:p>
    <w:p w14:paraId="1A59CEEC" w14:textId="77777777" w:rsidR="00E67BBA" w:rsidRDefault="00E67BBA" w:rsidP="00E67BBA">
      <w:pPr>
        <w:spacing w:line="360" w:lineRule="auto"/>
        <w:ind w:firstLine="708"/>
        <w:jc w:val="both"/>
        <w:rPr>
          <w:sz w:val="24"/>
          <w:szCs w:val="24"/>
        </w:rPr>
      </w:pPr>
      <w:r>
        <w:rPr>
          <w:sz w:val="24"/>
          <w:szCs w:val="24"/>
        </w:rPr>
        <w:t>O processo de construção de um projeto de desenvolvimento territorial, como almejado na Bahia, exige a implementação de uma sucessão de políticas públicas espaciais explícitas, articuladas entre si, que envolvem o ordenamento territorial urbano, rural e ambiental. São ainda indissociáveis a esse processo o novo enfrentamento da crise energética e das mudanças climáticas que atingem o país, pautas crescentes nos Colegiados Territoriais, que surgem em meio às desigualdades marcantes entre os diferentes territórios.</w:t>
      </w:r>
    </w:p>
    <w:p w14:paraId="0263E471" w14:textId="77777777" w:rsidR="00E67BBA" w:rsidRDefault="00E67BBA" w:rsidP="00E67BBA">
      <w:pPr>
        <w:spacing w:line="360" w:lineRule="auto"/>
        <w:ind w:firstLine="708"/>
        <w:jc w:val="both"/>
        <w:rPr>
          <w:sz w:val="24"/>
          <w:szCs w:val="24"/>
        </w:rPr>
      </w:pPr>
      <w:r>
        <w:rPr>
          <w:sz w:val="24"/>
          <w:szCs w:val="24"/>
        </w:rPr>
        <w:t>Nesse contexto, o</w:t>
      </w:r>
      <w:r w:rsidRPr="00F55B8B">
        <w:rPr>
          <w:sz w:val="24"/>
          <w:szCs w:val="24"/>
        </w:rPr>
        <w:t xml:space="preserve"> </w:t>
      </w:r>
      <w:r>
        <w:rPr>
          <w:sz w:val="24"/>
          <w:szCs w:val="24"/>
        </w:rPr>
        <w:t xml:space="preserve">projeto de </w:t>
      </w:r>
      <w:r w:rsidRPr="00F55B8B">
        <w:rPr>
          <w:sz w:val="24"/>
          <w:szCs w:val="24"/>
        </w:rPr>
        <w:t xml:space="preserve">desenvolvimento territorial </w:t>
      </w:r>
      <w:r>
        <w:rPr>
          <w:sz w:val="24"/>
          <w:szCs w:val="24"/>
        </w:rPr>
        <w:t xml:space="preserve">pode </w:t>
      </w:r>
      <w:r w:rsidRPr="00F55B8B">
        <w:rPr>
          <w:sz w:val="24"/>
          <w:szCs w:val="24"/>
        </w:rPr>
        <w:t>ser concebido como resultado de ações conjuntas de longo prazo, decorrentes d</w:t>
      </w:r>
      <w:r>
        <w:rPr>
          <w:sz w:val="24"/>
          <w:szCs w:val="24"/>
        </w:rPr>
        <w:t>e</w:t>
      </w:r>
      <w:r w:rsidRPr="00F55B8B">
        <w:rPr>
          <w:sz w:val="24"/>
          <w:szCs w:val="24"/>
        </w:rPr>
        <w:t xml:space="preserve"> conexões entre organizações e instituições públicas e privadas, caminha</w:t>
      </w:r>
      <w:r>
        <w:rPr>
          <w:sz w:val="24"/>
          <w:szCs w:val="24"/>
        </w:rPr>
        <w:t>ndo</w:t>
      </w:r>
      <w:r w:rsidRPr="00F55B8B">
        <w:rPr>
          <w:sz w:val="24"/>
          <w:szCs w:val="24"/>
        </w:rPr>
        <w:t xml:space="preserve"> na contramão de um </w:t>
      </w:r>
      <w:r>
        <w:rPr>
          <w:sz w:val="24"/>
          <w:szCs w:val="24"/>
        </w:rPr>
        <w:t xml:space="preserve">regime de acumulação de um </w:t>
      </w:r>
      <w:r w:rsidRPr="00F55B8B">
        <w:rPr>
          <w:sz w:val="24"/>
          <w:szCs w:val="24"/>
        </w:rPr>
        <w:t xml:space="preserve">capitalismo neoliberal hegemônico, excessivamente desigual e hierarquizado. </w:t>
      </w:r>
      <w:r>
        <w:rPr>
          <w:sz w:val="24"/>
          <w:szCs w:val="24"/>
        </w:rPr>
        <w:t xml:space="preserve">Ele </w:t>
      </w:r>
      <w:r w:rsidRPr="00F55B8B">
        <w:rPr>
          <w:sz w:val="24"/>
          <w:szCs w:val="24"/>
        </w:rPr>
        <w:t xml:space="preserve">pode ser definido como um processo de mudança social de caráter endógeno, capaz de produzir solidariedade e cidadania comunitária, que possa conduzir, de forma integrada e permanente, a mudança qualitativa e a melhoria do bem-estar da população de uma localidade ou região. Ele pode ser dinamizado por </w:t>
      </w:r>
      <w:r w:rsidRPr="00F55B8B">
        <w:rPr>
          <w:sz w:val="24"/>
          <w:szCs w:val="24"/>
        </w:rPr>
        <w:lastRenderedPageBreak/>
        <w:t xml:space="preserve">expectativas de vantagens locacionais, no qual o território é </w:t>
      </w:r>
      <w:r>
        <w:rPr>
          <w:sz w:val="24"/>
          <w:szCs w:val="24"/>
        </w:rPr>
        <w:t>o</w:t>
      </w:r>
      <w:r w:rsidRPr="00F55B8B">
        <w:rPr>
          <w:sz w:val="24"/>
          <w:szCs w:val="24"/>
        </w:rPr>
        <w:t xml:space="preserve"> ator principal do desenvolvimento, </w:t>
      </w:r>
      <w:r>
        <w:rPr>
          <w:sz w:val="24"/>
          <w:szCs w:val="24"/>
        </w:rPr>
        <w:t xml:space="preserve">possuidor de ativos e recursos gerais e específicos, </w:t>
      </w:r>
      <w:r w:rsidRPr="00F55B8B">
        <w:rPr>
          <w:sz w:val="24"/>
          <w:szCs w:val="24"/>
        </w:rPr>
        <w:t>a um só tempo disponíve</w:t>
      </w:r>
      <w:r>
        <w:rPr>
          <w:sz w:val="24"/>
          <w:szCs w:val="24"/>
        </w:rPr>
        <w:t>is</w:t>
      </w:r>
      <w:r w:rsidRPr="00F55B8B">
        <w:rPr>
          <w:sz w:val="24"/>
          <w:szCs w:val="24"/>
        </w:rPr>
        <w:t xml:space="preserve"> e a ser</w:t>
      </w:r>
      <w:r>
        <w:rPr>
          <w:sz w:val="24"/>
          <w:szCs w:val="24"/>
        </w:rPr>
        <w:t>em</w:t>
      </w:r>
      <w:r w:rsidRPr="00F55B8B">
        <w:rPr>
          <w:sz w:val="24"/>
          <w:szCs w:val="24"/>
        </w:rPr>
        <w:t xml:space="preserve"> criado</w:t>
      </w:r>
      <w:r>
        <w:rPr>
          <w:sz w:val="24"/>
          <w:szCs w:val="24"/>
        </w:rPr>
        <w:t>s</w:t>
      </w:r>
      <w:r w:rsidRPr="00F55B8B">
        <w:rPr>
          <w:sz w:val="24"/>
          <w:szCs w:val="24"/>
        </w:rPr>
        <w:t xml:space="preserve">; quando disponível, tratar-se-ia de sua difusão no território, quando ausente, de sua criação (invenção e inovação). Dessa forma, </w:t>
      </w:r>
      <w:r>
        <w:rPr>
          <w:sz w:val="24"/>
          <w:szCs w:val="24"/>
        </w:rPr>
        <w:t xml:space="preserve">o desenvolvimento territorial </w:t>
      </w:r>
      <w:r w:rsidRPr="00F55B8B">
        <w:rPr>
          <w:sz w:val="24"/>
          <w:szCs w:val="24"/>
        </w:rPr>
        <w:t>é o resultado de uma ação coletiva intencional de caráter local, um modo de regulação territorial</w:t>
      </w:r>
      <w:r>
        <w:rPr>
          <w:sz w:val="24"/>
          <w:szCs w:val="24"/>
        </w:rPr>
        <w:t>;</w:t>
      </w:r>
      <w:r w:rsidRPr="00F55B8B">
        <w:rPr>
          <w:sz w:val="24"/>
          <w:szCs w:val="24"/>
        </w:rPr>
        <w:t xml:space="preserve"> portanto, uma ação associada a uma cultura, a um plano e instituições locais, tendo em vista arranjos de regulação das práticas sociais (Pires; Müller; Verdi, 2006)</w:t>
      </w:r>
      <w:r>
        <w:rPr>
          <w:sz w:val="24"/>
          <w:szCs w:val="24"/>
        </w:rPr>
        <w:t>.</w:t>
      </w:r>
    </w:p>
    <w:p w14:paraId="4D3F7913" w14:textId="77777777" w:rsidR="00E67BBA" w:rsidRDefault="00E67BBA" w:rsidP="00E67BBA">
      <w:pPr>
        <w:spacing w:line="360" w:lineRule="auto"/>
        <w:ind w:firstLine="708"/>
        <w:jc w:val="both"/>
        <w:rPr>
          <w:sz w:val="24"/>
          <w:szCs w:val="24"/>
        </w:rPr>
      </w:pPr>
      <w:r>
        <w:rPr>
          <w:sz w:val="24"/>
          <w:szCs w:val="24"/>
        </w:rPr>
        <w:t>Por sua vez, a</w:t>
      </w:r>
      <w:r w:rsidRPr="006E2D27">
        <w:rPr>
          <w:sz w:val="24"/>
          <w:szCs w:val="24"/>
        </w:rPr>
        <w:t xml:space="preserve"> governança do desenvolvimento territorial pode ser definida como um processo de coordenação entre agentes e atores de diferentes naturezas (produtores, associações, indivíduos, autoridades públicas ou comunidades locais), com recursos assimétricos, que se articulam em torno das questões territoriais e contribuem com a ajuda de ferramentas e estruturas adequadas à elaboração, ora concertada, ora conflituosa, de projetos comuns de desenvolvimento dos territórios (Torre, 20</w:t>
      </w:r>
      <w:r>
        <w:rPr>
          <w:sz w:val="24"/>
          <w:szCs w:val="24"/>
        </w:rPr>
        <w:t>10</w:t>
      </w:r>
      <w:r w:rsidRPr="006E2D27">
        <w:rPr>
          <w:sz w:val="24"/>
          <w:szCs w:val="24"/>
        </w:rPr>
        <w:t xml:space="preserve">). Essa definição reflete a virada cívica tomada pelo desenvolvimento territorial nos últimos </w:t>
      </w:r>
      <w:r>
        <w:rPr>
          <w:sz w:val="24"/>
          <w:szCs w:val="24"/>
        </w:rPr>
        <w:t xml:space="preserve">vinte </w:t>
      </w:r>
      <w:r w:rsidRPr="006E2D27">
        <w:rPr>
          <w:sz w:val="24"/>
          <w:szCs w:val="24"/>
        </w:rPr>
        <w:t>anos. Ela não esquece a articulação local/global, mas se refere sobretudo à governança que se constrói nos territórios, em torno de ferramentas e representações partilhadas, mas também de uma visão dos territórios como lugares para projetos comuns</w:t>
      </w:r>
      <w:r>
        <w:rPr>
          <w:sz w:val="24"/>
          <w:szCs w:val="24"/>
        </w:rPr>
        <w:t>, com sugerem os Territórios de Identidade.</w:t>
      </w:r>
    </w:p>
    <w:p w14:paraId="1714A653" w14:textId="77777777" w:rsidR="00E67BBA" w:rsidRDefault="00E67BBA" w:rsidP="00E67BBA">
      <w:pPr>
        <w:spacing w:line="360" w:lineRule="auto"/>
        <w:ind w:firstLine="708"/>
        <w:jc w:val="both"/>
        <w:rPr>
          <w:sz w:val="24"/>
          <w:szCs w:val="24"/>
        </w:rPr>
      </w:pPr>
      <w:r>
        <w:rPr>
          <w:sz w:val="24"/>
          <w:szCs w:val="24"/>
        </w:rPr>
        <w:t xml:space="preserve">Em qualquer situação, </w:t>
      </w:r>
      <w:r w:rsidRPr="006E2D27">
        <w:rPr>
          <w:sz w:val="24"/>
          <w:szCs w:val="24"/>
        </w:rPr>
        <w:t xml:space="preserve">a governança </w:t>
      </w:r>
      <w:r>
        <w:rPr>
          <w:sz w:val="24"/>
          <w:szCs w:val="24"/>
        </w:rPr>
        <w:t xml:space="preserve">dos territórios </w:t>
      </w:r>
      <w:r w:rsidRPr="006E2D27">
        <w:rPr>
          <w:sz w:val="24"/>
          <w:szCs w:val="24"/>
        </w:rPr>
        <w:t xml:space="preserve">requer o compartilhamento de </w:t>
      </w:r>
      <w:r>
        <w:rPr>
          <w:sz w:val="24"/>
          <w:szCs w:val="24"/>
        </w:rPr>
        <w:t>“</w:t>
      </w:r>
      <w:r w:rsidRPr="006E2D27">
        <w:rPr>
          <w:sz w:val="24"/>
          <w:szCs w:val="24"/>
        </w:rPr>
        <w:t>boas práticas</w:t>
      </w:r>
      <w:r>
        <w:rPr>
          <w:sz w:val="24"/>
          <w:szCs w:val="24"/>
        </w:rPr>
        <w:t>”</w:t>
      </w:r>
      <w:r w:rsidRPr="006E2D27">
        <w:rPr>
          <w:sz w:val="24"/>
          <w:szCs w:val="24"/>
        </w:rPr>
        <w:t xml:space="preserve"> que dizem respeito ao processo de consulta e expressões de oposição. Essas boas práticas garantem a força da coesão territorial por meios de princípios elementares de convivência compartilhada entre os agentes, </w:t>
      </w:r>
      <w:r>
        <w:rPr>
          <w:sz w:val="24"/>
          <w:szCs w:val="24"/>
        </w:rPr>
        <w:t xml:space="preserve">tais </w:t>
      </w:r>
      <w:r w:rsidRPr="006E2D27">
        <w:rPr>
          <w:sz w:val="24"/>
          <w:szCs w:val="24"/>
        </w:rPr>
        <w:t xml:space="preserve">como foco, transparência, participação, representatividade, </w:t>
      </w:r>
      <w:r>
        <w:rPr>
          <w:sz w:val="24"/>
          <w:szCs w:val="24"/>
        </w:rPr>
        <w:t>prestação de contas (</w:t>
      </w:r>
      <w:proofErr w:type="spellStart"/>
      <w:r w:rsidRPr="00532D89">
        <w:rPr>
          <w:i/>
          <w:iCs/>
          <w:sz w:val="24"/>
          <w:szCs w:val="24"/>
        </w:rPr>
        <w:t>accountability</w:t>
      </w:r>
      <w:proofErr w:type="spellEnd"/>
      <w:r>
        <w:rPr>
          <w:sz w:val="24"/>
          <w:szCs w:val="24"/>
        </w:rPr>
        <w:t>)</w:t>
      </w:r>
      <w:r w:rsidRPr="006E2D27">
        <w:rPr>
          <w:sz w:val="24"/>
          <w:szCs w:val="24"/>
        </w:rPr>
        <w:t>, coerência, confiança, subsidiariedade e autonomia (Pires</w:t>
      </w:r>
      <w:r>
        <w:rPr>
          <w:sz w:val="24"/>
          <w:szCs w:val="24"/>
        </w:rPr>
        <w:t xml:space="preserve">, </w:t>
      </w:r>
      <w:proofErr w:type="spellStart"/>
      <w:r>
        <w:rPr>
          <w:sz w:val="24"/>
          <w:szCs w:val="24"/>
        </w:rPr>
        <w:t>Fuini</w:t>
      </w:r>
      <w:proofErr w:type="spellEnd"/>
      <w:r>
        <w:rPr>
          <w:sz w:val="24"/>
          <w:szCs w:val="24"/>
        </w:rPr>
        <w:t xml:space="preserve">, Figueiredo Filho, Mendes, </w:t>
      </w:r>
      <w:r w:rsidRPr="006E2D27">
        <w:rPr>
          <w:sz w:val="24"/>
          <w:szCs w:val="24"/>
        </w:rPr>
        <w:t xml:space="preserve">2017). Dessa forma, </w:t>
      </w:r>
      <w:r>
        <w:rPr>
          <w:sz w:val="24"/>
          <w:szCs w:val="24"/>
        </w:rPr>
        <w:t>no caso brasileiro, em situação de desenvolvimento desigual e combinado,</w:t>
      </w:r>
      <w:r w:rsidRPr="006E2D27">
        <w:rPr>
          <w:sz w:val="24"/>
          <w:szCs w:val="24"/>
        </w:rPr>
        <w:t xml:space="preserve"> o conceito de governança territorial impõe, que se identifique onde, </w:t>
      </w:r>
      <w:r>
        <w:rPr>
          <w:sz w:val="24"/>
          <w:szCs w:val="24"/>
        </w:rPr>
        <w:t xml:space="preserve">além de por que, </w:t>
      </w:r>
      <w:r w:rsidRPr="006E2D27">
        <w:rPr>
          <w:sz w:val="24"/>
          <w:szCs w:val="24"/>
        </w:rPr>
        <w:t>como e quando ocorrem os processos endógenos de cooperação sociais determinantes</w:t>
      </w:r>
      <w:r>
        <w:rPr>
          <w:sz w:val="24"/>
          <w:szCs w:val="24"/>
        </w:rPr>
        <w:t xml:space="preserve"> </w:t>
      </w:r>
      <w:r w:rsidRPr="006E2D27">
        <w:rPr>
          <w:sz w:val="24"/>
          <w:szCs w:val="24"/>
        </w:rPr>
        <w:t>de territorialização</w:t>
      </w:r>
      <w:r>
        <w:rPr>
          <w:sz w:val="24"/>
          <w:szCs w:val="24"/>
        </w:rPr>
        <w:t xml:space="preserve"> e </w:t>
      </w:r>
      <w:r w:rsidRPr="006E2D27">
        <w:rPr>
          <w:sz w:val="24"/>
          <w:szCs w:val="24"/>
        </w:rPr>
        <w:lastRenderedPageBreak/>
        <w:t xml:space="preserve">desterritorialização da divisão do espaço econômico </w:t>
      </w:r>
      <w:r>
        <w:rPr>
          <w:sz w:val="24"/>
          <w:szCs w:val="24"/>
        </w:rPr>
        <w:t xml:space="preserve">e geográfico, </w:t>
      </w:r>
      <w:r w:rsidRPr="006E2D27">
        <w:rPr>
          <w:sz w:val="24"/>
          <w:szCs w:val="24"/>
        </w:rPr>
        <w:t xml:space="preserve">em proveito </w:t>
      </w:r>
      <w:r>
        <w:rPr>
          <w:sz w:val="24"/>
          <w:szCs w:val="24"/>
        </w:rPr>
        <w:t xml:space="preserve">da coordenação </w:t>
      </w:r>
      <w:r w:rsidRPr="006E2D27">
        <w:rPr>
          <w:sz w:val="24"/>
          <w:szCs w:val="24"/>
        </w:rPr>
        <w:t>de espaços sub-regionais</w:t>
      </w:r>
      <w:r>
        <w:rPr>
          <w:sz w:val="24"/>
          <w:szCs w:val="24"/>
        </w:rPr>
        <w:t xml:space="preserve"> (Pires, 2019, 2022)</w:t>
      </w:r>
      <w:r w:rsidRPr="006E2D27">
        <w:rPr>
          <w:sz w:val="24"/>
          <w:szCs w:val="24"/>
        </w:rPr>
        <w:t>.</w:t>
      </w:r>
    </w:p>
    <w:p w14:paraId="0E3D6F29" w14:textId="77777777" w:rsidR="00E67BBA" w:rsidRPr="008644D2" w:rsidRDefault="00E67BBA" w:rsidP="00E67BBA">
      <w:pPr>
        <w:spacing w:line="360" w:lineRule="auto"/>
        <w:ind w:firstLine="708"/>
        <w:jc w:val="both"/>
        <w:rPr>
          <w:sz w:val="24"/>
          <w:szCs w:val="24"/>
        </w:rPr>
      </w:pPr>
      <w:r>
        <w:rPr>
          <w:sz w:val="24"/>
          <w:szCs w:val="24"/>
        </w:rPr>
        <w:t>Portanto, a</w:t>
      </w:r>
      <w:r w:rsidRPr="008644D2">
        <w:rPr>
          <w:sz w:val="24"/>
          <w:szCs w:val="24"/>
        </w:rPr>
        <w:t xml:space="preserve"> estratégia de </w:t>
      </w:r>
      <w:r>
        <w:rPr>
          <w:sz w:val="24"/>
          <w:szCs w:val="24"/>
        </w:rPr>
        <w:t xml:space="preserve">governança do </w:t>
      </w:r>
      <w:r w:rsidRPr="008644D2">
        <w:rPr>
          <w:sz w:val="24"/>
          <w:szCs w:val="24"/>
        </w:rPr>
        <w:t xml:space="preserve">desenvolvimento territorial implícita nos </w:t>
      </w:r>
      <w:r>
        <w:rPr>
          <w:sz w:val="24"/>
          <w:szCs w:val="24"/>
        </w:rPr>
        <w:t xml:space="preserve">Conselhos dos </w:t>
      </w:r>
      <w:r w:rsidRPr="008644D2">
        <w:rPr>
          <w:sz w:val="24"/>
          <w:szCs w:val="24"/>
        </w:rPr>
        <w:t>Territórios de Identidade na Bahia, deve ser entendida como um processo construtivo de organização e mobilização de grupos de indivíduos, organizações e instituições que, na busca de práticas coletivas de convergência ou de coesão territorial do Estado com os sujeitos sociais, pode</w:t>
      </w:r>
      <w:r>
        <w:rPr>
          <w:sz w:val="24"/>
          <w:szCs w:val="24"/>
        </w:rPr>
        <w:t>ria</w:t>
      </w:r>
      <w:r w:rsidRPr="008644D2">
        <w:rPr>
          <w:sz w:val="24"/>
          <w:szCs w:val="24"/>
        </w:rPr>
        <w:t xml:space="preserve"> caminhar na contramão de um capitalismo globalizado hegemônico, desigual e hierarquizado.</w:t>
      </w:r>
    </w:p>
    <w:p w14:paraId="65DE236D" w14:textId="77777777" w:rsidR="00E67BBA" w:rsidRDefault="00E67BBA" w:rsidP="00E67BBA">
      <w:pPr>
        <w:spacing w:line="360" w:lineRule="auto"/>
        <w:ind w:firstLine="708"/>
        <w:jc w:val="both"/>
        <w:rPr>
          <w:sz w:val="24"/>
          <w:szCs w:val="24"/>
        </w:rPr>
      </w:pPr>
    </w:p>
    <w:p w14:paraId="1601FAE5" w14:textId="77777777" w:rsidR="00E67BBA" w:rsidRPr="00446A2A" w:rsidRDefault="00E67BBA" w:rsidP="00E67BBA">
      <w:pPr>
        <w:spacing w:line="360" w:lineRule="auto"/>
        <w:rPr>
          <w:b/>
          <w:bCs/>
          <w:sz w:val="24"/>
          <w:szCs w:val="24"/>
        </w:rPr>
      </w:pPr>
      <w:r>
        <w:rPr>
          <w:b/>
          <w:bCs/>
          <w:sz w:val="24"/>
          <w:szCs w:val="24"/>
        </w:rPr>
        <w:t>3</w:t>
      </w:r>
      <w:r w:rsidRPr="00446A2A">
        <w:rPr>
          <w:b/>
          <w:bCs/>
          <w:sz w:val="24"/>
          <w:szCs w:val="24"/>
        </w:rPr>
        <w:t xml:space="preserve">     A </w:t>
      </w:r>
      <w:r>
        <w:rPr>
          <w:b/>
          <w:bCs/>
          <w:sz w:val="24"/>
          <w:szCs w:val="24"/>
        </w:rPr>
        <w:t xml:space="preserve">MUDANÇÃO NA </w:t>
      </w:r>
      <w:r w:rsidRPr="00446A2A">
        <w:rPr>
          <w:b/>
          <w:bCs/>
          <w:sz w:val="24"/>
          <w:szCs w:val="24"/>
        </w:rPr>
        <w:t>DINÂMICA DA ORGANIZAÇÃO DA SOCIEDADE CIVIL</w:t>
      </w:r>
    </w:p>
    <w:p w14:paraId="6502E50D" w14:textId="77777777" w:rsidR="00E67BBA" w:rsidRDefault="00E67BBA" w:rsidP="00E67BBA">
      <w:pPr>
        <w:spacing w:line="360" w:lineRule="auto"/>
        <w:ind w:firstLine="708"/>
        <w:jc w:val="both"/>
        <w:rPr>
          <w:rFonts w:eastAsia="Times New Roman"/>
          <w:sz w:val="24"/>
          <w:szCs w:val="24"/>
        </w:rPr>
      </w:pPr>
      <w:r>
        <w:rPr>
          <w:rFonts w:eastAsia="Times New Roman"/>
          <w:sz w:val="24"/>
          <w:szCs w:val="24"/>
        </w:rPr>
        <w:t xml:space="preserve">O </w:t>
      </w:r>
      <w:r w:rsidRPr="00310399">
        <w:rPr>
          <w:rFonts w:eastAsia="Times New Roman"/>
          <w:sz w:val="24"/>
          <w:szCs w:val="24"/>
        </w:rPr>
        <w:t>conceito de sociedade civil no Brasil</w:t>
      </w:r>
      <w:r>
        <w:rPr>
          <w:rFonts w:eastAsia="Times New Roman"/>
          <w:sz w:val="24"/>
          <w:szCs w:val="24"/>
        </w:rPr>
        <w:t>,</w:t>
      </w:r>
      <w:r w:rsidRPr="00310399">
        <w:rPr>
          <w:rFonts w:eastAsia="Times New Roman"/>
          <w:sz w:val="24"/>
          <w:szCs w:val="24"/>
        </w:rPr>
        <w:t xml:space="preserve"> a partir dos anos 1980</w:t>
      </w:r>
      <w:r>
        <w:rPr>
          <w:rFonts w:eastAsia="Times New Roman"/>
          <w:sz w:val="24"/>
          <w:szCs w:val="24"/>
        </w:rPr>
        <w:t>,</w:t>
      </w:r>
      <w:r w:rsidRPr="00310399">
        <w:rPr>
          <w:rFonts w:eastAsia="Times New Roman"/>
          <w:sz w:val="24"/>
          <w:szCs w:val="24"/>
        </w:rPr>
        <w:t xml:space="preserve"> difere da concepção clássica desse termo, incluindo um conjunto de forças sociais organizadas, e excluindo, por exemplo, as forças econômicas, o empresariado e a burguesia</w:t>
      </w:r>
      <w:r>
        <w:rPr>
          <w:rFonts w:eastAsia="Times New Roman"/>
          <w:sz w:val="24"/>
          <w:szCs w:val="24"/>
        </w:rPr>
        <w:t xml:space="preserve">. </w:t>
      </w:r>
      <w:r w:rsidRPr="00C46D68">
        <w:rPr>
          <w:rFonts w:eastAsia="Times New Roman"/>
          <w:sz w:val="24"/>
          <w:szCs w:val="24"/>
        </w:rPr>
        <w:t xml:space="preserve">Para fins pragmáticos e de </w:t>
      </w:r>
      <w:r>
        <w:rPr>
          <w:rFonts w:eastAsia="Times New Roman"/>
          <w:sz w:val="24"/>
          <w:szCs w:val="24"/>
        </w:rPr>
        <w:t xml:space="preserve">quantificação das </w:t>
      </w:r>
      <w:r w:rsidRPr="00C46D68">
        <w:rPr>
          <w:rFonts w:eastAsia="Times New Roman"/>
          <w:sz w:val="24"/>
          <w:szCs w:val="24"/>
        </w:rPr>
        <w:t xml:space="preserve">evidências empíricas, partimos da noção de sociedade civil como o conjunto de forças sociais organizadas não-governamentais e sem fins lucrativos, incluindo, por exemplo, organizações de defesa dos direitos civis, associações </w:t>
      </w:r>
      <w:r>
        <w:rPr>
          <w:rFonts w:eastAsia="Times New Roman"/>
          <w:sz w:val="24"/>
          <w:szCs w:val="24"/>
        </w:rPr>
        <w:t>e sindicatos de</w:t>
      </w:r>
      <w:r w:rsidRPr="00C46D68">
        <w:rPr>
          <w:rFonts w:eastAsia="Times New Roman"/>
          <w:sz w:val="24"/>
          <w:szCs w:val="24"/>
        </w:rPr>
        <w:t xml:space="preserve"> trabalhadores, </w:t>
      </w:r>
      <w:r>
        <w:rPr>
          <w:rFonts w:eastAsia="Times New Roman"/>
          <w:sz w:val="24"/>
          <w:szCs w:val="24"/>
        </w:rPr>
        <w:t xml:space="preserve">associações e sindicatos </w:t>
      </w:r>
      <w:r w:rsidRPr="00C46D68">
        <w:rPr>
          <w:rFonts w:eastAsia="Times New Roman"/>
          <w:sz w:val="24"/>
          <w:szCs w:val="24"/>
        </w:rPr>
        <w:t xml:space="preserve">do médio empresariado e da </w:t>
      </w:r>
      <w:r>
        <w:rPr>
          <w:rFonts w:eastAsia="Times New Roman"/>
          <w:sz w:val="24"/>
          <w:szCs w:val="24"/>
        </w:rPr>
        <w:t xml:space="preserve">pequena </w:t>
      </w:r>
      <w:r w:rsidRPr="00C46D68">
        <w:rPr>
          <w:rFonts w:eastAsia="Times New Roman"/>
          <w:sz w:val="24"/>
          <w:szCs w:val="24"/>
        </w:rPr>
        <w:t>burguesia local</w:t>
      </w:r>
      <w:r>
        <w:rPr>
          <w:rFonts w:eastAsia="Times New Roman"/>
          <w:sz w:val="24"/>
          <w:szCs w:val="24"/>
        </w:rPr>
        <w:t>.</w:t>
      </w:r>
    </w:p>
    <w:p w14:paraId="3B1A16F7" w14:textId="77777777" w:rsidR="00E67BBA" w:rsidRDefault="00E67BBA" w:rsidP="00E67BBA">
      <w:pPr>
        <w:spacing w:line="360" w:lineRule="auto"/>
        <w:ind w:firstLine="708"/>
        <w:jc w:val="both"/>
        <w:rPr>
          <w:sz w:val="24"/>
          <w:szCs w:val="24"/>
          <w:shd w:val="clear" w:color="auto" w:fill="FFFFFF"/>
        </w:rPr>
      </w:pPr>
      <w:r>
        <w:rPr>
          <w:sz w:val="24"/>
          <w:szCs w:val="24"/>
          <w:shd w:val="clear" w:color="auto" w:fill="FFFFFF"/>
        </w:rPr>
        <w:t>Nesse contexto histórico, a</w:t>
      </w:r>
      <w:r w:rsidRPr="00310399">
        <w:rPr>
          <w:sz w:val="24"/>
          <w:szCs w:val="24"/>
          <w:shd w:val="clear" w:color="auto" w:fill="FFFFFF"/>
        </w:rPr>
        <w:t xml:space="preserve"> figura institucional da Organização Social (OS) foi criada no Governo F</w:t>
      </w:r>
      <w:r>
        <w:rPr>
          <w:sz w:val="24"/>
          <w:szCs w:val="24"/>
          <w:shd w:val="clear" w:color="auto" w:fill="FFFFFF"/>
        </w:rPr>
        <w:t>HC,</w:t>
      </w:r>
      <w:r w:rsidRPr="00310399">
        <w:rPr>
          <w:sz w:val="24"/>
          <w:szCs w:val="24"/>
          <w:shd w:val="clear" w:color="auto" w:fill="FFFFFF"/>
        </w:rPr>
        <w:t xml:space="preserve"> em 1998, por meio da Lei Federal n. 9.637, com o intuito de viabilizar a execução de atividades não exclusivas do Estado por organizações da sociedade civil.</w:t>
      </w:r>
      <w:r>
        <w:rPr>
          <w:sz w:val="24"/>
          <w:szCs w:val="24"/>
          <w:shd w:val="clear" w:color="auto" w:fill="FFFFFF"/>
        </w:rPr>
        <w:t xml:space="preserve"> </w:t>
      </w:r>
      <w:r w:rsidRPr="00310399">
        <w:rPr>
          <w:sz w:val="24"/>
          <w:szCs w:val="24"/>
          <w:shd w:val="clear" w:color="auto" w:fill="FFFFFF"/>
        </w:rPr>
        <w:t>Essa lei estabelece que o Executivo pode qualificar como organização social a pessoa jurídica de direito privado, sem fins lucrativos, cujas atividades sejam dirigidas ao ensino, à pesquisa científica, ao desenvolvimento tecnológico, à proteção e preservação do meio ambiente, à cultura e à saúde.</w:t>
      </w:r>
    </w:p>
    <w:p w14:paraId="72EFC324" w14:textId="77777777" w:rsidR="00E67BBA" w:rsidRDefault="00E67BBA" w:rsidP="00E67BBA">
      <w:pPr>
        <w:spacing w:line="360" w:lineRule="auto"/>
        <w:ind w:firstLine="708"/>
        <w:jc w:val="both"/>
        <w:rPr>
          <w:rFonts w:eastAsia="Times New Roman"/>
          <w:sz w:val="24"/>
          <w:szCs w:val="24"/>
        </w:rPr>
      </w:pPr>
      <w:r>
        <w:rPr>
          <w:rFonts w:eastAsia="Times New Roman"/>
          <w:sz w:val="24"/>
          <w:szCs w:val="24"/>
        </w:rPr>
        <w:t>V</w:t>
      </w:r>
      <w:r w:rsidRPr="00310399">
        <w:rPr>
          <w:rFonts w:eastAsia="Times New Roman"/>
          <w:sz w:val="24"/>
          <w:szCs w:val="24"/>
        </w:rPr>
        <w:t xml:space="preserve">alendo-se de Gramsci para demonstrar que </w:t>
      </w:r>
      <w:r>
        <w:rPr>
          <w:rFonts w:eastAsia="Times New Roman"/>
          <w:sz w:val="24"/>
          <w:szCs w:val="24"/>
        </w:rPr>
        <w:t>a</w:t>
      </w:r>
      <w:r w:rsidRPr="00310399">
        <w:rPr>
          <w:rFonts w:eastAsia="Times New Roman"/>
          <w:sz w:val="24"/>
          <w:szCs w:val="24"/>
        </w:rPr>
        <w:t xml:space="preserve"> sociedade civil</w:t>
      </w:r>
      <w:r>
        <w:rPr>
          <w:rFonts w:eastAsia="Times New Roman"/>
          <w:sz w:val="24"/>
          <w:szCs w:val="24"/>
        </w:rPr>
        <w:t xml:space="preserve"> </w:t>
      </w:r>
      <w:r w:rsidRPr="00310399">
        <w:rPr>
          <w:rFonts w:eastAsia="Times New Roman"/>
          <w:sz w:val="24"/>
          <w:szCs w:val="24"/>
        </w:rPr>
        <w:t xml:space="preserve">expressa a vocalização </w:t>
      </w:r>
      <w:r>
        <w:rPr>
          <w:rFonts w:eastAsia="Times New Roman"/>
          <w:sz w:val="24"/>
          <w:szCs w:val="24"/>
        </w:rPr>
        <w:t xml:space="preserve">dessas organizações e </w:t>
      </w:r>
      <w:r w:rsidRPr="00310399">
        <w:rPr>
          <w:rFonts w:eastAsia="Times New Roman"/>
          <w:sz w:val="24"/>
          <w:szCs w:val="24"/>
        </w:rPr>
        <w:t>das novas demandas</w:t>
      </w:r>
      <w:r>
        <w:rPr>
          <w:rFonts w:eastAsia="Times New Roman"/>
          <w:sz w:val="24"/>
          <w:szCs w:val="24"/>
        </w:rPr>
        <w:t xml:space="preserve"> sociais</w:t>
      </w:r>
      <w:r w:rsidRPr="00310399">
        <w:rPr>
          <w:rFonts w:eastAsia="Times New Roman"/>
          <w:sz w:val="24"/>
          <w:szCs w:val="24"/>
        </w:rPr>
        <w:t xml:space="preserve">, </w:t>
      </w:r>
      <w:r>
        <w:rPr>
          <w:rFonts w:eastAsia="Times New Roman"/>
          <w:sz w:val="24"/>
          <w:szCs w:val="24"/>
        </w:rPr>
        <w:t xml:space="preserve">Francisco de </w:t>
      </w:r>
      <w:r w:rsidRPr="00310399">
        <w:rPr>
          <w:rFonts w:eastAsia="Times New Roman"/>
          <w:sz w:val="24"/>
          <w:szCs w:val="24"/>
        </w:rPr>
        <w:t xml:space="preserve">Oliveira </w:t>
      </w:r>
      <w:r>
        <w:rPr>
          <w:rFonts w:eastAsia="Times New Roman"/>
          <w:sz w:val="24"/>
          <w:szCs w:val="24"/>
        </w:rPr>
        <w:t xml:space="preserve">(2004) vai </w:t>
      </w:r>
      <w:r w:rsidRPr="00310399">
        <w:rPr>
          <w:rFonts w:eastAsia="Times New Roman"/>
          <w:sz w:val="24"/>
          <w:szCs w:val="24"/>
        </w:rPr>
        <w:t>relembra</w:t>
      </w:r>
      <w:r>
        <w:rPr>
          <w:rFonts w:eastAsia="Times New Roman"/>
          <w:sz w:val="24"/>
          <w:szCs w:val="24"/>
        </w:rPr>
        <w:t>r</w:t>
      </w:r>
      <w:r w:rsidRPr="00310399">
        <w:rPr>
          <w:rFonts w:eastAsia="Times New Roman"/>
          <w:sz w:val="24"/>
          <w:szCs w:val="24"/>
        </w:rPr>
        <w:t xml:space="preserve"> a trajetória e a importância das organizações da sociedade civil brasileira nas lutas da resistência e na formatação de uma nova </w:t>
      </w:r>
      <w:r w:rsidRPr="00310399">
        <w:rPr>
          <w:rFonts w:eastAsia="Times New Roman"/>
          <w:sz w:val="24"/>
          <w:szCs w:val="24"/>
        </w:rPr>
        <w:lastRenderedPageBreak/>
        <w:t xml:space="preserve">constitucionalidade, </w:t>
      </w:r>
      <w:r>
        <w:rPr>
          <w:rFonts w:eastAsia="Times New Roman"/>
          <w:sz w:val="24"/>
          <w:szCs w:val="24"/>
        </w:rPr>
        <w:t xml:space="preserve">firmada na Constituição de 1988, </w:t>
      </w:r>
      <w:r w:rsidRPr="00310399">
        <w:rPr>
          <w:rFonts w:eastAsia="Times New Roman"/>
          <w:sz w:val="24"/>
          <w:szCs w:val="24"/>
        </w:rPr>
        <w:t xml:space="preserve">destacando a participação de ONGs e movimentos </w:t>
      </w:r>
      <w:r>
        <w:rPr>
          <w:rFonts w:eastAsia="Times New Roman"/>
          <w:sz w:val="24"/>
          <w:szCs w:val="24"/>
        </w:rPr>
        <w:t>sociais</w:t>
      </w:r>
      <w:r w:rsidRPr="00310399">
        <w:rPr>
          <w:rFonts w:eastAsia="Times New Roman"/>
          <w:sz w:val="24"/>
          <w:szCs w:val="24"/>
        </w:rPr>
        <w:t xml:space="preserve">, em que foram registradas muitas conquistas. </w:t>
      </w:r>
      <w:r>
        <w:rPr>
          <w:rFonts w:eastAsia="Times New Roman"/>
          <w:sz w:val="24"/>
          <w:szCs w:val="24"/>
        </w:rPr>
        <w:t>F</w:t>
      </w:r>
      <w:r w:rsidRPr="00310399">
        <w:rPr>
          <w:rFonts w:eastAsia="Times New Roman"/>
          <w:sz w:val="24"/>
          <w:szCs w:val="24"/>
        </w:rPr>
        <w:t xml:space="preserve">oi </w:t>
      </w:r>
      <w:r>
        <w:rPr>
          <w:rFonts w:eastAsia="Times New Roman"/>
          <w:sz w:val="24"/>
          <w:szCs w:val="24"/>
        </w:rPr>
        <w:t>n</w:t>
      </w:r>
      <w:r w:rsidRPr="00310399">
        <w:rPr>
          <w:rFonts w:eastAsia="Times New Roman"/>
          <w:sz w:val="24"/>
          <w:szCs w:val="24"/>
        </w:rPr>
        <w:t>o interior desse conjunto de forças e em relação e diálogo com elas que se constituiu, ao longo do tempo, o Partido dos Trabalhadores, que passou a ser uma espécie de centro de referência para todas as organizações dessa particular sociedade civil</w:t>
      </w:r>
      <w:r>
        <w:rPr>
          <w:rFonts w:eastAsia="Times New Roman"/>
          <w:sz w:val="24"/>
          <w:szCs w:val="24"/>
        </w:rPr>
        <w:t>, antes e depois de chegar ao governo federal em 2002.</w:t>
      </w:r>
    </w:p>
    <w:p w14:paraId="731E2BDE" w14:textId="77777777" w:rsidR="00E67BBA" w:rsidRPr="00310399" w:rsidRDefault="00E67BBA" w:rsidP="00E67BBA">
      <w:pPr>
        <w:spacing w:line="360" w:lineRule="auto"/>
        <w:ind w:firstLine="708"/>
        <w:jc w:val="both"/>
        <w:rPr>
          <w:rFonts w:eastAsia="Times New Roman"/>
          <w:sz w:val="24"/>
          <w:szCs w:val="24"/>
        </w:rPr>
      </w:pPr>
      <w:r w:rsidRPr="00310399">
        <w:rPr>
          <w:rFonts w:eastAsia="Times New Roman"/>
          <w:sz w:val="24"/>
          <w:szCs w:val="24"/>
        </w:rPr>
        <w:t xml:space="preserve">Conforme Oliveira (2004, p. 71), o PT </w:t>
      </w:r>
      <w:r>
        <w:rPr>
          <w:rFonts w:eastAsia="Times New Roman"/>
          <w:sz w:val="24"/>
          <w:szCs w:val="24"/>
        </w:rPr>
        <w:t>n</w:t>
      </w:r>
      <w:r w:rsidRPr="00310399">
        <w:rPr>
          <w:rFonts w:eastAsia="Times New Roman"/>
          <w:sz w:val="24"/>
          <w:szCs w:val="24"/>
        </w:rPr>
        <w:t xml:space="preserve">o governo federal teria deslocado todo o espectro das relações entre a sociedade civil e o governo e, em consequência, gerou uma enorme perplexidade na sociedade civil. E essa perplexidade não derivava tanto das novas posições do governo como um todo e de seus personagens principais, mas do fato de que </w:t>
      </w:r>
      <w:r>
        <w:rPr>
          <w:rFonts w:eastAsia="Times New Roman"/>
          <w:sz w:val="24"/>
          <w:szCs w:val="24"/>
        </w:rPr>
        <w:t>o</w:t>
      </w:r>
      <w:r w:rsidRPr="00310399">
        <w:rPr>
          <w:rFonts w:eastAsia="Times New Roman"/>
          <w:sz w:val="24"/>
          <w:szCs w:val="24"/>
        </w:rPr>
        <w:t xml:space="preserve"> PT </w:t>
      </w:r>
      <w:r>
        <w:rPr>
          <w:rFonts w:eastAsia="Times New Roman"/>
          <w:sz w:val="24"/>
          <w:szCs w:val="24"/>
        </w:rPr>
        <w:t>n</w:t>
      </w:r>
      <w:r w:rsidRPr="00310399">
        <w:rPr>
          <w:rFonts w:eastAsia="Times New Roman"/>
          <w:sz w:val="24"/>
          <w:szCs w:val="24"/>
        </w:rPr>
        <w:t xml:space="preserve">o governo teria sequestrado a política, momentaneamente. </w:t>
      </w:r>
      <w:r>
        <w:rPr>
          <w:rFonts w:eastAsia="Times New Roman"/>
          <w:sz w:val="24"/>
          <w:szCs w:val="24"/>
        </w:rPr>
        <w:t>N</w:t>
      </w:r>
      <w:r w:rsidRPr="00310399">
        <w:rPr>
          <w:rFonts w:eastAsia="Times New Roman"/>
          <w:sz w:val="24"/>
          <w:szCs w:val="24"/>
        </w:rPr>
        <w:t>o governo, o PT levou com ele a sociedade civil e suas agendas, as pautas políticas construídas ao longo dos anos de redemocratização. Com essa ambiguidade, o governo era governo e oposição ao mesmo tempo. Essa ambiguidade “obrigava a sociedade civil a um constante movimento, a uma constante troca de posições que deixava a todos em estado de perplexidade, inclusive porque os objetivos da pauta política da sociedade pareciam as metas do governo”. Como muitas das lideranças da sociedade civil deslocaram-se para o governo (e muitas ainda mantinham um discurso de sociedade civil, de crítica ao poder instalado), ficava difícil reconhecer e dissociar um e outro, mesmo porque a história de ambos foi escrita conjuntamente.</w:t>
      </w:r>
    </w:p>
    <w:p w14:paraId="6785E426" w14:textId="77777777" w:rsidR="00E67BBA" w:rsidRDefault="00E67BBA" w:rsidP="00E67BBA">
      <w:pPr>
        <w:spacing w:line="360" w:lineRule="auto"/>
        <w:ind w:firstLine="708"/>
        <w:jc w:val="both"/>
        <w:rPr>
          <w:rFonts w:eastAsia="Times New Roman"/>
          <w:sz w:val="24"/>
          <w:szCs w:val="24"/>
        </w:rPr>
      </w:pPr>
      <w:r>
        <w:rPr>
          <w:rFonts w:eastAsia="Times New Roman"/>
          <w:sz w:val="24"/>
          <w:szCs w:val="24"/>
        </w:rPr>
        <w:t xml:space="preserve">Esta situação vai reaparecer na Bahia, em 2006, quando </w:t>
      </w:r>
      <w:r w:rsidRPr="00310399">
        <w:rPr>
          <w:rFonts w:eastAsia="Times New Roman"/>
          <w:sz w:val="24"/>
          <w:szCs w:val="24"/>
        </w:rPr>
        <w:t xml:space="preserve">se apresenta uma </w:t>
      </w:r>
      <w:r>
        <w:rPr>
          <w:rFonts w:eastAsia="Times New Roman"/>
          <w:sz w:val="24"/>
          <w:szCs w:val="24"/>
        </w:rPr>
        <w:t xml:space="preserve">expectativa de </w:t>
      </w:r>
      <w:r w:rsidRPr="00310399">
        <w:rPr>
          <w:rFonts w:eastAsia="Times New Roman"/>
          <w:sz w:val="24"/>
          <w:szCs w:val="24"/>
        </w:rPr>
        <w:t xml:space="preserve">mudança significativa com o PT </w:t>
      </w:r>
      <w:r>
        <w:rPr>
          <w:rFonts w:eastAsia="Times New Roman"/>
          <w:sz w:val="24"/>
          <w:szCs w:val="24"/>
        </w:rPr>
        <w:t>n</w:t>
      </w:r>
      <w:r w:rsidRPr="00310399">
        <w:rPr>
          <w:rFonts w:eastAsia="Times New Roman"/>
          <w:sz w:val="24"/>
          <w:szCs w:val="24"/>
        </w:rPr>
        <w:t xml:space="preserve">o governo estadual, com a eleição </w:t>
      </w:r>
      <w:r>
        <w:rPr>
          <w:rFonts w:eastAsia="Times New Roman"/>
          <w:sz w:val="24"/>
          <w:szCs w:val="24"/>
        </w:rPr>
        <w:t xml:space="preserve">do líder sindical </w:t>
      </w:r>
      <w:r w:rsidRPr="00310399">
        <w:rPr>
          <w:rFonts w:eastAsia="Times New Roman"/>
          <w:sz w:val="24"/>
          <w:szCs w:val="24"/>
        </w:rPr>
        <w:t xml:space="preserve">Jacques Wagner. </w:t>
      </w:r>
      <w:r>
        <w:rPr>
          <w:rFonts w:eastAsia="Times New Roman"/>
          <w:sz w:val="24"/>
          <w:szCs w:val="24"/>
        </w:rPr>
        <w:t xml:space="preserve">Desde então, numa trajetória de reeleições sucessivas de governadores, </w:t>
      </w:r>
      <w:r w:rsidRPr="00310399">
        <w:rPr>
          <w:rFonts w:eastAsia="Times New Roman"/>
          <w:sz w:val="24"/>
          <w:szCs w:val="24"/>
        </w:rPr>
        <w:t xml:space="preserve">o </w:t>
      </w:r>
      <w:r>
        <w:rPr>
          <w:rFonts w:eastAsia="Times New Roman"/>
          <w:sz w:val="24"/>
          <w:szCs w:val="24"/>
        </w:rPr>
        <w:t>núcleo duro de partidos do Bloco no Poder</w:t>
      </w:r>
      <w:r w:rsidRPr="00F83F26">
        <w:rPr>
          <w:rFonts w:eastAsia="Times New Roman"/>
          <w:sz w:val="24"/>
          <w:szCs w:val="24"/>
        </w:rPr>
        <w:t xml:space="preserve"> (</w:t>
      </w:r>
      <w:r w:rsidRPr="00F83F26">
        <w:rPr>
          <w:sz w:val="24"/>
          <w:szCs w:val="24"/>
        </w:rPr>
        <w:t xml:space="preserve">PT, PSB, PSD, </w:t>
      </w:r>
      <w:r>
        <w:rPr>
          <w:sz w:val="24"/>
          <w:szCs w:val="24"/>
        </w:rPr>
        <w:t xml:space="preserve">PC do B, </w:t>
      </w:r>
      <w:r w:rsidRPr="00F83F26">
        <w:rPr>
          <w:sz w:val="24"/>
          <w:szCs w:val="24"/>
        </w:rPr>
        <w:t>AVANTE e MDB</w:t>
      </w:r>
      <w:r w:rsidRPr="00F83F26">
        <w:rPr>
          <w:rFonts w:eastAsia="Times New Roman"/>
          <w:sz w:val="24"/>
          <w:szCs w:val="24"/>
        </w:rPr>
        <w:t xml:space="preserve">) </w:t>
      </w:r>
      <w:r w:rsidRPr="00310399">
        <w:rPr>
          <w:rFonts w:eastAsia="Times New Roman"/>
          <w:sz w:val="24"/>
          <w:szCs w:val="24"/>
        </w:rPr>
        <w:t>caminha para vinte anos no governo do estado.</w:t>
      </w:r>
      <w:r>
        <w:rPr>
          <w:rFonts w:eastAsia="Times New Roman"/>
          <w:sz w:val="24"/>
          <w:szCs w:val="24"/>
        </w:rPr>
        <w:t xml:space="preserve"> Nesse período, o deslocamento de técnicos e lideranças da sociedade civil para ocupar cargos no governo do estado é evidente. A ambiguidade do Governo federal é bem menos latente, pois o temor de retorno dos herdeiros de direita do governador Antônio Carlos Magalhães ronda todas as eleições estaduais, mesmo porque a </w:t>
      </w:r>
      <w:r>
        <w:rPr>
          <w:rFonts w:eastAsia="Times New Roman"/>
          <w:sz w:val="24"/>
          <w:szCs w:val="24"/>
        </w:rPr>
        <w:lastRenderedPageBreak/>
        <w:t>história do PT na Bahia foi escrita como alternativa estratégica de esquerda ao bloco carlista.</w:t>
      </w:r>
    </w:p>
    <w:p w14:paraId="168E736D" w14:textId="77777777" w:rsidR="00E67BBA" w:rsidRPr="00C46D68" w:rsidRDefault="00E67BBA" w:rsidP="00E67BBA">
      <w:pPr>
        <w:spacing w:line="360" w:lineRule="auto"/>
        <w:rPr>
          <w:sz w:val="24"/>
          <w:szCs w:val="24"/>
        </w:rPr>
      </w:pPr>
    </w:p>
    <w:p w14:paraId="71EEEC78" w14:textId="77777777" w:rsidR="00E67BBA" w:rsidRPr="00C46D68" w:rsidRDefault="00E67BBA" w:rsidP="00E67BBA">
      <w:pPr>
        <w:spacing w:line="360" w:lineRule="auto"/>
        <w:rPr>
          <w:b/>
          <w:bCs/>
          <w:sz w:val="24"/>
          <w:szCs w:val="24"/>
        </w:rPr>
      </w:pPr>
      <w:r w:rsidRPr="00C46D68">
        <w:rPr>
          <w:b/>
          <w:bCs/>
          <w:sz w:val="24"/>
          <w:szCs w:val="24"/>
        </w:rPr>
        <w:t>4     A SOCIEDADE CIVIL NOS CONSELHOS TERRITORIAIS DA BAHIA</w:t>
      </w:r>
    </w:p>
    <w:p w14:paraId="75F2A98F" w14:textId="77777777" w:rsidR="00E67BBA" w:rsidRPr="00C46D68" w:rsidRDefault="00E67BBA" w:rsidP="00E67BBA">
      <w:pPr>
        <w:spacing w:line="360" w:lineRule="auto"/>
        <w:ind w:firstLine="708"/>
        <w:jc w:val="both"/>
        <w:rPr>
          <w:rFonts w:eastAsia="Times New Roman"/>
          <w:sz w:val="24"/>
          <w:szCs w:val="24"/>
        </w:rPr>
      </w:pPr>
      <w:r w:rsidRPr="00C46D68">
        <w:rPr>
          <w:rFonts w:eastAsia="Times New Roman"/>
          <w:sz w:val="24"/>
          <w:szCs w:val="24"/>
        </w:rPr>
        <w:t>De acordo com informações da RAIS, de 2003 a 2019 cresce o número de estabelecimento e de empregados nas atividades de organizações associativas da sociedade civil no estado da Bahia. Em 2022, registra-se uma queda desta tendência, decorrente das consequências negativas da Pandemia da Covid-19, apesar de manter-se a mesma estrutura. Nesse ano, as Associações de Defesa de Direitos Sociais (direitos humanos, meio ambiente, minorias étnicas etc.) agrupavam a maior parte das organizações associativas da sociedade civil. Elas representam 35,8% do total dos estabelecimentos e 52,2% do total de empregados nessas atividades. Em segundo e terceiro lugar vem as organizações religiosas (31,4% de estabelecimentos e 16,4% de empregados em igrejas, celebrações e cultos) e as organizações sindicais de trabalhadores (13,9% de estabelecimentos e 10,7% de empregados). Juntas com as associações profissionais, patronais e atividades ligadas à cultura e à arte, constituem as principais formas de organizações da sociedade civil no estado.</w:t>
      </w:r>
    </w:p>
    <w:p w14:paraId="795FB76D" w14:textId="77777777" w:rsidR="00E67BBA" w:rsidRPr="00C46D68" w:rsidRDefault="00E67BBA" w:rsidP="00E67BBA">
      <w:pPr>
        <w:spacing w:line="360" w:lineRule="auto"/>
        <w:ind w:firstLine="708"/>
        <w:jc w:val="both"/>
        <w:rPr>
          <w:rFonts w:eastAsia="Times New Roman"/>
          <w:sz w:val="24"/>
          <w:szCs w:val="24"/>
        </w:rPr>
      </w:pPr>
      <w:r>
        <w:rPr>
          <w:rFonts w:eastAsia="Times New Roman"/>
          <w:sz w:val="24"/>
          <w:szCs w:val="24"/>
        </w:rPr>
        <w:t>De acordo com a informações d</w:t>
      </w:r>
      <w:r w:rsidRPr="00C46D68">
        <w:rPr>
          <w:rFonts w:eastAsia="Times New Roman"/>
          <w:sz w:val="24"/>
          <w:szCs w:val="24"/>
        </w:rPr>
        <w:t>as associações e organizações civis registradas na Secretaria de Planejamento,</w:t>
      </w:r>
      <w:r w:rsidRPr="00C46D68">
        <w:rPr>
          <w:rFonts w:eastAsia="Times New Roman"/>
          <w:b/>
          <w:bCs/>
          <w:sz w:val="24"/>
          <w:szCs w:val="24"/>
        </w:rPr>
        <w:t xml:space="preserve"> </w:t>
      </w:r>
      <w:r>
        <w:rPr>
          <w:rFonts w:eastAsia="Times New Roman"/>
          <w:b/>
          <w:bCs/>
          <w:sz w:val="24"/>
          <w:szCs w:val="24"/>
        </w:rPr>
        <w:t>a</w:t>
      </w:r>
      <w:r w:rsidRPr="00C46D68">
        <w:rPr>
          <w:rFonts w:eastAsia="Times New Roman"/>
          <w:sz w:val="24"/>
          <w:szCs w:val="24"/>
        </w:rPr>
        <w:t xml:space="preserve">o todo são 572 organizações das sociedades civis territoriais registradas, que participam e expressam as suas convergências, diferenças e diversidades de representações </w:t>
      </w:r>
      <w:r>
        <w:rPr>
          <w:rFonts w:eastAsia="Times New Roman"/>
          <w:sz w:val="24"/>
          <w:szCs w:val="24"/>
        </w:rPr>
        <w:t>nos Colegiados d</w:t>
      </w:r>
      <w:r w:rsidRPr="00C46D68">
        <w:rPr>
          <w:rFonts w:eastAsia="Times New Roman"/>
          <w:sz w:val="24"/>
          <w:szCs w:val="24"/>
        </w:rPr>
        <w:t>os Territórios de Identidade.</w:t>
      </w:r>
    </w:p>
    <w:p w14:paraId="680CC0C3" w14:textId="77777777" w:rsidR="00E67BBA" w:rsidRPr="00C46D68" w:rsidRDefault="00E67BBA" w:rsidP="00E67BBA">
      <w:pPr>
        <w:spacing w:line="360" w:lineRule="auto"/>
        <w:ind w:firstLine="708"/>
        <w:jc w:val="both"/>
        <w:rPr>
          <w:rFonts w:eastAsia="Times New Roman"/>
          <w:sz w:val="24"/>
          <w:szCs w:val="24"/>
        </w:rPr>
      </w:pPr>
      <w:r>
        <w:rPr>
          <w:rFonts w:eastAsia="Times New Roman"/>
          <w:sz w:val="24"/>
          <w:szCs w:val="24"/>
        </w:rPr>
        <w:t>Com relação a composição dos Colegiados, a</w:t>
      </w:r>
      <w:r w:rsidRPr="00C46D68">
        <w:rPr>
          <w:rFonts w:eastAsia="Times New Roman"/>
          <w:sz w:val="24"/>
          <w:szCs w:val="24"/>
        </w:rPr>
        <w:t>s organizações associativas de agricultores, criadores e produtores rurais se estacam das demais organizações e representam a maior parcela da sociedade civil. São 121 organizações que representam 21,2% do total. Em segundo e terceiro lugar aparecem as associações de defesa de direitos comunitários civis (direitos humanos, quilombolas, mulheres etc.) e associações sindicais de trabalhadores rurais, com 13,1% e 10,8%, respectivamente. As Cooperativas (55), Centros (21), Fundações (8) e Institutos (14), representam juntos 17,1% do total das organizações da sociedade civil</w:t>
      </w:r>
      <w:r>
        <w:rPr>
          <w:rFonts w:eastAsia="Times New Roman"/>
          <w:sz w:val="24"/>
          <w:szCs w:val="24"/>
        </w:rPr>
        <w:t>.</w:t>
      </w:r>
    </w:p>
    <w:p w14:paraId="4C4BF5E5" w14:textId="77777777" w:rsidR="00E67BBA" w:rsidRDefault="00E67BBA" w:rsidP="00E67BBA">
      <w:pPr>
        <w:spacing w:line="360" w:lineRule="auto"/>
        <w:ind w:firstLine="708"/>
        <w:jc w:val="both"/>
        <w:rPr>
          <w:rFonts w:eastAsia="Times New Roman"/>
          <w:sz w:val="24"/>
          <w:szCs w:val="24"/>
        </w:rPr>
      </w:pPr>
      <w:r w:rsidRPr="00C46D68">
        <w:rPr>
          <w:rFonts w:eastAsia="Times New Roman"/>
          <w:sz w:val="24"/>
          <w:szCs w:val="24"/>
        </w:rPr>
        <w:lastRenderedPageBreak/>
        <w:t xml:space="preserve">A </w:t>
      </w:r>
      <w:r w:rsidRPr="00C46D68">
        <w:rPr>
          <w:rFonts w:eastAsia="Times New Roman"/>
          <w:b/>
          <w:bCs/>
          <w:sz w:val="24"/>
          <w:szCs w:val="24"/>
        </w:rPr>
        <w:t>Tabela</w:t>
      </w:r>
      <w:r>
        <w:rPr>
          <w:rFonts w:eastAsia="Times New Roman"/>
          <w:b/>
          <w:bCs/>
          <w:sz w:val="24"/>
          <w:szCs w:val="24"/>
        </w:rPr>
        <w:t xml:space="preserve"> </w:t>
      </w:r>
      <w:r>
        <w:rPr>
          <w:rFonts w:eastAsia="Times New Roman"/>
          <w:sz w:val="24"/>
          <w:szCs w:val="24"/>
        </w:rPr>
        <w:t xml:space="preserve">abaixo </w:t>
      </w:r>
      <w:r w:rsidRPr="00C46D68">
        <w:rPr>
          <w:rFonts w:eastAsia="Times New Roman"/>
          <w:sz w:val="24"/>
          <w:szCs w:val="24"/>
        </w:rPr>
        <w:t>mostra a distribuição espacial das organizações associativas por Colegiado dos Territórios de Identidade.</w:t>
      </w:r>
    </w:p>
    <w:p w14:paraId="1925321A" w14:textId="77777777" w:rsidR="00E67BBA" w:rsidRPr="00C46D68" w:rsidRDefault="00E67BBA" w:rsidP="00E67BBA">
      <w:pPr>
        <w:jc w:val="center"/>
        <w:rPr>
          <w:rFonts w:eastAsia="Times New Roman"/>
          <w:b/>
          <w:bCs/>
          <w:sz w:val="24"/>
          <w:szCs w:val="24"/>
        </w:rPr>
      </w:pPr>
      <w:r w:rsidRPr="00C46D68">
        <w:rPr>
          <w:rFonts w:eastAsia="Times New Roman"/>
          <w:b/>
          <w:bCs/>
          <w:sz w:val="24"/>
          <w:szCs w:val="24"/>
        </w:rPr>
        <w:t>TABELA</w:t>
      </w:r>
    </w:p>
    <w:p w14:paraId="42FFD61A" w14:textId="77777777" w:rsidR="00E67BBA" w:rsidRDefault="00E67BBA" w:rsidP="00E67BBA">
      <w:pPr>
        <w:jc w:val="center"/>
        <w:rPr>
          <w:rFonts w:eastAsia="Times New Roman"/>
          <w:sz w:val="24"/>
          <w:szCs w:val="24"/>
        </w:rPr>
      </w:pPr>
      <w:r w:rsidRPr="00C46D68">
        <w:rPr>
          <w:rFonts w:eastAsia="Times New Roman"/>
          <w:sz w:val="24"/>
          <w:szCs w:val="24"/>
        </w:rPr>
        <w:t>ORGANIZAÇÕES DA SOCIEDADE CIVIL</w:t>
      </w:r>
      <w:r>
        <w:rPr>
          <w:rFonts w:eastAsia="Times New Roman"/>
          <w:sz w:val="24"/>
          <w:szCs w:val="24"/>
        </w:rPr>
        <w:t xml:space="preserve"> NOS CONSELHOS TERRITORIAIS</w:t>
      </w:r>
    </w:p>
    <w:p w14:paraId="6BC5884C" w14:textId="77777777" w:rsidR="00E67BBA" w:rsidRPr="00C46D68" w:rsidRDefault="00E67BBA" w:rsidP="00E67BBA">
      <w:pPr>
        <w:spacing w:line="360" w:lineRule="auto"/>
        <w:jc w:val="center"/>
        <w:rPr>
          <w:rFonts w:eastAsia="Times New Roman"/>
          <w:sz w:val="24"/>
          <w:szCs w:val="24"/>
        </w:rPr>
      </w:pPr>
      <w:r w:rsidRPr="00C46D68">
        <w:rPr>
          <w:rFonts w:eastAsia="Times New Roman"/>
          <w:sz w:val="24"/>
          <w:szCs w:val="24"/>
        </w:rPr>
        <w:t>ESTADO DA BAHIA</w:t>
      </w:r>
      <w:r>
        <w:rPr>
          <w:rFonts w:eastAsia="Times New Roman"/>
          <w:sz w:val="24"/>
          <w:szCs w:val="24"/>
        </w:rPr>
        <w:t xml:space="preserve"> - 2024</w:t>
      </w:r>
    </w:p>
    <w:tbl>
      <w:tblPr>
        <w:tblStyle w:val="Tabelacomgrade"/>
        <w:tblW w:w="0" w:type="auto"/>
        <w:tblLook w:val="04A0" w:firstRow="1" w:lastRow="0" w:firstColumn="1" w:lastColumn="0" w:noHBand="0" w:noVBand="1"/>
      </w:tblPr>
      <w:tblGrid>
        <w:gridCol w:w="2831"/>
        <w:gridCol w:w="2831"/>
        <w:gridCol w:w="2832"/>
      </w:tblGrid>
      <w:tr w:rsidR="00E67BBA" w:rsidRPr="00757619" w14:paraId="743A0B6D" w14:textId="77777777" w:rsidTr="00E372DD">
        <w:tc>
          <w:tcPr>
            <w:tcW w:w="2831" w:type="dxa"/>
          </w:tcPr>
          <w:p w14:paraId="140AB82F" w14:textId="77777777" w:rsidR="00E67BBA" w:rsidRPr="00757619" w:rsidRDefault="00E67BBA" w:rsidP="00E372DD">
            <w:pPr>
              <w:spacing w:line="240" w:lineRule="auto"/>
              <w:jc w:val="center"/>
              <w:rPr>
                <w:rFonts w:eastAsia="Times New Roman"/>
                <w:b/>
                <w:bCs/>
                <w:sz w:val="20"/>
                <w:szCs w:val="20"/>
              </w:rPr>
            </w:pPr>
            <w:r w:rsidRPr="00757619">
              <w:rPr>
                <w:rFonts w:eastAsia="Times New Roman"/>
                <w:b/>
                <w:bCs/>
                <w:sz w:val="20"/>
                <w:szCs w:val="20"/>
              </w:rPr>
              <w:t>Territórios de Identidade</w:t>
            </w:r>
          </w:p>
        </w:tc>
        <w:tc>
          <w:tcPr>
            <w:tcW w:w="2831" w:type="dxa"/>
          </w:tcPr>
          <w:p w14:paraId="7A489E30" w14:textId="77777777" w:rsidR="00E67BBA" w:rsidRPr="00757619" w:rsidRDefault="00E67BBA" w:rsidP="00E372DD">
            <w:pPr>
              <w:spacing w:line="240" w:lineRule="auto"/>
              <w:jc w:val="center"/>
              <w:rPr>
                <w:rFonts w:eastAsia="Times New Roman"/>
                <w:b/>
                <w:bCs/>
                <w:sz w:val="20"/>
                <w:szCs w:val="20"/>
              </w:rPr>
            </w:pPr>
            <w:r w:rsidRPr="00757619">
              <w:rPr>
                <w:rFonts w:eastAsia="Times New Roman"/>
                <w:b/>
                <w:bCs/>
                <w:sz w:val="20"/>
                <w:szCs w:val="20"/>
              </w:rPr>
              <w:t>Organizações nos Conselhos</w:t>
            </w:r>
            <w:r>
              <w:rPr>
                <w:rFonts w:eastAsia="Times New Roman"/>
                <w:b/>
                <w:bCs/>
                <w:sz w:val="20"/>
                <w:szCs w:val="20"/>
              </w:rPr>
              <w:t xml:space="preserve"> Territoriais</w:t>
            </w:r>
          </w:p>
        </w:tc>
        <w:tc>
          <w:tcPr>
            <w:tcW w:w="2832" w:type="dxa"/>
          </w:tcPr>
          <w:p w14:paraId="4EE9A3B4" w14:textId="77777777" w:rsidR="00E67BBA" w:rsidRPr="00757619" w:rsidRDefault="00E67BBA" w:rsidP="00E372DD">
            <w:pPr>
              <w:spacing w:line="240" w:lineRule="auto"/>
              <w:jc w:val="center"/>
              <w:rPr>
                <w:rFonts w:eastAsia="Times New Roman"/>
                <w:b/>
                <w:bCs/>
                <w:sz w:val="20"/>
                <w:szCs w:val="20"/>
              </w:rPr>
            </w:pPr>
            <w:r w:rsidRPr="00757619">
              <w:rPr>
                <w:rFonts w:eastAsia="Times New Roman"/>
                <w:b/>
                <w:bCs/>
                <w:sz w:val="20"/>
                <w:szCs w:val="20"/>
              </w:rPr>
              <w:t>%</w:t>
            </w:r>
          </w:p>
        </w:tc>
      </w:tr>
      <w:tr w:rsidR="00E67BBA" w:rsidRPr="00757619" w14:paraId="11518F6D" w14:textId="77777777" w:rsidTr="00E372DD">
        <w:tc>
          <w:tcPr>
            <w:tcW w:w="2831" w:type="dxa"/>
          </w:tcPr>
          <w:p w14:paraId="71D54909" w14:textId="77777777" w:rsidR="00E67BBA" w:rsidRPr="00541441" w:rsidRDefault="00E67BBA" w:rsidP="00E372DD">
            <w:pPr>
              <w:spacing w:line="240" w:lineRule="auto"/>
              <w:jc w:val="both"/>
              <w:rPr>
                <w:rFonts w:eastAsia="Times New Roman"/>
                <w:sz w:val="20"/>
                <w:szCs w:val="20"/>
              </w:rPr>
            </w:pPr>
            <w:r w:rsidRPr="00541441">
              <w:rPr>
                <w:rFonts w:eastAsia="Times New Roman"/>
                <w:sz w:val="20"/>
                <w:szCs w:val="20"/>
              </w:rPr>
              <w:t>Extremo Sul</w:t>
            </w:r>
          </w:p>
        </w:tc>
        <w:tc>
          <w:tcPr>
            <w:tcW w:w="2831" w:type="dxa"/>
          </w:tcPr>
          <w:p w14:paraId="1E5FC29A" w14:textId="77777777" w:rsidR="00E67BBA" w:rsidRPr="00541441" w:rsidRDefault="00E67BBA" w:rsidP="00E372DD">
            <w:pPr>
              <w:spacing w:line="240" w:lineRule="auto"/>
              <w:jc w:val="center"/>
              <w:rPr>
                <w:rFonts w:eastAsia="Times New Roman"/>
                <w:sz w:val="20"/>
                <w:szCs w:val="20"/>
              </w:rPr>
            </w:pPr>
            <w:r w:rsidRPr="00541441">
              <w:rPr>
                <w:rFonts w:eastAsia="Times New Roman"/>
                <w:sz w:val="20"/>
                <w:szCs w:val="20"/>
              </w:rPr>
              <w:t>114</w:t>
            </w:r>
          </w:p>
        </w:tc>
        <w:tc>
          <w:tcPr>
            <w:tcW w:w="2832" w:type="dxa"/>
          </w:tcPr>
          <w:p w14:paraId="5AB949D0" w14:textId="77777777" w:rsidR="00E67BBA" w:rsidRPr="00541441" w:rsidRDefault="00E67BBA" w:rsidP="00E372DD">
            <w:pPr>
              <w:spacing w:line="240" w:lineRule="auto"/>
              <w:jc w:val="center"/>
              <w:rPr>
                <w:rFonts w:eastAsia="Times New Roman"/>
                <w:sz w:val="20"/>
                <w:szCs w:val="20"/>
              </w:rPr>
            </w:pPr>
            <w:r w:rsidRPr="00541441">
              <w:rPr>
                <w:rFonts w:eastAsia="Times New Roman"/>
                <w:sz w:val="20"/>
                <w:szCs w:val="20"/>
              </w:rPr>
              <w:t>19,9</w:t>
            </w:r>
          </w:p>
        </w:tc>
      </w:tr>
      <w:tr w:rsidR="00E67BBA" w:rsidRPr="00757619" w14:paraId="770E26F9" w14:textId="77777777" w:rsidTr="00E372DD">
        <w:tc>
          <w:tcPr>
            <w:tcW w:w="2831" w:type="dxa"/>
          </w:tcPr>
          <w:p w14:paraId="00F7FA6E" w14:textId="77777777" w:rsidR="00E67BBA" w:rsidRPr="00541441" w:rsidRDefault="00E67BBA" w:rsidP="00E372DD">
            <w:pPr>
              <w:spacing w:line="240" w:lineRule="auto"/>
              <w:jc w:val="both"/>
              <w:rPr>
                <w:rFonts w:eastAsia="Times New Roman"/>
                <w:sz w:val="20"/>
                <w:szCs w:val="20"/>
              </w:rPr>
            </w:pPr>
            <w:r w:rsidRPr="00541441">
              <w:rPr>
                <w:rFonts w:eastAsia="Times New Roman"/>
                <w:sz w:val="20"/>
                <w:szCs w:val="20"/>
              </w:rPr>
              <w:t>Chapada Diamantina</w:t>
            </w:r>
          </w:p>
        </w:tc>
        <w:tc>
          <w:tcPr>
            <w:tcW w:w="2831" w:type="dxa"/>
          </w:tcPr>
          <w:p w14:paraId="444EF96B" w14:textId="77777777" w:rsidR="00E67BBA" w:rsidRPr="00541441" w:rsidRDefault="00E67BBA" w:rsidP="00E372DD">
            <w:pPr>
              <w:spacing w:line="240" w:lineRule="auto"/>
              <w:jc w:val="center"/>
              <w:rPr>
                <w:rFonts w:eastAsia="Times New Roman"/>
                <w:sz w:val="20"/>
                <w:szCs w:val="20"/>
              </w:rPr>
            </w:pPr>
            <w:r w:rsidRPr="00541441">
              <w:rPr>
                <w:rFonts w:eastAsia="Times New Roman"/>
                <w:sz w:val="20"/>
                <w:szCs w:val="20"/>
              </w:rPr>
              <w:t>45</w:t>
            </w:r>
          </w:p>
        </w:tc>
        <w:tc>
          <w:tcPr>
            <w:tcW w:w="2832" w:type="dxa"/>
          </w:tcPr>
          <w:p w14:paraId="24C36533" w14:textId="77777777" w:rsidR="00E67BBA" w:rsidRPr="00541441" w:rsidRDefault="00E67BBA" w:rsidP="00E372DD">
            <w:pPr>
              <w:spacing w:line="240" w:lineRule="auto"/>
              <w:jc w:val="center"/>
              <w:rPr>
                <w:rFonts w:eastAsia="Times New Roman"/>
                <w:sz w:val="20"/>
                <w:szCs w:val="20"/>
              </w:rPr>
            </w:pPr>
            <w:r w:rsidRPr="00541441">
              <w:rPr>
                <w:rFonts w:eastAsia="Times New Roman"/>
                <w:sz w:val="20"/>
                <w:szCs w:val="20"/>
              </w:rPr>
              <w:t>7,9</w:t>
            </w:r>
          </w:p>
        </w:tc>
      </w:tr>
      <w:tr w:rsidR="00E67BBA" w:rsidRPr="00757619" w14:paraId="68E946C3" w14:textId="77777777" w:rsidTr="00E372DD">
        <w:tc>
          <w:tcPr>
            <w:tcW w:w="2831" w:type="dxa"/>
          </w:tcPr>
          <w:p w14:paraId="74FA094D" w14:textId="77777777" w:rsidR="00E67BBA" w:rsidRPr="00541441" w:rsidRDefault="00E67BBA" w:rsidP="00E372DD">
            <w:pPr>
              <w:spacing w:line="240" w:lineRule="auto"/>
              <w:jc w:val="both"/>
              <w:rPr>
                <w:rFonts w:eastAsia="Times New Roman"/>
                <w:sz w:val="20"/>
                <w:szCs w:val="20"/>
              </w:rPr>
            </w:pPr>
            <w:r w:rsidRPr="00541441">
              <w:rPr>
                <w:rFonts w:eastAsia="Times New Roman"/>
                <w:sz w:val="20"/>
                <w:szCs w:val="20"/>
              </w:rPr>
              <w:t>Sertão de São Francisco</w:t>
            </w:r>
          </w:p>
        </w:tc>
        <w:tc>
          <w:tcPr>
            <w:tcW w:w="2831" w:type="dxa"/>
          </w:tcPr>
          <w:p w14:paraId="3743D013" w14:textId="77777777" w:rsidR="00E67BBA" w:rsidRPr="00541441" w:rsidRDefault="00E67BBA" w:rsidP="00E372DD">
            <w:pPr>
              <w:spacing w:line="240" w:lineRule="auto"/>
              <w:jc w:val="center"/>
              <w:rPr>
                <w:rFonts w:eastAsia="Times New Roman"/>
                <w:sz w:val="20"/>
                <w:szCs w:val="20"/>
              </w:rPr>
            </w:pPr>
            <w:r w:rsidRPr="00541441">
              <w:rPr>
                <w:rFonts w:eastAsia="Times New Roman"/>
                <w:sz w:val="20"/>
                <w:szCs w:val="20"/>
              </w:rPr>
              <w:t>43</w:t>
            </w:r>
          </w:p>
        </w:tc>
        <w:tc>
          <w:tcPr>
            <w:tcW w:w="2832" w:type="dxa"/>
          </w:tcPr>
          <w:p w14:paraId="3F92418B" w14:textId="77777777" w:rsidR="00E67BBA" w:rsidRPr="00541441" w:rsidRDefault="00E67BBA" w:rsidP="00E372DD">
            <w:pPr>
              <w:spacing w:line="240" w:lineRule="auto"/>
              <w:jc w:val="center"/>
              <w:rPr>
                <w:rFonts w:eastAsia="Times New Roman"/>
                <w:sz w:val="20"/>
                <w:szCs w:val="20"/>
              </w:rPr>
            </w:pPr>
            <w:r w:rsidRPr="00541441">
              <w:rPr>
                <w:rFonts w:eastAsia="Times New Roman"/>
                <w:sz w:val="20"/>
                <w:szCs w:val="20"/>
              </w:rPr>
              <w:t>7,5</w:t>
            </w:r>
          </w:p>
        </w:tc>
      </w:tr>
      <w:tr w:rsidR="00E67BBA" w:rsidRPr="00757619" w14:paraId="35871867" w14:textId="77777777" w:rsidTr="00E372DD">
        <w:tc>
          <w:tcPr>
            <w:tcW w:w="2831" w:type="dxa"/>
          </w:tcPr>
          <w:p w14:paraId="584C9BCD" w14:textId="77777777" w:rsidR="00E67BBA" w:rsidRPr="00541441" w:rsidRDefault="00E67BBA" w:rsidP="00E372DD">
            <w:pPr>
              <w:spacing w:line="240" w:lineRule="auto"/>
              <w:jc w:val="both"/>
              <w:rPr>
                <w:rFonts w:eastAsia="Times New Roman"/>
                <w:sz w:val="20"/>
                <w:szCs w:val="20"/>
              </w:rPr>
            </w:pPr>
            <w:r w:rsidRPr="00541441">
              <w:rPr>
                <w:rFonts w:eastAsia="Times New Roman"/>
                <w:sz w:val="20"/>
                <w:szCs w:val="20"/>
              </w:rPr>
              <w:t>Sertão Produtivo</w:t>
            </w:r>
          </w:p>
        </w:tc>
        <w:tc>
          <w:tcPr>
            <w:tcW w:w="2831" w:type="dxa"/>
          </w:tcPr>
          <w:p w14:paraId="0E01F612" w14:textId="77777777" w:rsidR="00E67BBA" w:rsidRPr="00541441" w:rsidRDefault="00E67BBA" w:rsidP="00E372DD">
            <w:pPr>
              <w:spacing w:line="240" w:lineRule="auto"/>
              <w:jc w:val="center"/>
              <w:rPr>
                <w:rFonts w:eastAsia="Times New Roman"/>
                <w:sz w:val="20"/>
                <w:szCs w:val="20"/>
              </w:rPr>
            </w:pPr>
            <w:r w:rsidRPr="00541441">
              <w:rPr>
                <w:rFonts w:eastAsia="Times New Roman"/>
                <w:sz w:val="20"/>
                <w:szCs w:val="20"/>
              </w:rPr>
              <w:t>43</w:t>
            </w:r>
          </w:p>
        </w:tc>
        <w:tc>
          <w:tcPr>
            <w:tcW w:w="2832" w:type="dxa"/>
          </w:tcPr>
          <w:p w14:paraId="7C49C7E8" w14:textId="77777777" w:rsidR="00E67BBA" w:rsidRPr="00541441" w:rsidRDefault="00E67BBA" w:rsidP="00E372DD">
            <w:pPr>
              <w:spacing w:line="240" w:lineRule="auto"/>
              <w:jc w:val="center"/>
              <w:rPr>
                <w:rFonts w:eastAsia="Times New Roman"/>
                <w:sz w:val="20"/>
                <w:szCs w:val="20"/>
              </w:rPr>
            </w:pPr>
            <w:r w:rsidRPr="00541441">
              <w:rPr>
                <w:rFonts w:eastAsia="Times New Roman"/>
                <w:sz w:val="20"/>
                <w:szCs w:val="20"/>
              </w:rPr>
              <w:t>7,5</w:t>
            </w:r>
          </w:p>
        </w:tc>
      </w:tr>
      <w:tr w:rsidR="00E67BBA" w:rsidRPr="00757619" w14:paraId="13AF9440" w14:textId="77777777" w:rsidTr="00E372DD">
        <w:tc>
          <w:tcPr>
            <w:tcW w:w="2831" w:type="dxa"/>
          </w:tcPr>
          <w:p w14:paraId="1ABFEA7B" w14:textId="77777777" w:rsidR="00E67BBA" w:rsidRPr="00541441" w:rsidRDefault="00E67BBA" w:rsidP="00E372DD">
            <w:pPr>
              <w:spacing w:line="240" w:lineRule="auto"/>
              <w:jc w:val="both"/>
              <w:rPr>
                <w:rFonts w:eastAsia="Times New Roman"/>
                <w:sz w:val="20"/>
                <w:szCs w:val="20"/>
              </w:rPr>
            </w:pPr>
            <w:r w:rsidRPr="00541441">
              <w:rPr>
                <w:rFonts w:eastAsia="Times New Roman"/>
                <w:sz w:val="20"/>
                <w:szCs w:val="20"/>
              </w:rPr>
              <w:t>Litoral Sul</w:t>
            </w:r>
          </w:p>
        </w:tc>
        <w:tc>
          <w:tcPr>
            <w:tcW w:w="2831" w:type="dxa"/>
          </w:tcPr>
          <w:p w14:paraId="4F9339F6" w14:textId="77777777" w:rsidR="00E67BBA" w:rsidRPr="00541441" w:rsidRDefault="00E67BBA" w:rsidP="00E372DD">
            <w:pPr>
              <w:spacing w:line="240" w:lineRule="auto"/>
              <w:jc w:val="center"/>
              <w:rPr>
                <w:rFonts w:eastAsia="Times New Roman"/>
                <w:sz w:val="20"/>
                <w:szCs w:val="20"/>
              </w:rPr>
            </w:pPr>
            <w:r w:rsidRPr="00541441">
              <w:rPr>
                <w:rFonts w:eastAsia="Times New Roman"/>
                <w:sz w:val="20"/>
                <w:szCs w:val="20"/>
              </w:rPr>
              <w:t>28</w:t>
            </w:r>
          </w:p>
        </w:tc>
        <w:tc>
          <w:tcPr>
            <w:tcW w:w="2832" w:type="dxa"/>
          </w:tcPr>
          <w:p w14:paraId="5E2384EE" w14:textId="77777777" w:rsidR="00E67BBA" w:rsidRPr="00541441" w:rsidRDefault="00E67BBA" w:rsidP="00E372DD">
            <w:pPr>
              <w:spacing w:line="240" w:lineRule="auto"/>
              <w:jc w:val="center"/>
              <w:rPr>
                <w:rFonts w:eastAsia="Times New Roman"/>
                <w:sz w:val="20"/>
                <w:szCs w:val="20"/>
              </w:rPr>
            </w:pPr>
            <w:r w:rsidRPr="00541441">
              <w:rPr>
                <w:rFonts w:eastAsia="Times New Roman"/>
                <w:sz w:val="20"/>
                <w:szCs w:val="20"/>
              </w:rPr>
              <w:t>4,9</w:t>
            </w:r>
          </w:p>
        </w:tc>
      </w:tr>
      <w:tr w:rsidR="00E67BBA" w:rsidRPr="00757619" w14:paraId="5C764D32" w14:textId="77777777" w:rsidTr="00E372DD">
        <w:tc>
          <w:tcPr>
            <w:tcW w:w="2831" w:type="dxa"/>
          </w:tcPr>
          <w:p w14:paraId="51D72368" w14:textId="77777777" w:rsidR="00E67BBA" w:rsidRPr="00541441" w:rsidRDefault="00E67BBA" w:rsidP="00E372DD">
            <w:pPr>
              <w:spacing w:line="240" w:lineRule="auto"/>
              <w:jc w:val="both"/>
              <w:rPr>
                <w:rFonts w:eastAsia="Times New Roman"/>
                <w:sz w:val="20"/>
                <w:szCs w:val="20"/>
              </w:rPr>
            </w:pPr>
            <w:r w:rsidRPr="00541441">
              <w:rPr>
                <w:rFonts w:eastAsia="Times New Roman"/>
                <w:sz w:val="20"/>
                <w:szCs w:val="20"/>
              </w:rPr>
              <w:t>Litoral Norte Agreste</w:t>
            </w:r>
          </w:p>
        </w:tc>
        <w:tc>
          <w:tcPr>
            <w:tcW w:w="2831" w:type="dxa"/>
          </w:tcPr>
          <w:p w14:paraId="4576238C" w14:textId="77777777" w:rsidR="00E67BBA" w:rsidRPr="00541441" w:rsidRDefault="00E67BBA" w:rsidP="00E372DD">
            <w:pPr>
              <w:spacing w:line="240" w:lineRule="auto"/>
              <w:jc w:val="center"/>
              <w:rPr>
                <w:rFonts w:eastAsia="Times New Roman"/>
                <w:sz w:val="20"/>
                <w:szCs w:val="20"/>
              </w:rPr>
            </w:pPr>
            <w:r w:rsidRPr="00541441">
              <w:rPr>
                <w:rFonts w:eastAsia="Times New Roman"/>
                <w:sz w:val="20"/>
                <w:szCs w:val="20"/>
              </w:rPr>
              <w:t>28</w:t>
            </w:r>
          </w:p>
        </w:tc>
        <w:tc>
          <w:tcPr>
            <w:tcW w:w="2832" w:type="dxa"/>
          </w:tcPr>
          <w:p w14:paraId="603E98BC" w14:textId="77777777" w:rsidR="00E67BBA" w:rsidRPr="00541441" w:rsidRDefault="00E67BBA" w:rsidP="00E372DD">
            <w:pPr>
              <w:spacing w:line="240" w:lineRule="auto"/>
              <w:jc w:val="center"/>
              <w:rPr>
                <w:rFonts w:eastAsia="Times New Roman"/>
                <w:sz w:val="20"/>
                <w:szCs w:val="20"/>
              </w:rPr>
            </w:pPr>
            <w:r w:rsidRPr="00541441">
              <w:rPr>
                <w:rFonts w:eastAsia="Times New Roman"/>
                <w:sz w:val="20"/>
                <w:szCs w:val="20"/>
              </w:rPr>
              <w:t>4,9</w:t>
            </w:r>
          </w:p>
        </w:tc>
      </w:tr>
      <w:tr w:rsidR="00E67BBA" w:rsidRPr="00757619" w14:paraId="02063772" w14:textId="77777777" w:rsidTr="00E372DD">
        <w:tc>
          <w:tcPr>
            <w:tcW w:w="2831" w:type="dxa"/>
          </w:tcPr>
          <w:p w14:paraId="417C5C64" w14:textId="77777777" w:rsidR="00E67BBA" w:rsidRPr="00541441" w:rsidRDefault="00E67BBA" w:rsidP="00E372DD">
            <w:pPr>
              <w:spacing w:line="240" w:lineRule="auto"/>
              <w:jc w:val="both"/>
              <w:rPr>
                <w:rFonts w:eastAsia="Times New Roman"/>
                <w:sz w:val="20"/>
                <w:szCs w:val="20"/>
              </w:rPr>
            </w:pPr>
            <w:r w:rsidRPr="00541441">
              <w:rPr>
                <w:rFonts w:eastAsia="Times New Roman"/>
                <w:sz w:val="20"/>
                <w:szCs w:val="20"/>
              </w:rPr>
              <w:t>Piemonte da Diamantina</w:t>
            </w:r>
          </w:p>
        </w:tc>
        <w:tc>
          <w:tcPr>
            <w:tcW w:w="2831" w:type="dxa"/>
          </w:tcPr>
          <w:p w14:paraId="5AF15160" w14:textId="77777777" w:rsidR="00E67BBA" w:rsidRPr="00541441" w:rsidRDefault="00E67BBA" w:rsidP="00E372DD">
            <w:pPr>
              <w:spacing w:line="240" w:lineRule="auto"/>
              <w:jc w:val="center"/>
              <w:rPr>
                <w:rFonts w:eastAsia="Times New Roman"/>
                <w:sz w:val="20"/>
                <w:szCs w:val="20"/>
              </w:rPr>
            </w:pPr>
            <w:r w:rsidRPr="00541441">
              <w:rPr>
                <w:rFonts w:eastAsia="Times New Roman"/>
                <w:sz w:val="20"/>
                <w:szCs w:val="20"/>
              </w:rPr>
              <w:t>28</w:t>
            </w:r>
          </w:p>
        </w:tc>
        <w:tc>
          <w:tcPr>
            <w:tcW w:w="2832" w:type="dxa"/>
          </w:tcPr>
          <w:p w14:paraId="76CBC309" w14:textId="77777777" w:rsidR="00E67BBA" w:rsidRPr="00541441" w:rsidRDefault="00E67BBA" w:rsidP="00E372DD">
            <w:pPr>
              <w:spacing w:line="240" w:lineRule="auto"/>
              <w:jc w:val="center"/>
              <w:rPr>
                <w:rFonts w:eastAsia="Times New Roman"/>
                <w:sz w:val="20"/>
                <w:szCs w:val="20"/>
              </w:rPr>
            </w:pPr>
            <w:r w:rsidRPr="00541441">
              <w:rPr>
                <w:rFonts w:eastAsia="Times New Roman"/>
                <w:sz w:val="20"/>
                <w:szCs w:val="20"/>
              </w:rPr>
              <w:t>4,9</w:t>
            </w:r>
          </w:p>
        </w:tc>
      </w:tr>
      <w:tr w:rsidR="00E67BBA" w:rsidRPr="00757619" w14:paraId="54634618" w14:textId="77777777" w:rsidTr="00E372DD">
        <w:tc>
          <w:tcPr>
            <w:tcW w:w="2831" w:type="dxa"/>
          </w:tcPr>
          <w:p w14:paraId="4389B79A" w14:textId="77777777" w:rsidR="00E67BBA" w:rsidRPr="00541441" w:rsidRDefault="00E67BBA" w:rsidP="00E372DD">
            <w:pPr>
              <w:spacing w:line="240" w:lineRule="auto"/>
              <w:jc w:val="both"/>
              <w:rPr>
                <w:rFonts w:eastAsia="Times New Roman"/>
                <w:sz w:val="20"/>
                <w:szCs w:val="20"/>
              </w:rPr>
            </w:pPr>
            <w:r w:rsidRPr="00541441">
              <w:rPr>
                <w:rFonts w:eastAsia="Times New Roman"/>
                <w:sz w:val="20"/>
                <w:szCs w:val="20"/>
              </w:rPr>
              <w:t>Sudoeste Baiano</w:t>
            </w:r>
          </w:p>
        </w:tc>
        <w:tc>
          <w:tcPr>
            <w:tcW w:w="2831" w:type="dxa"/>
          </w:tcPr>
          <w:p w14:paraId="155568B7" w14:textId="77777777" w:rsidR="00E67BBA" w:rsidRPr="00541441" w:rsidRDefault="00E67BBA" w:rsidP="00E372DD">
            <w:pPr>
              <w:spacing w:line="240" w:lineRule="auto"/>
              <w:jc w:val="center"/>
              <w:rPr>
                <w:rFonts w:eastAsia="Times New Roman"/>
                <w:sz w:val="20"/>
                <w:szCs w:val="20"/>
              </w:rPr>
            </w:pPr>
            <w:r w:rsidRPr="00541441">
              <w:rPr>
                <w:rFonts w:eastAsia="Times New Roman"/>
                <w:sz w:val="20"/>
                <w:szCs w:val="20"/>
              </w:rPr>
              <w:t>25</w:t>
            </w:r>
          </w:p>
        </w:tc>
        <w:tc>
          <w:tcPr>
            <w:tcW w:w="2832" w:type="dxa"/>
          </w:tcPr>
          <w:p w14:paraId="089EEFD4" w14:textId="77777777" w:rsidR="00E67BBA" w:rsidRPr="00541441" w:rsidRDefault="00E67BBA" w:rsidP="00E372DD">
            <w:pPr>
              <w:spacing w:line="240" w:lineRule="auto"/>
              <w:jc w:val="center"/>
              <w:rPr>
                <w:rFonts w:eastAsia="Times New Roman"/>
                <w:sz w:val="20"/>
                <w:szCs w:val="20"/>
              </w:rPr>
            </w:pPr>
            <w:r w:rsidRPr="00541441">
              <w:rPr>
                <w:rFonts w:eastAsia="Times New Roman"/>
                <w:sz w:val="20"/>
                <w:szCs w:val="20"/>
              </w:rPr>
              <w:t>4,4</w:t>
            </w:r>
          </w:p>
        </w:tc>
      </w:tr>
      <w:tr w:rsidR="00E67BBA" w:rsidRPr="00757619" w14:paraId="1A4AEFDF" w14:textId="77777777" w:rsidTr="00E372DD">
        <w:tc>
          <w:tcPr>
            <w:tcW w:w="2831" w:type="dxa"/>
          </w:tcPr>
          <w:p w14:paraId="7F84FBC1" w14:textId="77777777" w:rsidR="00E67BBA" w:rsidRPr="00541441" w:rsidRDefault="00E67BBA" w:rsidP="00E372DD">
            <w:pPr>
              <w:spacing w:line="240" w:lineRule="auto"/>
              <w:jc w:val="both"/>
              <w:rPr>
                <w:rFonts w:eastAsia="Times New Roman"/>
                <w:sz w:val="20"/>
                <w:szCs w:val="20"/>
              </w:rPr>
            </w:pPr>
            <w:r w:rsidRPr="00541441">
              <w:rPr>
                <w:rFonts w:eastAsia="Times New Roman"/>
                <w:sz w:val="20"/>
                <w:szCs w:val="20"/>
              </w:rPr>
              <w:t>Itaparica</w:t>
            </w:r>
          </w:p>
        </w:tc>
        <w:tc>
          <w:tcPr>
            <w:tcW w:w="2831" w:type="dxa"/>
          </w:tcPr>
          <w:p w14:paraId="2BBB10AD" w14:textId="77777777" w:rsidR="00E67BBA" w:rsidRPr="00541441" w:rsidRDefault="00E67BBA" w:rsidP="00E372DD">
            <w:pPr>
              <w:spacing w:line="240" w:lineRule="auto"/>
              <w:jc w:val="center"/>
              <w:rPr>
                <w:rFonts w:eastAsia="Times New Roman"/>
                <w:sz w:val="20"/>
                <w:szCs w:val="20"/>
              </w:rPr>
            </w:pPr>
            <w:r w:rsidRPr="00541441">
              <w:rPr>
                <w:rFonts w:eastAsia="Times New Roman"/>
                <w:sz w:val="20"/>
                <w:szCs w:val="20"/>
              </w:rPr>
              <w:t>22</w:t>
            </w:r>
          </w:p>
        </w:tc>
        <w:tc>
          <w:tcPr>
            <w:tcW w:w="2832" w:type="dxa"/>
          </w:tcPr>
          <w:p w14:paraId="427B9689" w14:textId="77777777" w:rsidR="00E67BBA" w:rsidRPr="00541441" w:rsidRDefault="00E67BBA" w:rsidP="00E372DD">
            <w:pPr>
              <w:spacing w:line="240" w:lineRule="auto"/>
              <w:jc w:val="center"/>
              <w:rPr>
                <w:rFonts w:eastAsia="Times New Roman"/>
                <w:sz w:val="20"/>
                <w:szCs w:val="20"/>
              </w:rPr>
            </w:pPr>
            <w:r w:rsidRPr="00541441">
              <w:rPr>
                <w:rFonts w:eastAsia="Times New Roman"/>
                <w:sz w:val="20"/>
                <w:szCs w:val="20"/>
              </w:rPr>
              <w:t>3,8</w:t>
            </w:r>
          </w:p>
        </w:tc>
      </w:tr>
      <w:tr w:rsidR="00E67BBA" w:rsidRPr="00757619" w14:paraId="37433021" w14:textId="77777777" w:rsidTr="00E372DD">
        <w:tc>
          <w:tcPr>
            <w:tcW w:w="2831" w:type="dxa"/>
          </w:tcPr>
          <w:p w14:paraId="47E0F948" w14:textId="77777777" w:rsidR="00E67BBA" w:rsidRPr="00541441" w:rsidRDefault="00E67BBA" w:rsidP="00E372DD">
            <w:pPr>
              <w:spacing w:line="240" w:lineRule="auto"/>
              <w:jc w:val="both"/>
              <w:rPr>
                <w:rFonts w:eastAsia="Times New Roman"/>
                <w:sz w:val="20"/>
                <w:szCs w:val="20"/>
              </w:rPr>
            </w:pPr>
            <w:r w:rsidRPr="00541441">
              <w:rPr>
                <w:rFonts w:eastAsia="Times New Roman"/>
                <w:sz w:val="20"/>
                <w:szCs w:val="20"/>
              </w:rPr>
              <w:t>Bacia do Rio Grande</w:t>
            </w:r>
          </w:p>
        </w:tc>
        <w:tc>
          <w:tcPr>
            <w:tcW w:w="2831" w:type="dxa"/>
          </w:tcPr>
          <w:p w14:paraId="1CC80CA2" w14:textId="77777777" w:rsidR="00E67BBA" w:rsidRPr="00541441" w:rsidRDefault="00E67BBA" w:rsidP="00E372DD">
            <w:pPr>
              <w:spacing w:line="240" w:lineRule="auto"/>
              <w:jc w:val="center"/>
              <w:rPr>
                <w:rFonts w:eastAsia="Times New Roman"/>
                <w:sz w:val="20"/>
                <w:szCs w:val="20"/>
              </w:rPr>
            </w:pPr>
            <w:r w:rsidRPr="00541441">
              <w:rPr>
                <w:rFonts w:eastAsia="Times New Roman"/>
                <w:sz w:val="20"/>
                <w:szCs w:val="20"/>
              </w:rPr>
              <w:t>21</w:t>
            </w:r>
          </w:p>
        </w:tc>
        <w:tc>
          <w:tcPr>
            <w:tcW w:w="2832" w:type="dxa"/>
          </w:tcPr>
          <w:p w14:paraId="419975A6" w14:textId="77777777" w:rsidR="00E67BBA" w:rsidRPr="00541441" w:rsidRDefault="00E67BBA" w:rsidP="00E372DD">
            <w:pPr>
              <w:spacing w:line="240" w:lineRule="auto"/>
              <w:jc w:val="center"/>
              <w:rPr>
                <w:rFonts w:eastAsia="Times New Roman"/>
                <w:sz w:val="20"/>
                <w:szCs w:val="20"/>
              </w:rPr>
            </w:pPr>
            <w:r w:rsidRPr="00541441">
              <w:rPr>
                <w:rFonts w:eastAsia="Times New Roman"/>
                <w:sz w:val="20"/>
                <w:szCs w:val="20"/>
              </w:rPr>
              <w:t>3,7</w:t>
            </w:r>
          </w:p>
        </w:tc>
      </w:tr>
      <w:tr w:rsidR="00E67BBA" w:rsidRPr="00757619" w14:paraId="6BC7CFA9" w14:textId="77777777" w:rsidTr="00E372DD">
        <w:tc>
          <w:tcPr>
            <w:tcW w:w="2831" w:type="dxa"/>
          </w:tcPr>
          <w:p w14:paraId="279A3F20" w14:textId="77777777" w:rsidR="00E67BBA" w:rsidRPr="00541441" w:rsidRDefault="00E67BBA" w:rsidP="00E372DD">
            <w:pPr>
              <w:spacing w:line="240" w:lineRule="auto"/>
              <w:jc w:val="both"/>
              <w:rPr>
                <w:rFonts w:eastAsia="Times New Roman"/>
                <w:sz w:val="20"/>
                <w:szCs w:val="20"/>
              </w:rPr>
            </w:pPr>
            <w:r w:rsidRPr="00541441">
              <w:rPr>
                <w:rFonts w:eastAsia="Times New Roman"/>
                <w:sz w:val="20"/>
                <w:szCs w:val="20"/>
              </w:rPr>
              <w:t>Sisal</w:t>
            </w:r>
          </w:p>
        </w:tc>
        <w:tc>
          <w:tcPr>
            <w:tcW w:w="2831" w:type="dxa"/>
          </w:tcPr>
          <w:p w14:paraId="63747FFF" w14:textId="77777777" w:rsidR="00E67BBA" w:rsidRPr="00541441" w:rsidRDefault="00E67BBA" w:rsidP="00E372DD">
            <w:pPr>
              <w:spacing w:line="240" w:lineRule="auto"/>
              <w:jc w:val="center"/>
              <w:rPr>
                <w:rFonts w:eastAsia="Times New Roman"/>
                <w:sz w:val="20"/>
                <w:szCs w:val="20"/>
              </w:rPr>
            </w:pPr>
            <w:r w:rsidRPr="00541441">
              <w:rPr>
                <w:rFonts w:eastAsia="Times New Roman"/>
                <w:sz w:val="20"/>
                <w:szCs w:val="20"/>
              </w:rPr>
              <w:t>21</w:t>
            </w:r>
          </w:p>
        </w:tc>
        <w:tc>
          <w:tcPr>
            <w:tcW w:w="2832" w:type="dxa"/>
          </w:tcPr>
          <w:p w14:paraId="075F3D85" w14:textId="77777777" w:rsidR="00E67BBA" w:rsidRPr="00541441" w:rsidRDefault="00E67BBA" w:rsidP="00E372DD">
            <w:pPr>
              <w:spacing w:line="240" w:lineRule="auto"/>
              <w:jc w:val="center"/>
              <w:rPr>
                <w:rFonts w:eastAsia="Times New Roman"/>
                <w:sz w:val="20"/>
                <w:szCs w:val="20"/>
              </w:rPr>
            </w:pPr>
            <w:r w:rsidRPr="00541441">
              <w:rPr>
                <w:rFonts w:eastAsia="Times New Roman"/>
                <w:sz w:val="20"/>
                <w:szCs w:val="20"/>
              </w:rPr>
              <w:t>3,7</w:t>
            </w:r>
          </w:p>
        </w:tc>
      </w:tr>
      <w:tr w:rsidR="00E67BBA" w:rsidRPr="00757619" w14:paraId="6508842C" w14:textId="77777777" w:rsidTr="00E372DD">
        <w:tc>
          <w:tcPr>
            <w:tcW w:w="2831" w:type="dxa"/>
          </w:tcPr>
          <w:p w14:paraId="6B767702" w14:textId="77777777" w:rsidR="00E67BBA" w:rsidRPr="00541441" w:rsidRDefault="00E67BBA" w:rsidP="00E372DD">
            <w:pPr>
              <w:spacing w:line="240" w:lineRule="auto"/>
              <w:jc w:val="both"/>
              <w:rPr>
                <w:rFonts w:eastAsia="Times New Roman"/>
                <w:sz w:val="20"/>
                <w:szCs w:val="20"/>
              </w:rPr>
            </w:pPr>
            <w:r w:rsidRPr="00541441">
              <w:rPr>
                <w:rFonts w:eastAsia="Times New Roman"/>
                <w:sz w:val="20"/>
                <w:szCs w:val="20"/>
              </w:rPr>
              <w:t>Irecê</w:t>
            </w:r>
          </w:p>
        </w:tc>
        <w:tc>
          <w:tcPr>
            <w:tcW w:w="2831" w:type="dxa"/>
          </w:tcPr>
          <w:p w14:paraId="3AC0883B" w14:textId="77777777" w:rsidR="00E67BBA" w:rsidRPr="00541441" w:rsidRDefault="00E67BBA" w:rsidP="00E372DD">
            <w:pPr>
              <w:spacing w:line="240" w:lineRule="auto"/>
              <w:jc w:val="center"/>
              <w:rPr>
                <w:rFonts w:eastAsia="Times New Roman"/>
                <w:sz w:val="20"/>
                <w:szCs w:val="20"/>
              </w:rPr>
            </w:pPr>
            <w:r w:rsidRPr="00541441">
              <w:rPr>
                <w:rFonts w:eastAsia="Times New Roman"/>
                <w:sz w:val="20"/>
                <w:szCs w:val="20"/>
              </w:rPr>
              <w:t>20</w:t>
            </w:r>
          </w:p>
        </w:tc>
        <w:tc>
          <w:tcPr>
            <w:tcW w:w="2832" w:type="dxa"/>
          </w:tcPr>
          <w:p w14:paraId="073706B2" w14:textId="77777777" w:rsidR="00E67BBA" w:rsidRPr="00541441" w:rsidRDefault="00E67BBA" w:rsidP="00E372DD">
            <w:pPr>
              <w:spacing w:line="240" w:lineRule="auto"/>
              <w:jc w:val="center"/>
              <w:rPr>
                <w:rFonts w:eastAsia="Times New Roman"/>
                <w:sz w:val="20"/>
                <w:szCs w:val="20"/>
              </w:rPr>
            </w:pPr>
            <w:r w:rsidRPr="00541441">
              <w:rPr>
                <w:rFonts w:eastAsia="Times New Roman"/>
                <w:sz w:val="20"/>
                <w:szCs w:val="20"/>
              </w:rPr>
              <w:t>3,5</w:t>
            </w:r>
          </w:p>
        </w:tc>
      </w:tr>
      <w:tr w:rsidR="00E67BBA" w:rsidRPr="00757619" w14:paraId="5270F216" w14:textId="77777777" w:rsidTr="00E372DD">
        <w:tc>
          <w:tcPr>
            <w:tcW w:w="2831" w:type="dxa"/>
          </w:tcPr>
          <w:p w14:paraId="12C37DF4" w14:textId="77777777" w:rsidR="00E67BBA" w:rsidRPr="00541441" w:rsidRDefault="00E67BBA" w:rsidP="00E372DD">
            <w:pPr>
              <w:spacing w:line="240" w:lineRule="auto"/>
              <w:jc w:val="both"/>
              <w:rPr>
                <w:rFonts w:eastAsia="Times New Roman"/>
                <w:sz w:val="20"/>
                <w:szCs w:val="20"/>
              </w:rPr>
            </w:pPr>
            <w:r w:rsidRPr="00541441">
              <w:rPr>
                <w:rFonts w:eastAsia="Times New Roman"/>
                <w:sz w:val="20"/>
                <w:szCs w:val="20"/>
              </w:rPr>
              <w:t>Bacia do Paramirim</w:t>
            </w:r>
          </w:p>
        </w:tc>
        <w:tc>
          <w:tcPr>
            <w:tcW w:w="2831" w:type="dxa"/>
          </w:tcPr>
          <w:p w14:paraId="70C3B7AE" w14:textId="77777777" w:rsidR="00E67BBA" w:rsidRPr="00541441" w:rsidRDefault="00E67BBA" w:rsidP="00E372DD">
            <w:pPr>
              <w:spacing w:line="240" w:lineRule="auto"/>
              <w:jc w:val="center"/>
              <w:rPr>
                <w:rFonts w:eastAsia="Times New Roman"/>
                <w:sz w:val="20"/>
                <w:szCs w:val="20"/>
              </w:rPr>
            </w:pPr>
            <w:r w:rsidRPr="00541441">
              <w:rPr>
                <w:rFonts w:eastAsia="Times New Roman"/>
                <w:sz w:val="20"/>
                <w:szCs w:val="20"/>
              </w:rPr>
              <w:t>19</w:t>
            </w:r>
          </w:p>
        </w:tc>
        <w:tc>
          <w:tcPr>
            <w:tcW w:w="2832" w:type="dxa"/>
          </w:tcPr>
          <w:p w14:paraId="1F6A7756" w14:textId="77777777" w:rsidR="00E67BBA" w:rsidRPr="00541441" w:rsidRDefault="00E67BBA" w:rsidP="00E372DD">
            <w:pPr>
              <w:spacing w:line="240" w:lineRule="auto"/>
              <w:jc w:val="center"/>
              <w:rPr>
                <w:rFonts w:eastAsia="Times New Roman"/>
                <w:sz w:val="20"/>
                <w:szCs w:val="20"/>
              </w:rPr>
            </w:pPr>
            <w:r w:rsidRPr="00541441">
              <w:rPr>
                <w:rFonts w:eastAsia="Times New Roman"/>
                <w:sz w:val="20"/>
                <w:szCs w:val="20"/>
              </w:rPr>
              <w:t>3,3</w:t>
            </w:r>
          </w:p>
        </w:tc>
      </w:tr>
      <w:tr w:rsidR="00E67BBA" w:rsidRPr="00757619" w14:paraId="553BFD53" w14:textId="77777777" w:rsidTr="00E372DD">
        <w:tc>
          <w:tcPr>
            <w:tcW w:w="2831" w:type="dxa"/>
          </w:tcPr>
          <w:p w14:paraId="520419A5" w14:textId="77777777" w:rsidR="00E67BBA" w:rsidRPr="00541441" w:rsidRDefault="00E67BBA" w:rsidP="00E372DD">
            <w:pPr>
              <w:spacing w:line="240" w:lineRule="auto"/>
              <w:jc w:val="both"/>
              <w:rPr>
                <w:rFonts w:eastAsia="Times New Roman"/>
                <w:sz w:val="20"/>
                <w:szCs w:val="20"/>
              </w:rPr>
            </w:pPr>
            <w:r w:rsidRPr="00541441">
              <w:rPr>
                <w:rFonts w:eastAsia="Times New Roman"/>
                <w:sz w:val="20"/>
                <w:szCs w:val="20"/>
              </w:rPr>
              <w:t>Médio Rio de Contas</w:t>
            </w:r>
          </w:p>
        </w:tc>
        <w:tc>
          <w:tcPr>
            <w:tcW w:w="2831" w:type="dxa"/>
          </w:tcPr>
          <w:p w14:paraId="0258BF1D" w14:textId="77777777" w:rsidR="00E67BBA" w:rsidRPr="00541441" w:rsidRDefault="00E67BBA" w:rsidP="00E372DD">
            <w:pPr>
              <w:spacing w:line="240" w:lineRule="auto"/>
              <w:jc w:val="center"/>
              <w:rPr>
                <w:rFonts w:eastAsia="Times New Roman"/>
                <w:sz w:val="20"/>
                <w:szCs w:val="20"/>
              </w:rPr>
            </w:pPr>
            <w:r w:rsidRPr="00541441">
              <w:rPr>
                <w:rFonts w:eastAsia="Times New Roman"/>
                <w:sz w:val="20"/>
                <w:szCs w:val="20"/>
              </w:rPr>
              <w:t>18</w:t>
            </w:r>
          </w:p>
        </w:tc>
        <w:tc>
          <w:tcPr>
            <w:tcW w:w="2832" w:type="dxa"/>
          </w:tcPr>
          <w:p w14:paraId="21A86BCB" w14:textId="77777777" w:rsidR="00E67BBA" w:rsidRPr="00541441" w:rsidRDefault="00E67BBA" w:rsidP="00E372DD">
            <w:pPr>
              <w:spacing w:line="240" w:lineRule="auto"/>
              <w:jc w:val="center"/>
              <w:rPr>
                <w:rFonts w:eastAsia="Times New Roman"/>
                <w:sz w:val="20"/>
                <w:szCs w:val="20"/>
              </w:rPr>
            </w:pPr>
            <w:r w:rsidRPr="00541441">
              <w:rPr>
                <w:rFonts w:eastAsia="Times New Roman"/>
                <w:sz w:val="20"/>
                <w:szCs w:val="20"/>
              </w:rPr>
              <w:t>3,1</w:t>
            </w:r>
          </w:p>
        </w:tc>
      </w:tr>
      <w:tr w:rsidR="00E67BBA" w:rsidRPr="00757619" w14:paraId="3A31E00E" w14:textId="77777777" w:rsidTr="00E372DD">
        <w:tc>
          <w:tcPr>
            <w:tcW w:w="2831" w:type="dxa"/>
          </w:tcPr>
          <w:p w14:paraId="79723AEE" w14:textId="77777777" w:rsidR="00E67BBA" w:rsidRPr="00541441" w:rsidRDefault="00E67BBA" w:rsidP="00E372DD">
            <w:pPr>
              <w:spacing w:line="240" w:lineRule="auto"/>
              <w:jc w:val="both"/>
              <w:rPr>
                <w:rFonts w:eastAsia="Times New Roman"/>
                <w:sz w:val="20"/>
                <w:szCs w:val="20"/>
              </w:rPr>
            </w:pPr>
            <w:r w:rsidRPr="00541441">
              <w:rPr>
                <w:rFonts w:eastAsia="Times New Roman"/>
                <w:sz w:val="20"/>
                <w:szCs w:val="20"/>
              </w:rPr>
              <w:t>Semiárido Nordeste II</w:t>
            </w:r>
          </w:p>
        </w:tc>
        <w:tc>
          <w:tcPr>
            <w:tcW w:w="2831" w:type="dxa"/>
          </w:tcPr>
          <w:p w14:paraId="2E4BBE3D" w14:textId="77777777" w:rsidR="00E67BBA" w:rsidRPr="00541441" w:rsidRDefault="00E67BBA" w:rsidP="00E372DD">
            <w:pPr>
              <w:spacing w:line="240" w:lineRule="auto"/>
              <w:jc w:val="center"/>
              <w:rPr>
                <w:rFonts w:eastAsia="Times New Roman"/>
                <w:sz w:val="20"/>
                <w:szCs w:val="20"/>
              </w:rPr>
            </w:pPr>
            <w:r w:rsidRPr="00541441">
              <w:rPr>
                <w:rFonts w:eastAsia="Times New Roman"/>
                <w:sz w:val="20"/>
                <w:szCs w:val="20"/>
              </w:rPr>
              <w:t>14</w:t>
            </w:r>
          </w:p>
        </w:tc>
        <w:tc>
          <w:tcPr>
            <w:tcW w:w="2832" w:type="dxa"/>
          </w:tcPr>
          <w:p w14:paraId="2ACDF4B7" w14:textId="77777777" w:rsidR="00E67BBA" w:rsidRPr="00541441" w:rsidRDefault="00E67BBA" w:rsidP="00E372DD">
            <w:pPr>
              <w:spacing w:line="240" w:lineRule="auto"/>
              <w:jc w:val="center"/>
              <w:rPr>
                <w:rFonts w:eastAsia="Times New Roman"/>
                <w:sz w:val="20"/>
                <w:szCs w:val="20"/>
              </w:rPr>
            </w:pPr>
            <w:r w:rsidRPr="00541441">
              <w:rPr>
                <w:rFonts w:eastAsia="Times New Roman"/>
                <w:sz w:val="20"/>
                <w:szCs w:val="20"/>
              </w:rPr>
              <w:t>2,4</w:t>
            </w:r>
          </w:p>
        </w:tc>
      </w:tr>
      <w:tr w:rsidR="00E67BBA" w:rsidRPr="00757619" w14:paraId="4F885817" w14:textId="77777777" w:rsidTr="00E372DD">
        <w:tc>
          <w:tcPr>
            <w:tcW w:w="2831" w:type="dxa"/>
          </w:tcPr>
          <w:p w14:paraId="266D4F2E" w14:textId="77777777" w:rsidR="00E67BBA" w:rsidRPr="00541441" w:rsidRDefault="00E67BBA" w:rsidP="00E372DD">
            <w:pPr>
              <w:spacing w:line="240" w:lineRule="auto"/>
              <w:jc w:val="both"/>
              <w:rPr>
                <w:rFonts w:eastAsia="Times New Roman"/>
                <w:sz w:val="20"/>
                <w:szCs w:val="20"/>
              </w:rPr>
            </w:pPr>
            <w:r w:rsidRPr="00541441">
              <w:rPr>
                <w:rFonts w:eastAsia="Times New Roman"/>
                <w:sz w:val="20"/>
                <w:szCs w:val="20"/>
              </w:rPr>
              <w:t>Piemonte Norte do Itapicuru</w:t>
            </w:r>
          </w:p>
        </w:tc>
        <w:tc>
          <w:tcPr>
            <w:tcW w:w="2831" w:type="dxa"/>
          </w:tcPr>
          <w:p w14:paraId="4A83663C" w14:textId="77777777" w:rsidR="00E67BBA" w:rsidRPr="00541441" w:rsidRDefault="00E67BBA" w:rsidP="00E372DD">
            <w:pPr>
              <w:spacing w:line="240" w:lineRule="auto"/>
              <w:jc w:val="center"/>
              <w:rPr>
                <w:rFonts w:eastAsia="Times New Roman"/>
                <w:sz w:val="20"/>
                <w:szCs w:val="20"/>
              </w:rPr>
            </w:pPr>
            <w:r w:rsidRPr="00541441">
              <w:rPr>
                <w:rFonts w:eastAsia="Times New Roman"/>
                <w:sz w:val="20"/>
                <w:szCs w:val="20"/>
              </w:rPr>
              <w:t>14</w:t>
            </w:r>
          </w:p>
        </w:tc>
        <w:tc>
          <w:tcPr>
            <w:tcW w:w="2832" w:type="dxa"/>
          </w:tcPr>
          <w:p w14:paraId="2DF5F36D" w14:textId="77777777" w:rsidR="00E67BBA" w:rsidRPr="00541441" w:rsidRDefault="00E67BBA" w:rsidP="00E372DD">
            <w:pPr>
              <w:spacing w:line="240" w:lineRule="auto"/>
              <w:jc w:val="center"/>
              <w:rPr>
                <w:rFonts w:eastAsia="Times New Roman"/>
                <w:sz w:val="20"/>
                <w:szCs w:val="20"/>
              </w:rPr>
            </w:pPr>
            <w:r w:rsidRPr="00541441">
              <w:rPr>
                <w:rFonts w:eastAsia="Times New Roman"/>
                <w:sz w:val="20"/>
                <w:szCs w:val="20"/>
              </w:rPr>
              <w:t>2,4</w:t>
            </w:r>
          </w:p>
        </w:tc>
      </w:tr>
      <w:tr w:rsidR="00E67BBA" w:rsidRPr="00757619" w14:paraId="7FEF57B0" w14:textId="77777777" w:rsidTr="00E372DD">
        <w:tc>
          <w:tcPr>
            <w:tcW w:w="2831" w:type="dxa"/>
          </w:tcPr>
          <w:p w14:paraId="3CA84CBD" w14:textId="77777777" w:rsidR="00E67BBA" w:rsidRPr="00541441" w:rsidRDefault="00E67BBA" w:rsidP="00E372DD">
            <w:pPr>
              <w:spacing w:line="240" w:lineRule="auto"/>
              <w:jc w:val="both"/>
              <w:rPr>
                <w:rFonts w:eastAsia="Times New Roman"/>
                <w:sz w:val="20"/>
                <w:szCs w:val="20"/>
              </w:rPr>
            </w:pPr>
            <w:r w:rsidRPr="00541441">
              <w:rPr>
                <w:rFonts w:eastAsia="Times New Roman"/>
                <w:sz w:val="20"/>
                <w:szCs w:val="20"/>
              </w:rPr>
              <w:t>Baixo Sul</w:t>
            </w:r>
          </w:p>
        </w:tc>
        <w:tc>
          <w:tcPr>
            <w:tcW w:w="2831" w:type="dxa"/>
          </w:tcPr>
          <w:p w14:paraId="1F94B518" w14:textId="77777777" w:rsidR="00E67BBA" w:rsidRPr="00541441" w:rsidRDefault="00E67BBA" w:rsidP="00E372DD">
            <w:pPr>
              <w:spacing w:line="240" w:lineRule="auto"/>
              <w:jc w:val="center"/>
              <w:rPr>
                <w:rFonts w:eastAsia="Times New Roman"/>
                <w:sz w:val="20"/>
                <w:szCs w:val="20"/>
              </w:rPr>
            </w:pPr>
            <w:r w:rsidRPr="00541441">
              <w:rPr>
                <w:rFonts w:eastAsia="Times New Roman"/>
                <w:sz w:val="20"/>
                <w:szCs w:val="20"/>
              </w:rPr>
              <w:t>12</w:t>
            </w:r>
          </w:p>
        </w:tc>
        <w:tc>
          <w:tcPr>
            <w:tcW w:w="2832" w:type="dxa"/>
          </w:tcPr>
          <w:p w14:paraId="26F429AB" w14:textId="77777777" w:rsidR="00E67BBA" w:rsidRPr="00541441" w:rsidRDefault="00E67BBA" w:rsidP="00E372DD">
            <w:pPr>
              <w:spacing w:line="240" w:lineRule="auto"/>
              <w:jc w:val="center"/>
              <w:rPr>
                <w:rFonts w:eastAsia="Times New Roman"/>
                <w:sz w:val="20"/>
                <w:szCs w:val="20"/>
              </w:rPr>
            </w:pPr>
            <w:r w:rsidRPr="00541441">
              <w:rPr>
                <w:rFonts w:eastAsia="Times New Roman"/>
                <w:sz w:val="20"/>
                <w:szCs w:val="20"/>
              </w:rPr>
              <w:t>2,1</w:t>
            </w:r>
          </w:p>
        </w:tc>
      </w:tr>
      <w:tr w:rsidR="00E67BBA" w:rsidRPr="00757619" w14:paraId="370A9EA2" w14:textId="77777777" w:rsidTr="00E372DD">
        <w:tc>
          <w:tcPr>
            <w:tcW w:w="2831" w:type="dxa"/>
          </w:tcPr>
          <w:p w14:paraId="1C040196" w14:textId="77777777" w:rsidR="00E67BBA" w:rsidRPr="00541441" w:rsidRDefault="00E67BBA" w:rsidP="00E372DD">
            <w:pPr>
              <w:spacing w:line="240" w:lineRule="auto"/>
              <w:jc w:val="both"/>
              <w:rPr>
                <w:rFonts w:eastAsia="Times New Roman"/>
                <w:sz w:val="20"/>
                <w:szCs w:val="20"/>
              </w:rPr>
            </w:pPr>
            <w:r w:rsidRPr="00541441">
              <w:rPr>
                <w:rFonts w:eastAsia="Times New Roman"/>
                <w:sz w:val="20"/>
                <w:szCs w:val="20"/>
              </w:rPr>
              <w:t>Metropolitano de Salvador</w:t>
            </w:r>
          </w:p>
        </w:tc>
        <w:tc>
          <w:tcPr>
            <w:tcW w:w="2831" w:type="dxa"/>
          </w:tcPr>
          <w:p w14:paraId="60BD9AB4" w14:textId="77777777" w:rsidR="00E67BBA" w:rsidRPr="00541441" w:rsidRDefault="00E67BBA" w:rsidP="00E372DD">
            <w:pPr>
              <w:spacing w:line="240" w:lineRule="auto"/>
              <w:jc w:val="center"/>
              <w:rPr>
                <w:rFonts w:eastAsia="Times New Roman"/>
                <w:sz w:val="20"/>
                <w:szCs w:val="20"/>
              </w:rPr>
            </w:pPr>
            <w:r w:rsidRPr="00541441">
              <w:rPr>
                <w:rFonts w:eastAsia="Times New Roman"/>
                <w:sz w:val="20"/>
                <w:szCs w:val="20"/>
              </w:rPr>
              <w:t>10</w:t>
            </w:r>
          </w:p>
        </w:tc>
        <w:tc>
          <w:tcPr>
            <w:tcW w:w="2832" w:type="dxa"/>
          </w:tcPr>
          <w:p w14:paraId="64E4C29B" w14:textId="77777777" w:rsidR="00E67BBA" w:rsidRPr="00541441" w:rsidRDefault="00E67BBA" w:rsidP="00E372DD">
            <w:pPr>
              <w:spacing w:line="240" w:lineRule="auto"/>
              <w:jc w:val="center"/>
              <w:rPr>
                <w:rFonts w:eastAsia="Times New Roman"/>
                <w:sz w:val="20"/>
                <w:szCs w:val="20"/>
              </w:rPr>
            </w:pPr>
            <w:r w:rsidRPr="00541441">
              <w:rPr>
                <w:rFonts w:eastAsia="Times New Roman"/>
                <w:sz w:val="20"/>
                <w:szCs w:val="20"/>
              </w:rPr>
              <w:t>1,7</w:t>
            </w:r>
          </w:p>
        </w:tc>
      </w:tr>
      <w:tr w:rsidR="00E67BBA" w:rsidRPr="00757619" w14:paraId="691CBAE6" w14:textId="77777777" w:rsidTr="00E372DD">
        <w:tc>
          <w:tcPr>
            <w:tcW w:w="2831" w:type="dxa"/>
          </w:tcPr>
          <w:p w14:paraId="2D747D07" w14:textId="77777777" w:rsidR="00E67BBA" w:rsidRPr="00541441" w:rsidRDefault="00E67BBA" w:rsidP="00E372DD">
            <w:pPr>
              <w:spacing w:line="240" w:lineRule="auto"/>
              <w:jc w:val="both"/>
              <w:rPr>
                <w:rFonts w:eastAsia="Times New Roman"/>
                <w:sz w:val="20"/>
                <w:szCs w:val="20"/>
              </w:rPr>
            </w:pPr>
            <w:r w:rsidRPr="00541441">
              <w:rPr>
                <w:rFonts w:eastAsia="Times New Roman"/>
                <w:sz w:val="20"/>
                <w:szCs w:val="20"/>
              </w:rPr>
              <w:t>Bacia do Rio Corrente</w:t>
            </w:r>
          </w:p>
        </w:tc>
        <w:tc>
          <w:tcPr>
            <w:tcW w:w="2831" w:type="dxa"/>
          </w:tcPr>
          <w:p w14:paraId="68ED36A7" w14:textId="77777777" w:rsidR="00E67BBA" w:rsidRPr="00541441" w:rsidRDefault="00E67BBA" w:rsidP="00E372DD">
            <w:pPr>
              <w:spacing w:line="240" w:lineRule="auto"/>
              <w:jc w:val="center"/>
              <w:rPr>
                <w:rFonts w:eastAsia="Times New Roman"/>
                <w:sz w:val="20"/>
                <w:szCs w:val="20"/>
              </w:rPr>
            </w:pPr>
            <w:r w:rsidRPr="00541441">
              <w:rPr>
                <w:rFonts w:eastAsia="Times New Roman"/>
                <w:sz w:val="20"/>
                <w:szCs w:val="20"/>
              </w:rPr>
              <w:t>9</w:t>
            </w:r>
          </w:p>
        </w:tc>
        <w:tc>
          <w:tcPr>
            <w:tcW w:w="2832" w:type="dxa"/>
          </w:tcPr>
          <w:p w14:paraId="6F569EF3" w14:textId="77777777" w:rsidR="00E67BBA" w:rsidRPr="00541441" w:rsidRDefault="00E67BBA" w:rsidP="00E372DD">
            <w:pPr>
              <w:spacing w:line="240" w:lineRule="auto"/>
              <w:jc w:val="center"/>
              <w:rPr>
                <w:rFonts w:eastAsia="Times New Roman"/>
                <w:sz w:val="20"/>
                <w:szCs w:val="20"/>
              </w:rPr>
            </w:pPr>
            <w:r w:rsidRPr="00541441">
              <w:rPr>
                <w:rFonts w:eastAsia="Times New Roman"/>
                <w:sz w:val="20"/>
                <w:szCs w:val="20"/>
              </w:rPr>
              <w:t>1,6</w:t>
            </w:r>
          </w:p>
        </w:tc>
      </w:tr>
      <w:tr w:rsidR="00E67BBA" w:rsidRPr="00757619" w14:paraId="6BF6060C" w14:textId="77777777" w:rsidTr="00E372DD">
        <w:tc>
          <w:tcPr>
            <w:tcW w:w="2831" w:type="dxa"/>
          </w:tcPr>
          <w:p w14:paraId="0E3AF5AE" w14:textId="77777777" w:rsidR="00E67BBA" w:rsidRPr="00541441" w:rsidRDefault="00E67BBA" w:rsidP="00E372DD">
            <w:pPr>
              <w:spacing w:line="240" w:lineRule="auto"/>
              <w:jc w:val="both"/>
              <w:rPr>
                <w:rFonts w:eastAsia="Times New Roman"/>
                <w:sz w:val="20"/>
                <w:szCs w:val="20"/>
              </w:rPr>
            </w:pPr>
            <w:r w:rsidRPr="00541441">
              <w:rPr>
                <w:rFonts w:eastAsia="Times New Roman"/>
                <w:sz w:val="20"/>
                <w:szCs w:val="20"/>
              </w:rPr>
              <w:t>Portal do Sertão</w:t>
            </w:r>
          </w:p>
        </w:tc>
        <w:tc>
          <w:tcPr>
            <w:tcW w:w="2831" w:type="dxa"/>
          </w:tcPr>
          <w:p w14:paraId="06EFCBD0" w14:textId="77777777" w:rsidR="00E67BBA" w:rsidRPr="00541441" w:rsidRDefault="00E67BBA" w:rsidP="00E372DD">
            <w:pPr>
              <w:spacing w:line="240" w:lineRule="auto"/>
              <w:jc w:val="center"/>
              <w:rPr>
                <w:rFonts w:eastAsia="Times New Roman"/>
                <w:sz w:val="20"/>
                <w:szCs w:val="20"/>
              </w:rPr>
            </w:pPr>
            <w:r w:rsidRPr="00541441">
              <w:rPr>
                <w:rFonts w:eastAsia="Times New Roman"/>
                <w:sz w:val="20"/>
                <w:szCs w:val="20"/>
              </w:rPr>
              <w:t>8</w:t>
            </w:r>
          </w:p>
        </w:tc>
        <w:tc>
          <w:tcPr>
            <w:tcW w:w="2832" w:type="dxa"/>
          </w:tcPr>
          <w:p w14:paraId="386A957F" w14:textId="77777777" w:rsidR="00E67BBA" w:rsidRPr="00541441" w:rsidRDefault="00E67BBA" w:rsidP="00E372DD">
            <w:pPr>
              <w:spacing w:line="240" w:lineRule="auto"/>
              <w:jc w:val="center"/>
              <w:rPr>
                <w:rFonts w:eastAsia="Times New Roman"/>
                <w:sz w:val="20"/>
                <w:szCs w:val="20"/>
              </w:rPr>
            </w:pPr>
            <w:r w:rsidRPr="00541441">
              <w:rPr>
                <w:rFonts w:eastAsia="Times New Roman"/>
                <w:sz w:val="20"/>
                <w:szCs w:val="20"/>
              </w:rPr>
              <w:t>1,4</w:t>
            </w:r>
          </w:p>
        </w:tc>
      </w:tr>
      <w:tr w:rsidR="00E67BBA" w:rsidRPr="00757619" w14:paraId="09A83AF9" w14:textId="77777777" w:rsidTr="00E372DD">
        <w:tc>
          <w:tcPr>
            <w:tcW w:w="2831" w:type="dxa"/>
          </w:tcPr>
          <w:p w14:paraId="5852DD30" w14:textId="77777777" w:rsidR="00E67BBA" w:rsidRPr="00541441" w:rsidRDefault="00E67BBA" w:rsidP="00E372DD">
            <w:pPr>
              <w:spacing w:line="240" w:lineRule="auto"/>
              <w:jc w:val="both"/>
              <w:rPr>
                <w:rFonts w:eastAsia="Times New Roman"/>
                <w:sz w:val="20"/>
                <w:szCs w:val="20"/>
              </w:rPr>
            </w:pPr>
            <w:r w:rsidRPr="00541441">
              <w:rPr>
                <w:rFonts w:eastAsia="Times New Roman"/>
                <w:sz w:val="20"/>
                <w:szCs w:val="20"/>
              </w:rPr>
              <w:t xml:space="preserve">Vale do </w:t>
            </w:r>
            <w:proofErr w:type="spellStart"/>
            <w:r w:rsidRPr="00541441">
              <w:rPr>
                <w:rFonts w:eastAsia="Times New Roman"/>
                <w:sz w:val="20"/>
                <w:szCs w:val="20"/>
              </w:rPr>
              <w:t>Jiquiriçá</w:t>
            </w:r>
            <w:proofErr w:type="spellEnd"/>
          </w:p>
        </w:tc>
        <w:tc>
          <w:tcPr>
            <w:tcW w:w="2831" w:type="dxa"/>
          </w:tcPr>
          <w:p w14:paraId="7DFC6AC0" w14:textId="77777777" w:rsidR="00E67BBA" w:rsidRPr="00541441" w:rsidRDefault="00E67BBA" w:rsidP="00E372DD">
            <w:pPr>
              <w:spacing w:line="240" w:lineRule="auto"/>
              <w:jc w:val="center"/>
              <w:rPr>
                <w:rFonts w:eastAsia="Times New Roman"/>
                <w:sz w:val="20"/>
                <w:szCs w:val="20"/>
              </w:rPr>
            </w:pPr>
            <w:r w:rsidRPr="00541441">
              <w:rPr>
                <w:rFonts w:eastAsia="Times New Roman"/>
                <w:sz w:val="20"/>
                <w:szCs w:val="20"/>
              </w:rPr>
              <w:t>7</w:t>
            </w:r>
          </w:p>
        </w:tc>
        <w:tc>
          <w:tcPr>
            <w:tcW w:w="2832" w:type="dxa"/>
          </w:tcPr>
          <w:p w14:paraId="579852AA" w14:textId="77777777" w:rsidR="00E67BBA" w:rsidRPr="00541441" w:rsidRDefault="00E67BBA" w:rsidP="00E372DD">
            <w:pPr>
              <w:spacing w:line="240" w:lineRule="auto"/>
              <w:jc w:val="center"/>
              <w:rPr>
                <w:rFonts w:eastAsia="Times New Roman"/>
                <w:sz w:val="20"/>
                <w:szCs w:val="20"/>
              </w:rPr>
            </w:pPr>
            <w:r w:rsidRPr="00541441">
              <w:rPr>
                <w:rFonts w:eastAsia="Times New Roman"/>
                <w:sz w:val="20"/>
                <w:szCs w:val="20"/>
              </w:rPr>
              <w:t>1,2</w:t>
            </w:r>
          </w:p>
        </w:tc>
      </w:tr>
      <w:tr w:rsidR="00E67BBA" w:rsidRPr="00757619" w14:paraId="2466D042" w14:textId="77777777" w:rsidTr="00E372DD">
        <w:tc>
          <w:tcPr>
            <w:tcW w:w="2831" w:type="dxa"/>
          </w:tcPr>
          <w:p w14:paraId="15EB1590" w14:textId="77777777" w:rsidR="00E67BBA" w:rsidRPr="00541441" w:rsidRDefault="00E67BBA" w:rsidP="00E372DD">
            <w:pPr>
              <w:spacing w:line="240" w:lineRule="auto"/>
              <w:jc w:val="both"/>
              <w:rPr>
                <w:rFonts w:eastAsia="Times New Roman"/>
                <w:sz w:val="20"/>
                <w:szCs w:val="20"/>
              </w:rPr>
            </w:pPr>
            <w:r w:rsidRPr="00541441">
              <w:rPr>
                <w:rFonts w:eastAsia="Times New Roman"/>
                <w:sz w:val="20"/>
                <w:szCs w:val="20"/>
              </w:rPr>
              <w:t>Costa do Descobrimento</w:t>
            </w:r>
          </w:p>
        </w:tc>
        <w:tc>
          <w:tcPr>
            <w:tcW w:w="2831" w:type="dxa"/>
          </w:tcPr>
          <w:p w14:paraId="76A6E424" w14:textId="77777777" w:rsidR="00E67BBA" w:rsidRPr="00541441" w:rsidRDefault="00E67BBA" w:rsidP="00E372DD">
            <w:pPr>
              <w:spacing w:line="240" w:lineRule="auto"/>
              <w:jc w:val="center"/>
              <w:rPr>
                <w:rFonts w:eastAsia="Times New Roman"/>
                <w:sz w:val="20"/>
                <w:szCs w:val="20"/>
              </w:rPr>
            </w:pPr>
            <w:r w:rsidRPr="00541441">
              <w:rPr>
                <w:rFonts w:eastAsia="Times New Roman"/>
                <w:sz w:val="20"/>
                <w:szCs w:val="20"/>
              </w:rPr>
              <w:t>6</w:t>
            </w:r>
          </w:p>
        </w:tc>
        <w:tc>
          <w:tcPr>
            <w:tcW w:w="2832" w:type="dxa"/>
          </w:tcPr>
          <w:p w14:paraId="7B8B2712" w14:textId="77777777" w:rsidR="00E67BBA" w:rsidRPr="00541441" w:rsidRDefault="00E67BBA" w:rsidP="00E372DD">
            <w:pPr>
              <w:spacing w:line="240" w:lineRule="auto"/>
              <w:jc w:val="center"/>
              <w:rPr>
                <w:rFonts w:eastAsia="Times New Roman"/>
                <w:sz w:val="20"/>
                <w:szCs w:val="20"/>
              </w:rPr>
            </w:pPr>
            <w:r w:rsidRPr="00541441">
              <w:rPr>
                <w:rFonts w:eastAsia="Times New Roman"/>
                <w:sz w:val="20"/>
                <w:szCs w:val="20"/>
              </w:rPr>
              <w:t>1,0</w:t>
            </w:r>
          </w:p>
        </w:tc>
      </w:tr>
      <w:tr w:rsidR="00E67BBA" w:rsidRPr="00757619" w14:paraId="7C7BAAAC" w14:textId="77777777" w:rsidTr="00E372DD">
        <w:tc>
          <w:tcPr>
            <w:tcW w:w="2831" w:type="dxa"/>
          </w:tcPr>
          <w:p w14:paraId="17502B0D" w14:textId="77777777" w:rsidR="00E67BBA" w:rsidRPr="00541441" w:rsidRDefault="00E67BBA" w:rsidP="00E372DD">
            <w:pPr>
              <w:spacing w:line="240" w:lineRule="auto"/>
              <w:jc w:val="both"/>
              <w:rPr>
                <w:rFonts w:eastAsia="Times New Roman"/>
                <w:sz w:val="20"/>
                <w:szCs w:val="20"/>
              </w:rPr>
            </w:pPr>
            <w:r w:rsidRPr="00541441">
              <w:rPr>
                <w:rFonts w:eastAsia="Times New Roman"/>
                <w:sz w:val="20"/>
                <w:szCs w:val="20"/>
              </w:rPr>
              <w:t>Recôncavo</w:t>
            </w:r>
          </w:p>
        </w:tc>
        <w:tc>
          <w:tcPr>
            <w:tcW w:w="2831" w:type="dxa"/>
          </w:tcPr>
          <w:p w14:paraId="7990589A" w14:textId="77777777" w:rsidR="00E67BBA" w:rsidRPr="00541441" w:rsidRDefault="00E67BBA" w:rsidP="00E372DD">
            <w:pPr>
              <w:spacing w:line="240" w:lineRule="auto"/>
              <w:jc w:val="center"/>
              <w:rPr>
                <w:rFonts w:eastAsia="Times New Roman"/>
                <w:sz w:val="20"/>
                <w:szCs w:val="20"/>
              </w:rPr>
            </w:pPr>
            <w:r w:rsidRPr="00541441">
              <w:rPr>
                <w:rFonts w:eastAsia="Times New Roman"/>
                <w:sz w:val="20"/>
                <w:szCs w:val="20"/>
              </w:rPr>
              <w:t>5</w:t>
            </w:r>
          </w:p>
        </w:tc>
        <w:tc>
          <w:tcPr>
            <w:tcW w:w="2832" w:type="dxa"/>
          </w:tcPr>
          <w:p w14:paraId="31A405B4" w14:textId="77777777" w:rsidR="00E67BBA" w:rsidRPr="00541441" w:rsidRDefault="00E67BBA" w:rsidP="00E372DD">
            <w:pPr>
              <w:spacing w:line="240" w:lineRule="auto"/>
              <w:jc w:val="center"/>
              <w:rPr>
                <w:rFonts w:eastAsia="Times New Roman"/>
                <w:sz w:val="20"/>
                <w:szCs w:val="20"/>
              </w:rPr>
            </w:pPr>
            <w:r w:rsidRPr="00541441">
              <w:rPr>
                <w:rFonts w:eastAsia="Times New Roman"/>
                <w:sz w:val="20"/>
                <w:szCs w:val="20"/>
              </w:rPr>
              <w:t>0,9</w:t>
            </w:r>
          </w:p>
        </w:tc>
      </w:tr>
      <w:tr w:rsidR="00E67BBA" w:rsidRPr="00757619" w14:paraId="67417999" w14:textId="77777777" w:rsidTr="00E372DD">
        <w:tc>
          <w:tcPr>
            <w:tcW w:w="2831" w:type="dxa"/>
          </w:tcPr>
          <w:p w14:paraId="2F4F71FC" w14:textId="77777777" w:rsidR="00E67BBA" w:rsidRPr="00541441" w:rsidRDefault="00E67BBA" w:rsidP="00E372DD">
            <w:pPr>
              <w:spacing w:line="240" w:lineRule="auto"/>
              <w:jc w:val="both"/>
              <w:rPr>
                <w:rFonts w:eastAsia="Times New Roman"/>
                <w:sz w:val="20"/>
                <w:szCs w:val="20"/>
              </w:rPr>
            </w:pPr>
            <w:r w:rsidRPr="00541441">
              <w:rPr>
                <w:rFonts w:eastAsia="Times New Roman"/>
                <w:sz w:val="20"/>
                <w:szCs w:val="20"/>
              </w:rPr>
              <w:t>Velho Chico</w:t>
            </w:r>
          </w:p>
        </w:tc>
        <w:tc>
          <w:tcPr>
            <w:tcW w:w="2831" w:type="dxa"/>
          </w:tcPr>
          <w:p w14:paraId="15D4A0CC" w14:textId="77777777" w:rsidR="00E67BBA" w:rsidRPr="00541441" w:rsidRDefault="00E67BBA" w:rsidP="00E372DD">
            <w:pPr>
              <w:spacing w:line="240" w:lineRule="auto"/>
              <w:jc w:val="center"/>
              <w:rPr>
                <w:rFonts w:eastAsia="Times New Roman"/>
                <w:sz w:val="20"/>
                <w:szCs w:val="20"/>
              </w:rPr>
            </w:pPr>
            <w:r w:rsidRPr="00541441">
              <w:rPr>
                <w:rFonts w:eastAsia="Times New Roman"/>
                <w:sz w:val="20"/>
                <w:szCs w:val="20"/>
              </w:rPr>
              <w:t>5</w:t>
            </w:r>
          </w:p>
        </w:tc>
        <w:tc>
          <w:tcPr>
            <w:tcW w:w="2832" w:type="dxa"/>
          </w:tcPr>
          <w:p w14:paraId="19297A31" w14:textId="77777777" w:rsidR="00E67BBA" w:rsidRPr="00541441" w:rsidRDefault="00E67BBA" w:rsidP="00E372DD">
            <w:pPr>
              <w:spacing w:line="240" w:lineRule="auto"/>
              <w:jc w:val="center"/>
              <w:rPr>
                <w:rFonts w:eastAsia="Times New Roman"/>
                <w:sz w:val="20"/>
                <w:szCs w:val="20"/>
              </w:rPr>
            </w:pPr>
            <w:r w:rsidRPr="00541441">
              <w:rPr>
                <w:rFonts w:eastAsia="Times New Roman"/>
                <w:sz w:val="20"/>
                <w:szCs w:val="20"/>
              </w:rPr>
              <w:t>0,9</w:t>
            </w:r>
          </w:p>
        </w:tc>
      </w:tr>
      <w:tr w:rsidR="00E67BBA" w:rsidRPr="00757619" w14:paraId="7717084A" w14:textId="77777777" w:rsidTr="00E372DD">
        <w:tc>
          <w:tcPr>
            <w:tcW w:w="2831" w:type="dxa"/>
          </w:tcPr>
          <w:p w14:paraId="55E2CD94" w14:textId="77777777" w:rsidR="00E67BBA" w:rsidRPr="00541441" w:rsidRDefault="00E67BBA" w:rsidP="00E372DD">
            <w:pPr>
              <w:spacing w:line="240" w:lineRule="auto"/>
              <w:jc w:val="both"/>
              <w:rPr>
                <w:rFonts w:eastAsia="Times New Roman"/>
                <w:sz w:val="20"/>
                <w:szCs w:val="20"/>
              </w:rPr>
            </w:pPr>
            <w:r w:rsidRPr="00541441">
              <w:rPr>
                <w:rFonts w:eastAsia="Times New Roman"/>
                <w:sz w:val="20"/>
                <w:szCs w:val="20"/>
              </w:rPr>
              <w:t>Médio Sudoeste</w:t>
            </w:r>
          </w:p>
        </w:tc>
        <w:tc>
          <w:tcPr>
            <w:tcW w:w="2831" w:type="dxa"/>
          </w:tcPr>
          <w:p w14:paraId="78F58F4A" w14:textId="77777777" w:rsidR="00E67BBA" w:rsidRPr="00541441" w:rsidRDefault="00E67BBA" w:rsidP="00E372DD">
            <w:pPr>
              <w:spacing w:line="240" w:lineRule="auto"/>
              <w:jc w:val="center"/>
              <w:rPr>
                <w:rFonts w:eastAsia="Times New Roman"/>
                <w:sz w:val="20"/>
                <w:szCs w:val="20"/>
              </w:rPr>
            </w:pPr>
            <w:r w:rsidRPr="00541441">
              <w:rPr>
                <w:rFonts w:eastAsia="Times New Roman"/>
                <w:sz w:val="20"/>
                <w:szCs w:val="20"/>
              </w:rPr>
              <w:t>4</w:t>
            </w:r>
          </w:p>
        </w:tc>
        <w:tc>
          <w:tcPr>
            <w:tcW w:w="2832" w:type="dxa"/>
          </w:tcPr>
          <w:p w14:paraId="7F86F2A1" w14:textId="77777777" w:rsidR="00E67BBA" w:rsidRPr="00541441" w:rsidRDefault="00E67BBA" w:rsidP="00E372DD">
            <w:pPr>
              <w:spacing w:line="240" w:lineRule="auto"/>
              <w:jc w:val="center"/>
              <w:rPr>
                <w:rFonts w:eastAsia="Times New Roman"/>
                <w:sz w:val="20"/>
                <w:szCs w:val="20"/>
              </w:rPr>
            </w:pPr>
            <w:r w:rsidRPr="00541441">
              <w:rPr>
                <w:rFonts w:eastAsia="Times New Roman"/>
                <w:sz w:val="20"/>
                <w:szCs w:val="20"/>
              </w:rPr>
              <w:t>0,7</w:t>
            </w:r>
          </w:p>
        </w:tc>
      </w:tr>
      <w:tr w:rsidR="00E67BBA" w:rsidRPr="00757619" w14:paraId="03890E7E" w14:textId="77777777" w:rsidTr="00E372DD">
        <w:tc>
          <w:tcPr>
            <w:tcW w:w="2831" w:type="dxa"/>
          </w:tcPr>
          <w:p w14:paraId="49A5FE30" w14:textId="77777777" w:rsidR="00E67BBA" w:rsidRPr="00541441" w:rsidRDefault="00E67BBA" w:rsidP="00E372DD">
            <w:pPr>
              <w:spacing w:line="240" w:lineRule="auto"/>
              <w:jc w:val="both"/>
              <w:rPr>
                <w:rFonts w:eastAsia="Times New Roman"/>
                <w:sz w:val="20"/>
                <w:szCs w:val="20"/>
              </w:rPr>
            </w:pPr>
            <w:r w:rsidRPr="00541441">
              <w:rPr>
                <w:rFonts w:eastAsia="Times New Roman"/>
                <w:sz w:val="20"/>
                <w:szCs w:val="20"/>
              </w:rPr>
              <w:t>Piemonte do Paraguaçu</w:t>
            </w:r>
          </w:p>
        </w:tc>
        <w:tc>
          <w:tcPr>
            <w:tcW w:w="2831" w:type="dxa"/>
          </w:tcPr>
          <w:p w14:paraId="0015424C" w14:textId="77777777" w:rsidR="00E67BBA" w:rsidRPr="00541441" w:rsidRDefault="00E67BBA" w:rsidP="00E372DD">
            <w:pPr>
              <w:spacing w:line="240" w:lineRule="auto"/>
              <w:jc w:val="center"/>
              <w:rPr>
                <w:rFonts w:eastAsia="Times New Roman"/>
                <w:sz w:val="20"/>
                <w:szCs w:val="20"/>
              </w:rPr>
            </w:pPr>
            <w:r w:rsidRPr="00541441">
              <w:rPr>
                <w:rFonts w:eastAsia="Times New Roman"/>
                <w:sz w:val="20"/>
                <w:szCs w:val="20"/>
              </w:rPr>
              <w:t>3</w:t>
            </w:r>
          </w:p>
        </w:tc>
        <w:tc>
          <w:tcPr>
            <w:tcW w:w="2832" w:type="dxa"/>
          </w:tcPr>
          <w:p w14:paraId="4A9CFC54" w14:textId="77777777" w:rsidR="00E67BBA" w:rsidRPr="00541441" w:rsidRDefault="00E67BBA" w:rsidP="00E372DD">
            <w:pPr>
              <w:spacing w:line="240" w:lineRule="auto"/>
              <w:jc w:val="center"/>
              <w:rPr>
                <w:rFonts w:eastAsia="Times New Roman"/>
                <w:sz w:val="20"/>
                <w:szCs w:val="20"/>
              </w:rPr>
            </w:pPr>
            <w:r w:rsidRPr="00541441">
              <w:rPr>
                <w:rFonts w:eastAsia="Times New Roman"/>
                <w:sz w:val="20"/>
                <w:szCs w:val="20"/>
              </w:rPr>
              <w:t>0,5</w:t>
            </w:r>
          </w:p>
        </w:tc>
      </w:tr>
      <w:tr w:rsidR="00E67BBA" w:rsidRPr="00757619" w14:paraId="7DDF8E30" w14:textId="77777777" w:rsidTr="00E372DD">
        <w:tc>
          <w:tcPr>
            <w:tcW w:w="2831" w:type="dxa"/>
          </w:tcPr>
          <w:p w14:paraId="3BFDAF12" w14:textId="77777777" w:rsidR="00E67BBA" w:rsidRPr="00541441" w:rsidRDefault="00E67BBA" w:rsidP="00E372DD">
            <w:pPr>
              <w:spacing w:line="240" w:lineRule="auto"/>
              <w:jc w:val="both"/>
              <w:rPr>
                <w:rFonts w:eastAsia="Times New Roman"/>
                <w:sz w:val="20"/>
                <w:szCs w:val="20"/>
              </w:rPr>
            </w:pPr>
            <w:r w:rsidRPr="00541441">
              <w:rPr>
                <w:rFonts w:eastAsia="Times New Roman"/>
                <w:sz w:val="20"/>
                <w:szCs w:val="20"/>
              </w:rPr>
              <w:t>Bacia do Jacuípe</w:t>
            </w:r>
          </w:p>
        </w:tc>
        <w:tc>
          <w:tcPr>
            <w:tcW w:w="2831" w:type="dxa"/>
          </w:tcPr>
          <w:p w14:paraId="0E322154" w14:textId="77777777" w:rsidR="00E67BBA" w:rsidRPr="00541441" w:rsidRDefault="00E67BBA" w:rsidP="00E372DD">
            <w:pPr>
              <w:spacing w:line="240" w:lineRule="auto"/>
              <w:jc w:val="center"/>
              <w:rPr>
                <w:rFonts w:eastAsia="Times New Roman"/>
                <w:sz w:val="20"/>
                <w:szCs w:val="20"/>
              </w:rPr>
            </w:pPr>
            <w:r w:rsidRPr="00541441">
              <w:rPr>
                <w:rFonts w:eastAsia="Times New Roman"/>
                <w:sz w:val="20"/>
                <w:szCs w:val="20"/>
              </w:rPr>
              <w:t>0</w:t>
            </w:r>
          </w:p>
        </w:tc>
        <w:tc>
          <w:tcPr>
            <w:tcW w:w="2832" w:type="dxa"/>
          </w:tcPr>
          <w:p w14:paraId="34355A8C" w14:textId="77777777" w:rsidR="00E67BBA" w:rsidRPr="00541441" w:rsidRDefault="00E67BBA" w:rsidP="00E372DD">
            <w:pPr>
              <w:spacing w:line="240" w:lineRule="auto"/>
              <w:jc w:val="center"/>
              <w:rPr>
                <w:rFonts w:eastAsia="Times New Roman"/>
                <w:sz w:val="20"/>
                <w:szCs w:val="20"/>
              </w:rPr>
            </w:pPr>
            <w:r w:rsidRPr="00541441">
              <w:rPr>
                <w:rFonts w:eastAsia="Times New Roman"/>
                <w:sz w:val="20"/>
                <w:szCs w:val="20"/>
              </w:rPr>
              <w:t>0,0</w:t>
            </w:r>
          </w:p>
        </w:tc>
      </w:tr>
      <w:tr w:rsidR="00E67BBA" w:rsidRPr="00757619" w14:paraId="3E444084" w14:textId="77777777" w:rsidTr="00E372DD">
        <w:tc>
          <w:tcPr>
            <w:tcW w:w="2831" w:type="dxa"/>
          </w:tcPr>
          <w:p w14:paraId="045EC5C5" w14:textId="77777777" w:rsidR="00E67BBA" w:rsidRPr="00541441" w:rsidRDefault="00E67BBA" w:rsidP="00E372DD">
            <w:pPr>
              <w:spacing w:line="240" w:lineRule="auto"/>
              <w:jc w:val="both"/>
              <w:rPr>
                <w:rFonts w:eastAsia="Times New Roman"/>
                <w:sz w:val="20"/>
                <w:szCs w:val="20"/>
              </w:rPr>
            </w:pPr>
          </w:p>
        </w:tc>
        <w:tc>
          <w:tcPr>
            <w:tcW w:w="2831" w:type="dxa"/>
          </w:tcPr>
          <w:p w14:paraId="42D5D3A2" w14:textId="77777777" w:rsidR="00E67BBA" w:rsidRPr="00541441" w:rsidRDefault="00E67BBA" w:rsidP="00E372DD">
            <w:pPr>
              <w:spacing w:line="240" w:lineRule="auto"/>
              <w:jc w:val="center"/>
              <w:rPr>
                <w:rFonts w:eastAsia="Times New Roman"/>
                <w:sz w:val="20"/>
                <w:szCs w:val="20"/>
              </w:rPr>
            </w:pPr>
          </w:p>
        </w:tc>
        <w:tc>
          <w:tcPr>
            <w:tcW w:w="2832" w:type="dxa"/>
          </w:tcPr>
          <w:p w14:paraId="2024C91E" w14:textId="77777777" w:rsidR="00E67BBA" w:rsidRPr="00541441" w:rsidRDefault="00E67BBA" w:rsidP="00E372DD">
            <w:pPr>
              <w:spacing w:line="240" w:lineRule="auto"/>
              <w:jc w:val="center"/>
              <w:rPr>
                <w:rFonts w:eastAsia="Times New Roman"/>
                <w:sz w:val="20"/>
                <w:szCs w:val="20"/>
              </w:rPr>
            </w:pPr>
          </w:p>
        </w:tc>
      </w:tr>
      <w:tr w:rsidR="00E67BBA" w:rsidRPr="00757619" w14:paraId="2CF3C717" w14:textId="77777777" w:rsidTr="00E372DD">
        <w:tc>
          <w:tcPr>
            <w:tcW w:w="2831" w:type="dxa"/>
          </w:tcPr>
          <w:p w14:paraId="5B6BDFC5" w14:textId="77777777" w:rsidR="00E67BBA" w:rsidRPr="00541441" w:rsidRDefault="00E67BBA" w:rsidP="00E372DD">
            <w:pPr>
              <w:spacing w:line="240" w:lineRule="auto"/>
              <w:jc w:val="center"/>
              <w:rPr>
                <w:rFonts w:eastAsia="Times New Roman"/>
                <w:b/>
                <w:bCs/>
                <w:sz w:val="20"/>
                <w:szCs w:val="20"/>
              </w:rPr>
            </w:pPr>
            <w:r w:rsidRPr="00541441">
              <w:rPr>
                <w:rFonts w:eastAsia="Times New Roman"/>
                <w:b/>
                <w:bCs/>
                <w:sz w:val="20"/>
                <w:szCs w:val="20"/>
              </w:rPr>
              <w:t>Total</w:t>
            </w:r>
          </w:p>
        </w:tc>
        <w:tc>
          <w:tcPr>
            <w:tcW w:w="2831" w:type="dxa"/>
          </w:tcPr>
          <w:p w14:paraId="54745DE9" w14:textId="77777777" w:rsidR="00E67BBA" w:rsidRPr="00541441" w:rsidRDefault="00E67BBA" w:rsidP="00E372DD">
            <w:pPr>
              <w:spacing w:line="240" w:lineRule="auto"/>
              <w:jc w:val="center"/>
              <w:rPr>
                <w:rFonts w:eastAsia="Times New Roman"/>
                <w:b/>
                <w:bCs/>
                <w:sz w:val="20"/>
                <w:szCs w:val="20"/>
              </w:rPr>
            </w:pPr>
            <w:r w:rsidRPr="00541441">
              <w:rPr>
                <w:rFonts w:eastAsia="Times New Roman"/>
                <w:b/>
                <w:bCs/>
                <w:sz w:val="20"/>
                <w:szCs w:val="20"/>
              </w:rPr>
              <w:t>572</w:t>
            </w:r>
          </w:p>
        </w:tc>
        <w:tc>
          <w:tcPr>
            <w:tcW w:w="2832" w:type="dxa"/>
          </w:tcPr>
          <w:p w14:paraId="0F438937" w14:textId="77777777" w:rsidR="00E67BBA" w:rsidRPr="00541441" w:rsidRDefault="00E67BBA" w:rsidP="00E372DD">
            <w:pPr>
              <w:spacing w:line="240" w:lineRule="auto"/>
              <w:jc w:val="center"/>
              <w:rPr>
                <w:rFonts w:eastAsia="Times New Roman"/>
                <w:b/>
                <w:bCs/>
                <w:sz w:val="20"/>
                <w:szCs w:val="20"/>
              </w:rPr>
            </w:pPr>
            <w:r w:rsidRPr="00541441">
              <w:rPr>
                <w:rFonts w:eastAsia="Times New Roman"/>
                <w:b/>
                <w:bCs/>
                <w:sz w:val="20"/>
                <w:szCs w:val="20"/>
              </w:rPr>
              <w:t>100,0</w:t>
            </w:r>
          </w:p>
        </w:tc>
      </w:tr>
    </w:tbl>
    <w:p w14:paraId="1F299B78" w14:textId="77777777" w:rsidR="00E67BBA" w:rsidRDefault="00E67BBA" w:rsidP="00E67BB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FONTE: SEPLAN-BA. Elaboração própria do autor.</w:t>
      </w:r>
    </w:p>
    <w:p w14:paraId="1A3E0378" w14:textId="77777777" w:rsidR="00E67BBA" w:rsidRDefault="00E67BBA" w:rsidP="00E67BBA">
      <w:pPr>
        <w:ind w:firstLine="708"/>
        <w:jc w:val="both"/>
        <w:rPr>
          <w:rFonts w:ascii="Times New Roman" w:eastAsia="Times New Roman" w:hAnsi="Times New Roman" w:cs="Times New Roman"/>
          <w:sz w:val="24"/>
          <w:szCs w:val="24"/>
        </w:rPr>
      </w:pPr>
    </w:p>
    <w:p w14:paraId="5817C0E6" w14:textId="77777777" w:rsidR="00E67BBA" w:rsidRDefault="00E67BBA" w:rsidP="00E67BBA">
      <w:pPr>
        <w:spacing w:line="360" w:lineRule="auto"/>
        <w:ind w:firstLine="708"/>
        <w:jc w:val="both"/>
        <w:rPr>
          <w:rFonts w:eastAsia="Times New Roman"/>
          <w:sz w:val="24"/>
          <w:szCs w:val="24"/>
        </w:rPr>
      </w:pPr>
      <w:r w:rsidRPr="00C46D68">
        <w:rPr>
          <w:rFonts w:eastAsia="Times New Roman"/>
          <w:sz w:val="24"/>
          <w:szCs w:val="24"/>
        </w:rPr>
        <w:t xml:space="preserve">O Conselho do Território do Extremo Sul </w:t>
      </w:r>
      <w:r>
        <w:rPr>
          <w:rFonts w:eastAsia="Times New Roman"/>
          <w:sz w:val="24"/>
          <w:szCs w:val="24"/>
        </w:rPr>
        <w:t xml:space="preserve">se destaca à frente dos demais, </w:t>
      </w:r>
      <w:r w:rsidRPr="00C46D68">
        <w:rPr>
          <w:rFonts w:eastAsia="Times New Roman"/>
          <w:sz w:val="24"/>
          <w:szCs w:val="24"/>
        </w:rPr>
        <w:t>concentra</w:t>
      </w:r>
      <w:r>
        <w:rPr>
          <w:rFonts w:eastAsia="Times New Roman"/>
          <w:sz w:val="24"/>
          <w:szCs w:val="24"/>
        </w:rPr>
        <w:t>ndo</w:t>
      </w:r>
      <w:r w:rsidRPr="00C46D68">
        <w:rPr>
          <w:rFonts w:eastAsia="Times New Roman"/>
          <w:sz w:val="24"/>
          <w:szCs w:val="24"/>
        </w:rPr>
        <w:t xml:space="preserve"> 19,9% das associações</w:t>
      </w:r>
      <w:r>
        <w:rPr>
          <w:rFonts w:eastAsia="Times New Roman"/>
          <w:sz w:val="24"/>
          <w:szCs w:val="24"/>
        </w:rPr>
        <w:t xml:space="preserve"> e organizações da Sociedade Civil no estado</w:t>
      </w:r>
      <w:r w:rsidRPr="00C46D68">
        <w:rPr>
          <w:rFonts w:eastAsia="Times New Roman"/>
          <w:sz w:val="24"/>
          <w:szCs w:val="24"/>
        </w:rPr>
        <w:t xml:space="preserve">, principalmente </w:t>
      </w:r>
      <w:r>
        <w:rPr>
          <w:rFonts w:eastAsia="Times New Roman"/>
          <w:sz w:val="24"/>
          <w:szCs w:val="24"/>
        </w:rPr>
        <w:t>d</w:t>
      </w:r>
      <w:r w:rsidRPr="00C46D68">
        <w:rPr>
          <w:rFonts w:eastAsia="Times New Roman"/>
          <w:sz w:val="24"/>
          <w:szCs w:val="24"/>
        </w:rPr>
        <w:t xml:space="preserve">aquelas que representam os agricultores, criadores e produtores rurais. Esses resultados indicam uma diversidade dos conflitos em torno </w:t>
      </w:r>
      <w:r>
        <w:rPr>
          <w:rFonts w:eastAsia="Times New Roman"/>
          <w:sz w:val="24"/>
          <w:szCs w:val="24"/>
        </w:rPr>
        <w:t xml:space="preserve">da posse da terra, </w:t>
      </w:r>
      <w:r w:rsidRPr="00C46D68">
        <w:rPr>
          <w:rFonts w:eastAsia="Times New Roman"/>
          <w:sz w:val="24"/>
          <w:szCs w:val="24"/>
        </w:rPr>
        <w:t>dos usos do solo rural e urbano.</w:t>
      </w:r>
    </w:p>
    <w:p w14:paraId="22501B23" w14:textId="77777777" w:rsidR="00E67BBA" w:rsidRDefault="00E67BBA" w:rsidP="00E67BBA">
      <w:pPr>
        <w:spacing w:line="360" w:lineRule="auto"/>
        <w:ind w:firstLine="708"/>
        <w:jc w:val="both"/>
        <w:rPr>
          <w:rFonts w:eastAsia="Times New Roman"/>
          <w:sz w:val="24"/>
          <w:szCs w:val="24"/>
        </w:rPr>
      </w:pPr>
      <w:r w:rsidRPr="00C46D68">
        <w:rPr>
          <w:rFonts w:eastAsia="Times New Roman"/>
          <w:sz w:val="24"/>
          <w:szCs w:val="24"/>
        </w:rPr>
        <w:lastRenderedPageBreak/>
        <w:t>Distante d</w:t>
      </w:r>
      <w:r>
        <w:rPr>
          <w:rFonts w:eastAsia="Times New Roman"/>
          <w:sz w:val="24"/>
          <w:szCs w:val="24"/>
        </w:rPr>
        <w:t>o Extremo Sul</w:t>
      </w:r>
      <w:r w:rsidRPr="00C46D68">
        <w:rPr>
          <w:rFonts w:eastAsia="Times New Roman"/>
          <w:sz w:val="24"/>
          <w:szCs w:val="24"/>
        </w:rPr>
        <w:t>, estão os Conselhos dos Territórios da Chapada Diamantina, do Sertão de São Francisco e do Sertão Produtivo, que concentram 7,9%, 7,5% e 7,5% do total das organizações, respectivamente. Em seguida estão os Conselhos dos Territórios do Litoral Sul, do Litoral Norte e Agreste, Piemonte da Diamantina e Sudoeste Baiano, com 4,9%, 4,9%, 4,9% e 4,4%, respectivamente.</w:t>
      </w:r>
    </w:p>
    <w:p w14:paraId="762DD08C" w14:textId="77777777" w:rsidR="00E67BBA" w:rsidRDefault="00E67BBA" w:rsidP="00E67BBA">
      <w:pPr>
        <w:spacing w:line="360" w:lineRule="auto"/>
        <w:ind w:firstLine="708"/>
        <w:jc w:val="both"/>
        <w:rPr>
          <w:rFonts w:eastAsia="Times New Roman"/>
          <w:sz w:val="24"/>
          <w:szCs w:val="24"/>
        </w:rPr>
      </w:pPr>
      <w:r w:rsidRPr="00C46D68">
        <w:rPr>
          <w:rFonts w:eastAsia="Times New Roman"/>
          <w:sz w:val="24"/>
          <w:szCs w:val="24"/>
        </w:rPr>
        <w:t xml:space="preserve">Logo abaixo </w:t>
      </w:r>
      <w:r>
        <w:rPr>
          <w:rFonts w:eastAsia="Times New Roman"/>
          <w:sz w:val="24"/>
          <w:szCs w:val="24"/>
        </w:rPr>
        <w:t xml:space="preserve">desses Territórios </w:t>
      </w:r>
      <w:r w:rsidRPr="00C46D68">
        <w:rPr>
          <w:rFonts w:eastAsia="Times New Roman"/>
          <w:sz w:val="24"/>
          <w:szCs w:val="24"/>
        </w:rPr>
        <w:t>estão os Conselhos dos Territórios de Itaparica, da Bacia do Rio Grande, do Sisal, de Irecê, da Bacia do Paramirim e do Médio Rio de Contas, concentrando entre 3,8% e 3,1%. Pode-se afirmar que os Conselhos desses Territórios detêm a representação das sociedades civis mais organizadas do estado</w:t>
      </w:r>
      <w:r>
        <w:rPr>
          <w:rFonts w:eastAsia="Times New Roman"/>
          <w:sz w:val="24"/>
          <w:szCs w:val="24"/>
        </w:rPr>
        <w:t>, diferente do Território Metropolitano de Salvador, no qual a forte organização da sociedade civil não aparece no Colegiado (por volta de 10 associações/organizações).</w:t>
      </w:r>
    </w:p>
    <w:p w14:paraId="56A68BF6" w14:textId="77777777" w:rsidR="00E67BBA" w:rsidRPr="00C46D68" w:rsidRDefault="00E67BBA" w:rsidP="00E67BBA">
      <w:pPr>
        <w:spacing w:line="360" w:lineRule="auto"/>
        <w:ind w:firstLine="708"/>
        <w:jc w:val="both"/>
        <w:rPr>
          <w:rFonts w:eastAsia="Times New Roman"/>
          <w:sz w:val="24"/>
          <w:szCs w:val="24"/>
        </w:rPr>
      </w:pPr>
      <w:r w:rsidRPr="00C46D68">
        <w:rPr>
          <w:rFonts w:eastAsia="Times New Roman"/>
          <w:sz w:val="24"/>
          <w:szCs w:val="24"/>
        </w:rPr>
        <w:t>No lado oposto desses Conselhos, estão aqueles com baixa presença de organizações representantes das suas sociedades civis, como da Bacia do Rio Corrente</w:t>
      </w:r>
      <w:r>
        <w:rPr>
          <w:rFonts w:eastAsia="Times New Roman"/>
          <w:sz w:val="24"/>
          <w:szCs w:val="24"/>
        </w:rPr>
        <w:t xml:space="preserve">, </w:t>
      </w:r>
      <w:r w:rsidRPr="00C46D68">
        <w:rPr>
          <w:rFonts w:eastAsia="Times New Roman"/>
          <w:sz w:val="24"/>
          <w:szCs w:val="24"/>
        </w:rPr>
        <w:t>Portal do Sertão</w:t>
      </w:r>
      <w:r>
        <w:rPr>
          <w:rFonts w:eastAsia="Times New Roman"/>
          <w:sz w:val="24"/>
          <w:szCs w:val="24"/>
        </w:rPr>
        <w:t xml:space="preserve">, </w:t>
      </w:r>
      <w:r w:rsidRPr="00C46D68">
        <w:rPr>
          <w:rFonts w:eastAsia="Times New Roman"/>
          <w:sz w:val="24"/>
          <w:szCs w:val="24"/>
        </w:rPr>
        <w:t xml:space="preserve">Vale do </w:t>
      </w:r>
      <w:proofErr w:type="spellStart"/>
      <w:r w:rsidRPr="00C46D68">
        <w:rPr>
          <w:rFonts w:eastAsia="Times New Roman"/>
          <w:sz w:val="24"/>
          <w:szCs w:val="24"/>
        </w:rPr>
        <w:t>Jequriçá</w:t>
      </w:r>
      <w:proofErr w:type="spellEnd"/>
      <w:r>
        <w:rPr>
          <w:rFonts w:eastAsia="Times New Roman"/>
          <w:sz w:val="24"/>
          <w:szCs w:val="24"/>
        </w:rPr>
        <w:t xml:space="preserve">, </w:t>
      </w:r>
      <w:r w:rsidRPr="00C46D68">
        <w:rPr>
          <w:rFonts w:eastAsia="Times New Roman"/>
          <w:sz w:val="24"/>
          <w:szCs w:val="24"/>
        </w:rPr>
        <w:t>Costa do Descobrimento</w:t>
      </w:r>
      <w:r>
        <w:rPr>
          <w:rFonts w:eastAsia="Times New Roman"/>
          <w:sz w:val="24"/>
          <w:szCs w:val="24"/>
        </w:rPr>
        <w:t xml:space="preserve">, </w:t>
      </w:r>
      <w:r w:rsidRPr="00C46D68">
        <w:rPr>
          <w:rFonts w:eastAsia="Times New Roman"/>
          <w:sz w:val="24"/>
          <w:szCs w:val="24"/>
        </w:rPr>
        <w:t>Recôncavo</w:t>
      </w:r>
      <w:r>
        <w:rPr>
          <w:rFonts w:eastAsia="Times New Roman"/>
          <w:sz w:val="24"/>
          <w:szCs w:val="24"/>
        </w:rPr>
        <w:t xml:space="preserve">, </w:t>
      </w:r>
      <w:r w:rsidRPr="00C46D68">
        <w:rPr>
          <w:rFonts w:eastAsia="Times New Roman"/>
          <w:sz w:val="24"/>
          <w:szCs w:val="24"/>
        </w:rPr>
        <w:t>Velho Chico</w:t>
      </w:r>
      <w:r>
        <w:rPr>
          <w:rFonts w:eastAsia="Times New Roman"/>
          <w:sz w:val="24"/>
          <w:szCs w:val="24"/>
        </w:rPr>
        <w:t xml:space="preserve"> e </w:t>
      </w:r>
      <w:r w:rsidRPr="00C46D68">
        <w:rPr>
          <w:rFonts w:eastAsia="Times New Roman"/>
          <w:sz w:val="24"/>
          <w:szCs w:val="24"/>
        </w:rPr>
        <w:t>Médio Sudoeste</w:t>
      </w:r>
      <w:r>
        <w:rPr>
          <w:rFonts w:eastAsia="Times New Roman"/>
          <w:sz w:val="24"/>
          <w:szCs w:val="24"/>
        </w:rPr>
        <w:t>.</w:t>
      </w:r>
      <w:r w:rsidRPr="00C46D68">
        <w:rPr>
          <w:rFonts w:eastAsia="Times New Roman"/>
          <w:sz w:val="24"/>
          <w:szCs w:val="24"/>
        </w:rPr>
        <w:t xml:space="preserve"> Em todos eles as organizações</w:t>
      </w:r>
      <w:r>
        <w:rPr>
          <w:rFonts w:eastAsia="Times New Roman"/>
          <w:sz w:val="24"/>
          <w:szCs w:val="24"/>
        </w:rPr>
        <w:t>/associações</w:t>
      </w:r>
      <w:r w:rsidRPr="00C46D68">
        <w:rPr>
          <w:rFonts w:eastAsia="Times New Roman"/>
          <w:sz w:val="24"/>
          <w:szCs w:val="24"/>
        </w:rPr>
        <w:t xml:space="preserve"> são dispersas e pulverizadas</w:t>
      </w:r>
      <w:r>
        <w:rPr>
          <w:rFonts w:eastAsia="Times New Roman"/>
          <w:sz w:val="24"/>
          <w:szCs w:val="24"/>
        </w:rPr>
        <w:t xml:space="preserve"> (Pires, 2024)</w:t>
      </w:r>
      <w:r w:rsidRPr="00C46D68">
        <w:rPr>
          <w:rFonts w:eastAsia="Times New Roman"/>
          <w:sz w:val="24"/>
          <w:szCs w:val="24"/>
        </w:rPr>
        <w:t>.</w:t>
      </w:r>
    </w:p>
    <w:p w14:paraId="4E543502" w14:textId="77777777" w:rsidR="00E67BBA" w:rsidRPr="00D65AF4" w:rsidRDefault="00E67BBA" w:rsidP="00E67BBA">
      <w:pPr>
        <w:spacing w:line="360" w:lineRule="auto"/>
        <w:ind w:firstLine="708"/>
        <w:jc w:val="both"/>
        <w:rPr>
          <w:rFonts w:eastAsia="Times New Roman"/>
          <w:sz w:val="24"/>
          <w:szCs w:val="24"/>
        </w:rPr>
      </w:pPr>
      <w:r w:rsidRPr="00C46D68">
        <w:rPr>
          <w:rFonts w:eastAsia="Times New Roman"/>
          <w:sz w:val="24"/>
          <w:szCs w:val="24"/>
        </w:rPr>
        <w:t xml:space="preserve">Os </w:t>
      </w:r>
      <w:r>
        <w:rPr>
          <w:rFonts w:eastAsia="Times New Roman"/>
          <w:sz w:val="24"/>
          <w:szCs w:val="24"/>
        </w:rPr>
        <w:t xml:space="preserve">Conselhos Territoriais mais representativos </w:t>
      </w:r>
      <w:r w:rsidRPr="00C46D68">
        <w:rPr>
          <w:rFonts w:eastAsia="Times New Roman"/>
          <w:sz w:val="24"/>
          <w:szCs w:val="24"/>
        </w:rPr>
        <w:t xml:space="preserve">registram uma presença marcante das associações de defesa dos direitos civis e sociais e do meio ambiente, à frente das cooperativas .... Essas organizações associativas </w:t>
      </w:r>
      <w:r>
        <w:rPr>
          <w:rFonts w:eastAsia="Times New Roman"/>
          <w:sz w:val="24"/>
          <w:szCs w:val="24"/>
        </w:rPr>
        <w:t xml:space="preserve">administram </w:t>
      </w:r>
      <w:r w:rsidRPr="00C46D68">
        <w:rPr>
          <w:rFonts w:eastAsia="Times New Roman"/>
          <w:sz w:val="24"/>
          <w:szCs w:val="24"/>
        </w:rPr>
        <w:t>os Conselhos e Planos Territoriais, que substitu</w:t>
      </w:r>
      <w:r>
        <w:rPr>
          <w:rFonts w:eastAsia="Times New Roman"/>
          <w:sz w:val="24"/>
          <w:szCs w:val="24"/>
        </w:rPr>
        <w:t>em</w:t>
      </w:r>
      <w:r w:rsidRPr="00C46D68">
        <w:rPr>
          <w:rFonts w:eastAsia="Times New Roman"/>
          <w:sz w:val="24"/>
          <w:szCs w:val="24"/>
        </w:rPr>
        <w:t xml:space="preserve"> o antigo modelo de planejamento estatal nos gabinetes governamentais. Elas possuem relações com os políticos e governantes locais, que podem influenciar na distribuição de cartas de recomendação, </w:t>
      </w:r>
      <w:r>
        <w:rPr>
          <w:rFonts w:eastAsia="Times New Roman"/>
          <w:sz w:val="24"/>
          <w:szCs w:val="24"/>
        </w:rPr>
        <w:t xml:space="preserve">de </w:t>
      </w:r>
      <w:r w:rsidRPr="00C46D68">
        <w:rPr>
          <w:rFonts w:eastAsia="Times New Roman"/>
          <w:sz w:val="24"/>
          <w:szCs w:val="24"/>
        </w:rPr>
        <w:t xml:space="preserve">gastos de emendas </w:t>
      </w:r>
      <w:r w:rsidRPr="00D65AF4">
        <w:rPr>
          <w:rFonts w:eastAsia="Times New Roman"/>
          <w:sz w:val="24"/>
          <w:szCs w:val="24"/>
        </w:rPr>
        <w:t>parlamentares e de cargos públicos.</w:t>
      </w:r>
    </w:p>
    <w:p w14:paraId="0F826300" w14:textId="77777777" w:rsidR="00E67BBA" w:rsidRDefault="00E67BBA" w:rsidP="00E67BBA">
      <w:pPr>
        <w:spacing w:line="360" w:lineRule="auto"/>
        <w:ind w:firstLine="708"/>
        <w:jc w:val="both"/>
        <w:rPr>
          <w:rFonts w:eastAsia="Times New Roman"/>
          <w:sz w:val="24"/>
          <w:szCs w:val="24"/>
        </w:rPr>
      </w:pPr>
      <w:r>
        <w:rPr>
          <w:rFonts w:eastAsia="Times New Roman"/>
          <w:sz w:val="24"/>
          <w:szCs w:val="24"/>
        </w:rPr>
        <w:t>Desde o início da política territorial, o</w:t>
      </w:r>
      <w:r w:rsidRPr="00C46D68">
        <w:rPr>
          <w:rFonts w:eastAsia="Times New Roman"/>
          <w:sz w:val="24"/>
          <w:szCs w:val="24"/>
        </w:rPr>
        <w:t xml:space="preserve">s temas tratados nos Colegiados são amplos, </w:t>
      </w:r>
      <w:r>
        <w:rPr>
          <w:rFonts w:eastAsia="Times New Roman"/>
          <w:sz w:val="24"/>
          <w:szCs w:val="24"/>
        </w:rPr>
        <w:t>mas</w:t>
      </w:r>
      <w:r w:rsidRPr="00C46D68">
        <w:rPr>
          <w:rFonts w:eastAsia="Times New Roman"/>
          <w:sz w:val="24"/>
          <w:szCs w:val="24"/>
        </w:rPr>
        <w:t xml:space="preserve"> se concentram na segurança alimentar e nutricional, assistência técnica, economia solidária, juventude, mulheres, educação e desenvolvimento rural, entre outros (DIAS, 2016, p. 86). Tais temas, com baixo orçamento do estado e em territórios de baixo IDH, geralmente atraem as ONGs para a defesa do associativismo e dos direitos civis nos territórios, mais que os sindicatos trabalhistas.</w:t>
      </w:r>
    </w:p>
    <w:p w14:paraId="181C9F3D" w14:textId="77777777" w:rsidR="00E67BBA" w:rsidRPr="00D65AF4" w:rsidRDefault="00E67BBA" w:rsidP="00E67BBA">
      <w:pPr>
        <w:spacing w:line="360" w:lineRule="auto"/>
        <w:ind w:firstLine="708"/>
        <w:jc w:val="both"/>
        <w:rPr>
          <w:sz w:val="24"/>
          <w:szCs w:val="24"/>
        </w:rPr>
      </w:pPr>
    </w:p>
    <w:p w14:paraId="1D15AF65" w14:textId="77777777" w:rsidR="00E67BBA" w:rsidRPr="00C46D68" w:rsidRDefault="00E67BBA" w:rsidP="00E67BBA">
      <w:pPr>
        <w:spacing w:line="360" w:lineRule="auto"/>
        <w:rPr>
          <w:b/>
          <w:bCs/>
          <w:sz w:val="24"/>
          <w:szCs w:val="24"/>
        </w:rPr>
      </w:pPr>
      <w:r w:rsidRPr="00C46D68">
        <w:rPr>
          <w:b/>
          <w:bCs/>
          <w:sz w:val="24"/>
          <w:szCs w:val="24"/>
        </w:rPr>
        <w:t>5     CONCLUSÕES</w:t>
      </w:r>
    </w:p>
    <w:p w14:paraId="63F66D10" w14:textId="77777777" w:rsidR="00E67BBA" w:rsidRPr="00C46D68" w:rsidRDefault="00E67BBA" w:rsidP="00E67BBA">
      <w:pPr>
        <w:spacing w:line="360" w:lineRule="auto"/>
        <w:ind w:firstLine="708"/>
        <w:jc w:val="both"/>
        <w:rPr>
          <w:sz w:val="24"/>
          <w:szCs w:val="24"/>
        </w:rPr>
      </w:pPr>
      <w:r w:rsidRPr="00E95261">
        <w:rPr>
          <w:rFonts w:eastAsia="Times New Roman"/>
          <w:sz w:val="24"/>
          <w:szCs w:val="24"/>
        </w:rPr>
        <w:t>Apesar de muitas das lideranças do PT e da sociedade civil deslocarem-se para o comando do governo</w:t>
      </w:r>
      <w:r>
        <w:rPr>
          <w:rFonts w:eastAsia="Times New Roman"/>
          <w:sz w:val="24"/>
          <w:szCs w:val="24"/>
        </w:rPr>
        <w:t>, o</w:t>
      </w:r>
      <w:r w:rsidRPr="00C46D68">
        <w:rPr>
          <w:sz w:val="24"/>
          <w:szCs w:val="24"/>
        </w:rPr>
        <w:t xml:space="preserve">s Colegiados Territoriais na Bahia são </w:t>
      </w:r>
      <w:r>
        <w:rPr>
          <w:sz w:val="24"/>
          <w:szCs w:val="24"/>
        </w:rPr>
        <w:t xml:space="preserve">verdadeiros </w:t>
      </w:r>
      <w:r w:rsidRPr="00C46D68">
        <w:rPr>
          <w:sz w:val="24"/>
          <w:szCs w:val="24"/>
        </w:rPr>
        <w:t xml:space="preserve">exemplos de canais de participação social, </w:t>
      </w:r>
      <w:r>
        <w:rPr>
          <w:sz w:val="24"/>
          <w:szCs w:val="24"/>
        </w:rPr>
        <w:t>pois</w:t>
      </w:r>
      <w:r w:rsidRPr="00C46D68">
        <w:rPr>
          <w:sz w:val="24"/>
          <w:szCs w:val="24"/>
        </w:rPr>
        <w:t xml:space="preserve"> mostram a capacidade de organização, mobilização e os desafios da sociedade civil baiana de atuar com autonomia nos mecanismos de descentralização do Estado. No entanto, a maioria </w:t>
      </w:r>
      <w:r>
        <w:rPr>
          <w:sz w:val="24"/>
          <w:szCs w:val="24"/>
        </w:rPr>
        <w:t xml:space="preserve">das organizações e </w:t>
      </w:r>
      <w:r w:rsidRPr="00C46D68">
        <w:rPr>
          <w:sz w:val="24"/>
          <w:szCs w:val="24"/>
        </w:rPr>
        <w:t xml:space="preserve">dos municípios não estão aparelhados </w:t>
      </w:r>
      <w:r>
        <w:rPr>
          <w:sz w:val="24"/>
          <w:szCs w:val="24"/>
        </w:rPr>
        <w:t xml:space="preserve">nos Colegiados </w:t>
      </w:r>
      <w:r w:rsidRPr="00C46D68">
        <w:rPr>
          <w:sz w:val="24"/>
          <w:szCs w:val="24"/>
        </w:rPr>
        <w:t>com recursos humanos e financeiros, capaz de impleme</w:t>
      </w:r>
      <w:r>
        <w:rPr>
          <w:sz w:val="24"/>
          <w:szCs w:val="24"/>
        </w:rPr>
        <w:t>n</w:t>
      </w:r>
      <w:r w:rsidRPr="00C46D68">
        <w:rPr>
          <w:sz w:val="24"/>
          <w:szCs w:val="24"/>
        </w:rPr>
        <w:t>tar uma estratégia federativa de desenvolvimento territorial</w:t>
      </w:r>
      <w:r>
        <w:rPr>
          <w:sz w:val="24"/>
          <w:szCs w:val="24"/>
        </w:rPr>
        <w:t>, na qual espera-se que a colegialidade não apenas se manifeste, mas também se imponha.</w:t>
      </w:r>
    </w:p>
    <w:p w14:paraId="7FC2E190" w14:textId="77777777" w:rsidR="00E67BBA" w:rsidRDefault="00E67BBA" w:rsidP="00E67BBA">
      <w:pPr>
        <w:spacing w:line="360" w:lineRule="auto"/>
        <w:ind w:firstLine="708"/>
        <w:jc w:val="both"/>
        <w:rPr>
          <w:rFonts w:eastAsia="Times New Roman"/>
          <w:sz w:val="24"/>
          <w:szCs w:val="24"/>
        </w:rPr>
      </w:pPr>
      <w:r>
        <w:rPr>
          <w:rFonts w:eastAsia="Times New Roman"/>
          <w:sz w:val="24"/>
          <w:szCs w:val="24"/>
        </w:rPr>
        <w:t>N</w:t>
      </w:r>
      <w:r w:rsidRPr="00E95261">
        <w:rPr>
          <w:rFonts w:eastAsia="Times New Roman"/>
          <w:sz w:val="24"/>
          <w:szCs w:val="24"/>
        </w:rPr>
        <w:t>a atual estrutura d</w:t>
      </w:r>
      <w:r>
        <w:rPr>
          <w:rFonts w:eastAsia="Times New Roman"/>
          <w:sz w:val="24"/>
          <w:szCs w:val="24"/>
        </w:rPr>
        <w:t>o</w:t>
      </w:r>
      <w:r w:rsidRPr="00E95261">
        <w:rPr>
          <w:rFonts w:eastAsia="Times New Roman"/>
          <w:sz w:val="24"/>
          <w:szCs w:val="24"/>
        </w:rPr>
        <w:t xml:space="preserve"> poder</w:t>
      </w:r>
      <w:r>
        <w:rPr>
          <w:rFonts w:eastAsia="Times New Roman"/>
          <w:sz w:val="24"/>
          <w:szCs w:val="24"/>
        </w:rPr>
        <w:t xml:space="preserve"> político</w:t>
      </w:r>
      <w:r w:rsidRPr="00E95261">
        <w:rPr>
          <w:rFonts w:eastAsia="Times New Roman"/>
          <w:sz w:val="24"/>
          <w:szCs w:val="24"/>
        </w:rPr>
        <w:t xml:space="preserve">, a </w:t>
      </w:r>
      <w:r>
        <w:rPr>
          <w:rFonts w:eastAsia="Times New Roman"/>
          <w:sz w:val="24"/>
          <w:szCs w:val="24"/>
        </w:rPr>
        <w:t xml:space="preserve">pauta </w:t>
      </w:r>
      <w:r w:rsidRPr="00E95261">
        <w:rPr>
          <w:rFonts w:eastAsia="Times New Roman"/>
          <w:sz w:val="24"/>
          <w:szCs w:val="24"/>
        </w:rPr>
        <w:t>dos atores plurais da sociedade civil</w:t>
      </w:r>
      <w:r>
        <w:rPr>
          <w:rFonts w:eastAsia="Times New Roman"/>
          <w:sz w:val="24"/>
          <w:szCs w:val="24"/>
        </w:rPr>
        <w:t xml:space="preserve"> </w:t>
      </w:r>
      <w:r w:rsidRPr="00E95261">
        <w:rPr>
          <w:rFonts w:eastAsia="Times New Roman"/>
          <w:sz w:val="24"/>
          <w:szCs w:val="24"/>
        </w:rPr>
        <w:t>nos Colegiados Territoriais</w:t>
      </w:r>
      <w:r>
        <w:rPr>
          <w:rFonts w:eastAsia="Times New Roman"/>
          <w:sz w:val="24"/>
          <w:szCs w:val="24"/>
        </w:rPr>
        <w:t>, apesar das escutas do governo,</w:t>
      </w:r>
      <w:r w:rsidRPr="00E95261">
        <w:rPr>
          <w:rFonts w:eastAsia="Times New Roman"/>
          <w:sz w:val="24"/>
          <w:szCs w:val="24"/>
        </w:rPr>
        <w:t xml:space="preserve"> não consegue se impor</w:t>
      </w:r>
      <w:r>
        <w:rPr>
          <w:rFonts w:eastAsia="Times New Roman"/>
          <w:sz w:val="24"/>
          <w:szCs w:val="24"/>
        </w:rPr>
        <w:t xml:space="preserve"> nas prioridades do Estado. Bem diferente d</w:t>
      </w:r>
      <w:r w:rsidRPr="00E95261">
        <w:rPr>
          <w:rFonts w:eastAsia="Times New Roman"/>
          <w:sz w:val="24"/>
          <w:szCs w:val="24"/>
        </w:rPr>
        <w:t>a pauta da Assembleia Legislativa (como no Congresso Nacional)</w:t>
      </w:r>
      <w:r>
        <w:rPr>
          <w:rFonts w:eastAsia="Times New Roman"/>
          <w:sz w:val="24"/>
          <w:szCs w:val="24"/>
        </w:rPr>
        <w:t>, que</w:t>
      </w:r>
      <w:r w:rsidRPr="00E95261">
        <w:rPr>
          <w:rFonts w:eastAsia="Times New Roman"/>
          <w:sz w:val="24"/>
          <w:szCs w:val="24"/>
        </w:rPr>
        <w:t xml:space="preserve"> é a pauta definida pelo governo, que hierarquiza questões a serem discutidas, como devem ser discutidas e como devem ser aprovadas</w:t>
      </w:r>
      <w:r>
        <w:rPr>
          <w:rFonts w:eastAsia="Times New Roman"/>
          <w:sz w:val="24"/>
          <w:szCs w:val="24"/>
        </w:rPr>
        <w:t>.</w:t>
      </w:r>
    </w:p>
    <w:p w14:paraId="725460F3" w14:textId="77777777" w:rsidR="00E67BBA" w:rsidRPr="00D65AF4" w:rsidRDefault="00E67BBA" w:rsidP="00E67BBA">
      <w:pPr>
        <w:spacing w:line="360" w:lineRule="auto"/>
        <w:ind w:firstLine="708"/>
        <w:jc w:val="both"/>
        <w:rPr>
          <w:sz w:val="24"/>
          <w:szCs w:val="24"/>
        </w:rPr>
      </w:pPr>
      <w:r>
        <w:rPr>
          <w:rFonts w:eastAsia="Times New Roman"/>
          <w:sz w:val="24"/>
          <w:szCs w:val="24"/>
        </w:rPr>
        <w:t>F</w:t>
      </w:r>
      <w:r w:rsidRPr="00D65AF4">
        <w:rPr>
          <w:rFonts w:eastAsia="Times New Roman"/>
          <w:sz w:val="24"/>
          <w:szCs w:val="24"/>
        </w:rPr>
        <w:t xml:space="preserve">rente a esta nova realidade, os Conselhos Territoriais, que </w:t>
      </w:r>
      <w:r w:rsidRPr="00D65AF4">
        <w:rPr>
          <w:sz w:val="24"/>
          <w:szCs w:val="24"/>
        </w:rPr>
        <w:t>surgiram em oposição ao clientelismo da “herança do carlismo”, não podem ser considerados “massa de manobra” dos governos petistas</w:t>
      </w:r>
      <w:r>
        <w:rPr>
          <w:sz w:val="24"/>
          <w:szCs w:val="24"/>
        </w:rPr>
        <w:t>, em comparação com os “currais” dos governos carlistas</w:t>
      </w:r>
      <w:r w:rsidRPr="00D65AF4">
        <w:rPr>
          <w:sz w:val="24"/>
          <w:szCs w:val="24"/>
        </w:rPr>
        <w:t>. É plausível supor que sirvam para acomodar interesses</w:t>
      </w:r>
      <w:r>
        <w:rPr>
          <w:sz w:val="24"/>
          <w:szCs w:val="24"/>
        </w:rPr>
        <w:t xml:space="preserve"> políticos</w:t>
      </w:r>
      <w:r w:rsidRPr="00D65AF4">
        <w:rPr>
          <w:sz w:val="24"/>
          <w:szCs w:val="24"/>
        </w:rPr>
        <w:t xml:space="preserve">, por dentro da lei, através de trocas de favores, pactos e acordos que garantem a permanência do Bloco no Poder, o controle da distribuição dos Fundos Públicos e o triunfo esperado nas eleições </w:t>
      </w:r>
      <w:r>
        <w:rPr>
          <w:sz w:val="24"/>
          <w:szCs w:val="24"/>
        </w:rPr>
        <w:t xml:space="preserve">municipais e </w:t>
      </w:r>
      <w:r w:rsidRPr="00D65AF4">
        <w:rPr>
          <w:sz w:val="24"/>
          <w:szCs w:val="24"/>
        </w:rPr>
        <w:t>estaduais.</w:t>
      </w:r>
    </w:p>
    <w:p w14:paraId="2A182C0F" w14:textId="77777777" w:rsidR="00E67BBA" w:rsidRPr="0078622A" w:rsidRDefault="00E67BBA" w:rsidP="00E67BBA">
      <w:pPr>
        <w:spacing w:line="360" w:lineRule="auto"/>
        <w:ind w:firstLine="708"/>
        <w:jc w:val="both"/>
        <w:rPr>
          <w:sz w:val="24"/>
          <w:szCs w:val="24"/>
        </w:rPr>
      </w:pPr>
      <w:r w:rsidRPr="00E95261">
        <w:rPr>
          <w:rFonts w:eastAsia="Times New Roman"/>
          <w:sz w:val="24"/>
          <w:szCs w:val="24"/>
        </w:rPr>
        <w:t xml:space="preserve">Diante dessa complexidade, apesar dos avanços da Lei 13.214, </w:t>
      </w:r>
      <w:r>
        <w:rPr>
          <w:rFonts w:eastAsia="Times New Roman"/>
          <w:sz w:val="24"/>
          <w:szCs w:val="24"/>
        </w:rPr>
        <w:t xml:space="preserve">que institui a política territorial, </w:t>
      </w:r>
      <w:r w:rsidRPr="00E95261">
        <w:rPr>
          <w:rFonts w:eastAsia="Times New Roman"/>
          <w:sz w:val="24"/>
          <w:szCs w:val="24"/>
        </w:rPr>
        <w:t xml:space="preserve">seria </w:t>
      </w:r>
      <w:r w:rsidRPr="0078622A">
        <w:rPr>
          <w:rFonts w:eastAsia="Times New Roman"/>
          <w:sz w:val="24"/>
          <w:szCs w:val="24"/>
        </w:rPr>
        <w:t xml:space="preserve">preciso enfrentar de imediato pelo menos três grandes desafios. Primeiro, dar visibilidade institucional e política aos conteúdos implícito na Lei, cravados nos seus princípios, diretrizes e objetivos, mas sobretudo aos processos participativos que envolvem o Conselho Estadual (CEDETER) e os Colegiados </w:t>
      </w:r>
      <w:r w:rsidRPr="0078622A">
        <w:rPr>
          <w:rFonts w:eastAsia="Times New Roman"/>
          <w:sz w:val="24"/>
          <w:szCs w:val="24"/>
        </w:rPr>
        <w:lastRenderedPageBreak/>
        <w:t>Territoriais (</w:t>
      </w:r>
      <w:proofErr w:type="spellStart"/>
      <w:r w:rsidRPr="0078622A">
        <w:rPr>
          <w:rFonts w:eastAsia="Times New Roman"/>
          <w:sz w:val="24"/>
          <w:szCs w:val="24"/>
        </w:rPr>
        <w:t>CODETERs</w:t>
      </w:r>
      <w:proofErr w:type="spellEnd"/>
      <w:r w:rsidRPr="0078622A">
        <w:rPr>
          <w:rFonts w:eastAsia="Times New Roman"/>
          <w:sz w:val="24"/>
          <w:szCs w:val="24"/>
        </w:rPr>
        <w:t>). Segundo</w:t>
      </w:r>
      <w:r>
        <w:rPr>
          <w:rFonts w:eastAsia="Times New Roman"/>
          <w:sz w:val="24"/>
          <w:szCs w:val="24"/>
        </w:rPr>
        <w:t>,</w:t>
      </w:r>
      <w:r w:rsidRPr="0078622A">
        <w:rPr>
          <w:rFonts w:eastAsia="Times New Roman"/>
          <w:sz w:val="24"/>
          <w:szCs w:val="24"/>
        </w:rPr>
        <w:t xml:space="preserve"> resgatar a capacidade de articulação entre níveis de governos (União, Estado e Municípios) para coordenar as políticas futuras do Estado com os agentes econômicos e atores sociais nesses Colegiados, gerando previsibilidade e confiança das ações com uma agenda de medidas transparentes, práticas e realistas, que resolvam os problemas e entraves locais minimizando desconfianças e incertezas à capacidade de governança do desenvolvimento sustentável. Terceiro desafio, adquirir capacidade de coordenação política da ampla base de apoio da coalizão, transformando o governo no centro de atratividade das perspectivas futuras de poder, focalizando </w:t>
      </w:r>
      <w:r w:rsidRPr="0078622A">
        <w:rPr>
          <w:sz w:val="24"/>
          <w:szCs w:val="24"/>
        </w:rPr>
        <w:t>as ações nos Colegiados em resultados práticos e mensuráveis.</w:t>
      </w:r>
    </w:p>
    <w:p w14:paraId="7C5F16EF" w14:textId="77777777" w:rsidR="00E67BBA" w:rsidRDefault="00E67BBA" w:rsidP="00E67BBA">
      <w:pPr>
        <w:spacing w:line="360" w:lineRule="auto"/>
        <w:rPr>
          <w:sz w:val="24"/>
          <w:szCs w:val="24"/>
        </w:rPr>
      </w:pPr>
    </w:p>
    <w:p w14:paraId="66FFC6B5" w14:textId="77777777" w:rsidR="00E67BBA" w:rsidRPr="00446A2A" w:rsidRDefault="00E67BBA" w:rsidP="00E67BBA">
      <w:pPr>
        <w:spacing w:line="360" w:lineRule="auto"/>
        <w:rPr>
          <w:b/>
          <w:bCs/>
          <w:sz w:val="24"/>
          <w:szCs w:val="24"/>
        </w:rPr>
      </w:pPr>
      <w:r w:rsidRPr="00446A2A">
        <w:rPr>
          <w:b/>
          <w:bCs/>
          <w:sz w:val="24"/>
          <w:szCs w:val="24"/>
        </w:rPr>
        <w:t xml:space="preserve">     REFERÊNCIAS</w:t>
      </w:r>
    </w:p>
    <w:p w14:paraId="7D76FF91" w14:textId="77777777" w:rsidR="00E67BBA" w:rsidRPr="00052D72" w:rsidRDefault="00E67BBA" w:rsidP="00E67BBA">
      <w:pPr>
        <w:spacing w:line="240" w:lineRule="auto"/>
        <w:jc w:val="both"/>
        <w:rPr>
          <w:color w:val="000000" w:themeColor="text1"/>
          <w:sz w:val="24"/>
          <w:szCs w:val="24"/>
        </w:rPr>
      </w:pPr>
      <w:r w:rsidRPr="00052D72">
        <w:rPr>
          <w:color w:val="000000" w:themeColor="text1"/>
          <w:sz w:val="24"/>
          <w:szCs w:val="24"/>
        </w:rPr>
        <w:t xml:space="preserve">DIAS, W. </w:t>
      </w:r>
      <w:r w:rsidRPr="00052D72">
        <w:rPr>
          <w:i/>
          <w:iCs/>
          <w:color w:val="000000" w:themeColor="text1"/>
          <w:sz w:val="24"/>
          <w:szCs w:val="24"/>
        </w:rPr>
        <w:t>Territórios de Identidade e Políticas Públicas na Bahia</w:t>
      </w:r>
      <w:r w:rsidRPr="00052D72">
        <w:rPr>
          <w:color w:val="000000" w:themeColor="text1"/>
          <w:sz w:val="24"/>
          <w:szCs w:val="24"/>
        </w:rPr>
        <w:t xml:space="preserve">: gênese, resultados, reflexões e desafios. Feira de Santana: Z </w:t>
      </w:r>
      <w:proofErr w:type="spellStart"/>
      <w:r w:rsidRPr="00052D72">
        <w:rPr>
          <w:color w:val="000000" w:themeColor="text1"/>
          <w:sz w:val="24"/>
          <w:szCs w:val="24"/>
        </w:rPr>
        <w:t>ArteEditora</w:t>
      </w:r>
      <w:proofErr w:type="spellEnd"/>
      <w:r w:rsidRPr="00052D72">
        <w:rPr>
          <w:color w:val="000000" w:themeColor="text1"/>
          <w:sz w:val="24"/>
          <w:szCs w:val="24"/>
        </w:rPr>
        <w:t>, 2016.</w:t>
      </w:r>
    </w:p>
    <w:p w14:paraId="59375A81" w14:textId="77777777" w:rsidR="00E67BBA" w:rsidRPr="00052D72" w:rsidRDefault="00E67BBA" w:rsidP="00E67BBA">
      <w:pPr>
        <w:spacing w:line="240" w:lineRule="auto"/>
        <w:jc w:val="both"/>
        <w:rPr>
          <w:sz w:val="24"/>
          <w:szCs w:val="24"/>
        </w:rPr>
      </w:pPr>
      <w:r w:rsidRPr="00052D72">
        <w:rPr>
          <w:sz w:val="24"/>
          <w:szCs w:val="24"/>
        </w:rPr>
        <w:t xml:space="preserve">FLORES, C.D. </w:t>
      </w:r>
      <w:r w:rsidRPr="00052D72">
        <w:rPr>
          <w:i/>
          <w:iCs/>
          <w:sz w:val="24"/>
          <w:szCs w:val="24"/>
        </w:rPr>
        <w:t xml:space="preserve">Territórios de identidade na Bahia: </w:t>
      </w:r>
      <w:r w:rsidRPr="00052D72">
        <w:rPr>
          <w:sz w:val="24"/>
          <w:szCs w:val="24"/>
        </w:rPr>
        <w:t>saúde, educação, cultura e meio ambiente à dinâmica territorial. Dissertação (Mestrado). Programa de Pós-Graduação em Administração, Universidade Federal da Bahia, Salvador, 2014.</w:t>
      </w:r>
    </w:p>
    <w:p w14:paraId="3B97F861" w14:textId="77777777" w:rsidR="00E67BBA" w:rsidRPr="00052D72" w:rsidRDefault="00E67BBA" w:rsidP="00E67BBA">
      <w:pPr>
        <w:spacing w:line="240" w:lineRule="auto"/>
        <w:jc w:val="both"/>
        <w:rPr>
          <w:sz w:val="24"/>
          <w:szCs w:val="24"/>
        </w:rPr>
      </w:pPr>
      <w:r w:rsidRPr="00052D72">
        <w:rPr>
          <w:sz w:val="24"/>
          <w:szCs w:val="24"/>
        </w:rPr>
        <w:t xml:space="preserve">FONTES, I. L. </w:t>
      </w:r>
      <w:r w:rsidRPr="00052D72">
        <w:rPr>
          <w:i/>
          <w:iCs/>
          <w:sz w:val="24"/>
          <w:szCs w:val="24"/>
        </w:rPr>
        <w:t xml:space="preserve">Territórios de Identidade: </w:t>
      </w:r>
      <w:r w:rsidRPr="00052D72">
        <w:rPr>
          <w:sz w:val="24"/>
          <w:szCs w:val="24"/>
        </w:rPr>
        <w:t>insurgência do deserto baiano? Programa de Pós-Graduação em Geografia, Universidade Federal da Bahia, Salvador, 2014.</w:t>
      </w:r>
    </w:p>
    <w:p w14:paraId="50208232" w14:textId="77777777" w:rsidR="00E67BBA" w:rsidRPr="00052D72" w:rsidRDefault="00E67BBA" w:rsidP="00E67BBA">
      <w:pPr>
        <w:spacing w:line="240" w:lineRule="auto"/>
        <w:jc w:val="both"/>
        <w:rPr>
          <w:sz w:val="24"/>
          <w:szCs w:val="24"/>
        </w:rPr>
      </w:pPr>
      <w:r w:rsidRPr="00052D72">
        <w:rPr>
          <w:sz w:val="24"/>
          <w:szCs w:val="24"/>
        </w:rPr>
        <w:t xml:space="preserve">OLIVEIRA, F. de. A sociedade civil nas pautas políticas nacionais. In: ABONG. </w:t>
      </w:r>
      <w:r w:rsidRPr="00052D72">
        <w:rPr>
          <w:i/>
          <w:iCs/>
          <w:sz w:val="24"/>
          <w:szCs w:val="24"/>
        </w:rPr>
        <w:t xml:space="preserve">O Papel da Sociedade Civil nas Novas Pautas Políticas. </w:t>
      </w:r>
      <w:r w:rsidRPr="00052D72">
        <w:rPr>
          <w:sz w:val="24"/>
          <w:szCs w:val="24"/>
        </w:rPr>
        <w:t>São Paulo: Petrópolis, 2004, pp. 69-77.</w:t>
      </w:r>
    </w:p>
    <w:p w14:paraId="0A2F93A8" w14:textId="77777777" w:rsidR="00E67BBA" w:rsidRPr="00052D72" w:rsidRDefault="00E67BBA" w:rsidP="00E67BBA">
      <w:pPr>
        <w:spacing w:line="240" w:lineRule="auto"/>
        <w:jc w:val="both"/>
        <w:rPr>
          <w:sz w:val="24"/>
          <w:szCs w:val="24"/>
        </w:rPr>
      </w:pPr>
      <w:r w:rsidRPr="00052D72">
        <w:rPr>
          <w:sz w:val="24"/>
          <w:szCs w:val="24"/>
        </w:rPr>
        <w:t xml:space="preserve">PIRES, E. L. S.; MULLER, G.; VERDI, A. R. Instituições, territórios e desenvolvimento local: delineamento preliminar dos aspectos teóricos e morfológicos. </w:t>
      </w:r>
      <w:r w:rsidRPr="00052D72">
        <w:rPr>
          <w:i/>
          <w:iCs/>
          <w:sz w:val="24"/>
          <w:szCs w:val="24"/>
        </w:rPr>
        <w:t>Geografia</w:t>
      </w:r>
      <w:r w:rsidRPr="00052D72">
        <w:rPr>
          <w:sz w:val="24"/>
          <w:szCs w:val="24"/>
        </w:rPr>
        <w:t>, Rio Claro, v. 31, n. 3, p. 437-454, set/dez. 2006.</w:t>
      </w:r>
    </w:p>
    <w:p w14:paraId="5E403F30" w14:textId="77777777" w:rsidR="00E67BBA" w:rsidRDefault="00E67BBA" w:rsidP="00E67BBA">
      <w:pPr>
        <w:spacing w:line="240" w:lineRule="auto"/>
        <w:jc w:val="both"/>
        <w:rPr>
          <w:sz w:val="24"/>
          <w:szCs w:val="24"/>
        </w:rPr>
      </w:pPr>
      <w:r w:rsidRPr="00052D72">
        <w:rPr>
          <w:sz w:val="24"/>
          <w:szCs w:val="24"/>
        </w:rPr>
        <w:t xml:space="preserve">PIRES, E. L. S.; FUINI, L. L.; FIGUEIREDO FILHO, W.; MENDES, E. L. A Governança territorial revisitada: dispositivos institucionais, noções intermediárias e níveis de regulação. </w:t>
      </w:r>
      <w:proofErr w:type="spellStart"/>
      <w:r w:rsidRPr="00052D72">
        <w:rPr>
          <w:bCs/>
          <w:i/>
          <w:iCs/>
          <w:sz w:val="24"/>
          <w:szCs w:val="24"/>
        </w:rPr>
        <w:t>GEOgraphia</w:t>
      </w:r>
      <w:proofErr w:type="spellEnd"/>
      <w:r w:rsidRPr="00052D72">
        <w:rPr>
          <w:sz w:val="24"/>
          <w:szCs w:val="24"/>
        </w:rPr>
        <w:t>, UFF, Niterói, v. 19, n. 41, p. 24-38, set./dez. 2017.</w:t>
      </w:r>
    </w:p>
    <w:p w14:paraId="61C50640" w14:textId="77777777" w:rsidR="00E67BBA" w:rsidRPr="00D733EF" w:rsidRDefault="00E67BBA" w:rsidP="00E67BBA">
      <w:pPr>
        <w:spacing w:line="240" w:lineRule="auto"/>
        <w:jc w:val="both"/>
        <w:rPr>
          <w:sz w:val="24"/>
          <w:szCs w:val="24"/>
        </w:rPr>
      </w:pPr>
      <w:r w:rsidRPr="00D733EF">
        <w:rPr>
          <w:sz w:val="24"/>
          <w:szCs w:val="24"/>
        </w:rPr>
        <w:t xml:space="preserve">PIRES, E. L. S. A espacialidade do desenvolvimento brasileiro em questão. </w:t>
      </w:r>
      <w:r w:rsidRPr="00D733EF">
        <w:rPr>
          <w:i/>
          <w:iCs/>
          <w:sz w:val="24"/>
          <w:szCs w:val="24"/>
        </w:rPr>
        <w:t>Geografia</w:t>
      </w:r>
      <w:r w:rsidRPr="00D733EF">
        <w:rPr>
          <w:sz w:val="24"/>
          <w:szCs w:val="24"/>
        </w:rPr>
        <w:t>, vol. 44, n. 1, jan./jun. pp. 57-88, 2019.</w:t>
      </w:r>
    </w:p>
    <w:p w14:paraId="5E8DC214" w14:textId="77777777" w:rsidR="00E67BBA" w:rsidRPr="00BA0675" w:rsidRDefault="00E67BBA" w:rsidP="00E67BBA">
      <w:pPr>
        <w:spacing w:line="240" w:lineRule="auto"/>
        <w:jc w:val="both"/>
        <w:rPr>
          <w:sz w:val="24"/>
          <w:szCs w:val="24"/>
        </w:rPr>
      </w:pPr>
      <w:r w:rsidRPr="00BA0675">
        <w:rPr>
          <w:sz w:val="24"/>
          <w:szCs w:val="24"/>
        </w:rPr>
        <w:t xml:space="preserve">PIRES, E. L. S. (Org.) </w:t>
      </w:r>
      <w:r w:rsidRPr="00BA0675">
        <w:rPr>
          <w:i/>
          <w:iCs/>
          <w:sz w:val="24"/>
          <w:szCs w:val="24"/>
        </w:rPr>
        <w:t>Governança de Territórios em Desenvolvimentos Desiguais:</w:t>
      </w:r>
      <w:r w:rsidRPr="00BA0675">
        <w:rPr>
          <w:sz w:val="24"/>
          <w:szCs w:val="24"/>
        </w:rPr>
        <w:t xml:space="preserve"> uma análise crítica. São Paulo: Editora Unesp - Cultura Acadêmica, 2022. Disponível em </w:t>
      </w:r>
      <w:hyperlink r:id="rId7" w:history="1">
        <w:r w:rsidRPr="00BA0675">
          <w:rPr>
            <w:rStyle w:val="Hyperlink"/>
            <w:sz w:val="24"/>
            <w:szCs w:val="24"/>
          </w:rPr>
          <w:t>https://www.culturaacademica.com.br/catalogo/governanca-de-territorios-em-desenvolvimentos-desiguais/</w:t>
        </w:r>
      </w:hyperlink>
    </w:p>
    <w:p w14:paraId="7F5B6AA1" w14:textId="77777777" w:rsidR="00E67BBA" w:rsidRDefault="00E67BBA" w:rsidP="00E67BBA">
      <w:pPr>
        <w:spacing w:line="240" w:lineRule="auto"/>
        <w:jc w:val="both"/>
        <w:rPr>
          <w:sz w:val="24"/>
          <w:szCs w:val="24"/>
        </w:rPr>
      </w:pPr>
      <w:r w:rsidRPr="00052D72">
        <w:rPr>
          <w:sz w:val="24"/>
          <w:szCs w:val="24"/>
        </w:rPr>
        <w:t>PIRES, E. L. S. Estado e Sociedade Civil nos Territórios de Identidade da Bahia. In: Ávila, H. D. D. de; Nascimento, J. F. do; Leão, R. de H.; Pereira, S. de O. (</w:t>
      </w:r>
      <w:proofErr w:type="spellStart"/>
      <w:r w:rsidRPr="00052D72">
        <w:rPr>
          <w:sz w:val="24"/>
          <w:szCs w:val="24"/>
        </w:rPr>
        <w:t>Orgs</w:t>
      </w:r>
      <w:proofErr w:type="spellEnd"/>
      <w:r w:rsidRPr="00052D72">
        <w:rPr>
          <w:sz w:val="24"/>
          <w:szCs w:val="24"/>
        </w:rPr>
        <w:t xml:space="preserve">.). </w:t>
      </w:r>
      <w:r w:rsidRPr="00052D72">
        <w:rPr>
          <w:i/>
          <w:iCs/>
          <w:sz w:val="24"/>
          <w:szCs w:val="24"/>
        </w:rPr>
        <w:t xml:space="preserve">Política Social, Territórios e Estado: </w:t>
      </w:r>
      <w:r w:rsidRPr="00052D72">
        <w:rPr>
          <w:sz w:val="24"/>
          <w:szCs w:val="24"/>
        </w:rPr>
        <w:t>reflexões contemporâneas</w:t>
      </w:r>
      <w:r w:rsidRPr="00052D72">
        <w:rPr>
          <w:i/>
          <w:iCs/>
          <w:sz w:val="24"/>
          <w:szCs w:val="24"/>
        </w:rPr>
        <w:t xml:space="preserve">. </w:t>
      </w:r>
      <w:r w:rsidRPr="00052D72">
        <w:rPr>
          <w:sz w:val="24"/>
          <w:szCs w:val="24"/>
        </w:rPr>
        <w:t>Curitiba: CRV, 2024.</w:t>
      </w:r>
    </w:p>
    <w:p w14:paraId="71169BDF" w14:textId="77777777" w:rsidR="00E67BBA" w:rsidRPr="00175C49" w:rsidRDefault="00E67BBA" w:rsidP="00E67BBA">
      <w:pPr>
        <w:spacing w:line="240" w:lineRule="auto"/>
        <w:jc w:val="both"/>
        <w:rPr>
          <w:sz w:val="24"/>
          <w:szCs w:val="24"/>
        </w:rPr>
      </w:pPr>
      <w:r>
        <w:rPr>
          <w:sz w:val="24"/>
          <w:szCs w:val="24"/>
        </w:rPr>
        <w:lastRenderedPageBreak/>
        <w:t xml:space="preserve">PIRES, E. L. S. A política de desenvolvimento territorial na Bahia: princípios, resultados e desafios. </w:t>
      </w:r>
      <w:r>
        <w:rPr>
          <w:i/>
          <w:iCs/>
          <w:sz w:val="24"/>
          <w:szCs w:val="24"/>
        </w:rPr>
        <w:t xml:space="preserve">Bahia Análise &amp; Dados. </w:t>
      </w:r>
      <w:r>
        <w:rPr>
          <w:sz w:val="24"/>
          <w:szCs w:val="24"/>
        </w:rPr>
        <w:t>Salvador, v. 35, n. 1, p. 203-232, jan.-jun. 2025.</w:t>
      </w:r>
    </w:p>
    <w:p w14:paraId="0B669DBF" w14:textId="77777777" w:rsidR="00E67BBA" w:rsidRPr="00052D72" w:rsidRDefault="00E67BBA" w:rsidP="00E67BBA">
      <w:pPr>
        <w:spacing w:line="240" w:lineRule="auto"/>
        <w:jc w:val="both"/>
        <w:rPr>
          <w:sz w:val="24"/>
          <w:szCs w:val="24"/>
        </w:rPr>
      </w:pPr>
      <w:r w:rsidRPr="00052D72">
        <w:rPr>
          <w:sz w:val="24"/>
          <w:szCs w:val="24"/>
        </w:rPr>
        <w:t xml:space="preserve">TORRE, A. Conflitos e governança dos territórios. </w:t>
      </w:r>
      <w:r w:rsidRPr="00052D72">
        <w:rPr>
          <w:i/>
          <w:iCs/>
          <w:sz w:val="24"/>
          <w:szCs w:val="24"/>
        </w:rPr>
        <w:t xml:space="preserve">Raízes, </w:t>
      </w:r>
      <w:r w:rsidRPr="00052D72">
        <w:rPr>
          <w:sz w:val="24"/>
          <w:szCs w:val="24"/>
        </w:rPr>
        <w:t>Campina Grande, v. 29, n. 1, pp. 109-120, jun. 2010.</w:t>
      </w:r>
    </w:p>
    <w:bookmarkEnd w:id="0"/>
    <w:p w14:paraId="7ABE52DE" w14:textId="77777777" w:rsidR="00E67BBA" w:rsidRDefault="00E67BBA" w:rsidP="00E67BBA">
      <w:pPr>
        <w:spacing w:line="360" w:lineRule="auto"/>
        <w:rPr>
          <w:sz w:val="24"/>
          <w:szCs w:val="24"/>
        </w:rPr>
      </w:pPr>
    </w:p>
    <w:p w14:paraId="60F5AB46" w14:textId="77777777" w:rsidR="00E67BBA" w:rsidRPr="007C637E" w:rsidRDefault="00E67BBA" w:rsidP="00C64CC7">
      <w:pPr>
        <w:jc w:val="both"/>
        <w:rPr>
          <w:sz w:val="24"/>
          <w:szCs w:val="24"/>
        </w:rPr>
      </w:pPr>
    </w:p>
    <w:sectPr w:rsidR="00E67BBA" w:rsidRPr="007C637E" w:rsidSect="004F776F">
      <w:headerReference w:type="default" r:id="rId8"/>
      <w:pgSz w:w="11909" w:h="16834"/>
      <w:pgMar w:top="1701" w:right="1134" w:bottom="1134" w:left="1701" w:header="3401"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EF3DA3" w14:textId="77777777" w:rsidR="00D736AE" w:rsidRDefault="00D736AE">
      <w:pPr>
        <w:spacing w:line="240" w:lineRule="auto"/>
      </w:pPr>
      <w:r>
        <w:separator/>
      </w:r>
    </w:p>
  </w:endnote>
  <w:endnote w:type="continuationSeparator" w:id="0">
    <w:p w14:paraId="76F7EFC3" w14:textId="77777777" w:rsidR="00D736AE" w:rsidRDefault="00D736A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9A6BC0" w14:textId="77777777" w:rsidR="00D736AE" w:rsidRDefault="00D736AE">
      <w:pPr>
        <w:spacing w:line="240" w:lineRule="auto"/>
      </w:pPr>
      <w:r>
        <w:separator/>
      </w:r>
    </w:p>
  </w:footnote>
  <w:footnote w:type="continuationSeparator" w:id="0">
    <w:p w14:paraId="47B3EF03" w14:textId="77777777" w:rsidR="00D736AE" w:rsidRDefault="00D736AE">
      <w:pPr>
        <w:spacing w:line="240" w:lineRule="auto"/>
      </w:pPr>
      <w:r>
        <w:continuationSeparator/>
      </w:r>
    </w:p>
  </w:footnote>
  <w:footnote w:id="1">
    <w:p w14:paraId="74D3B553" w14:textId="3599E84C" w:rsidR="0029570A" w:rsidRDefault="0029570A" w:rsidP="00C0427A">
      <w:pPr>
        <w:pStyle w:val="Textodenotaderodap"/>
        <w:jc w:val="both"/>
      </w:pPr>
      <w:r>
        <w:rPr>
          <w:rStyle w:val="Refdenotaderodap"/>
        </w:rPr>
        <w:footnoteRef/>
      </w:r>
      <w:r>
        <w:t xml:space="preserve"> Heleni</w:t>
      </w:r>
      <w:r w:rsidR="00AC2C54">
        <w:t xml:space="preserve"> Duarte Dantas</w:t>
      </w:r>
      <w:r w:rsidR="000573BC">
        <w:t xml:space="preserve"> de Ávila</w:t>
      </w:r>
      <w:r w:rsidR="000E1FAE">
        <w:t xml:space="preserve"> – Titulação – doutorado. </w:t>
      </w:r>
      <w:r w:rsidR="004850F5">
        <w:t>A</w:t>
      </w:r>
      <w:r w:rsidR="00BC2712">
        <w:t xml:space="preserve">ssistente social, professora e pesquisadora </w:t>
      </w:r>
      <w:r w:rsidR="008D2094">
        <w:t>do curso de Serviço Social</w:t>
      </w:r>
      <w:r w:rsidR="00CA2620">
        <w:t xml:space="preserve"> e do Programa de Pós-graduação </w:t>
      </w:r>
      <w:r w:rsidR="009810A1">
        <w:t>em Política Social e Territórios</w:t>
      </w:r>
      <w:r w:rsidR="00F67234">
        <w:t xml:space="preserve"> da Universidade Federal do Recôncavo da Bahia</w:t>
      </w:r>
      <w:r w:rsidR="007278CC">
        <w:t xml:space="preserve"> – UFRB. E-mail – </w:t>
      </w:r>
      <w:hyperlink r:id="rId1" w:history="1">
        <w:r w:rsidR="00B86A5B" w:rsidRPr="00DD7667">
          <w:rPr>
            <w:rStyle w:val="Hyperlink"/>
          </w:rPr>
          <w:t>heleniavila@ufrb.edu.br</w:t>
        </w:r>
      </w:hyperlink>
      <w:r w:rsidR="00B86A5B">
        <w:t xml:space="preserve"> </w:t>
      </w:r>
    </w:p>
  </w:footnote>
  <w:footnote w:id="2">
    <w:p w14:paraId="328BC91D" w14:textId="5A727A70" w:rsidR="00481B00" w:rsidRDefault="00481B00" w:rsidP="00C0427A">
      <w:pPr>
        <w:pStyle w:val="Textodenotaderodap"/>
        <w:jc w:val="both"/>
      </w:pPr>
      <w:r>
        <w:rPr>
          <w:rStyle w:val="Refdenotaderodap"/>
        </w:rPr>
        <w:footnoteRef/>
      </w:r>
      <w:r>
        <w:t xml:space="preserve"> </w:t>
      </w:r>
      <w:r w:rsidR="004529DA">
        <w:t>Rodrigo Diniz</w:t>
      </w:r>
      <w:r w:rsidR="000E1FAE">
        <w:t xml:space="preserve"> – Titulação </w:t>
      </w:r>
      <w:r w:rsidR="004850F5">
        <w:t>–</w:t>
      </w:r>
      <w:r w:rsidR="000E1FAE">
        <w:t xml:space="preserve"> doutorado</w:t>
      </w:r>
      <w:r w:rsidR="004850F5">
        <w:t xml:space="preserve">. </w:t>
      </w:r>
      <w:r w:rsidR="00772D47">
        <w:t xml:space="preserve"> </w:t>
      </w:r>
      <w:r w:rsidR="004850F5">
        <w:t>A</w:t>
      </w:r>
      <w:r w:rsidR="00772D47">
        <w:t>ssistente social, professor e pesquisador do Programa de Pós-graduação em Serviço Social da Pontifícia Universidade Católica – PUC São Paulo. Coordenador do Núcleo de Estudos e Pesquisas Cidade e Territórios do PPG SSO PUC SP.</w:t>
      </w:r>
      <w:r w:rsidR="004529DA">
        <w:t xml:space="preserve"> </w:t>
      </w:r>
      <w:r w:rsidR="004F2CB4">
        <w:t xml:space="preserve"> E-mail - </w:t>
      </w:r>
      <w:hyperlink r:id="rId2" w:history="1">
        <w:r w:rsidR="004F2CB4" w:rsidRPr="00DD7667">
          <w:rPr>
            <w:rStyle w:val="Hyperlink"/>
          </w:rPr>
          <w:t>rodiniz87@gmail.com</w:t>
        </w:r>
      </w:hyperlink>
      <w:r w:rsidR="004F2CB4">
        <w:t xml:space="preserve"> </w:t>
      </w:r>
      <w:r w:rsidR="004529DA">
        <w:t xml:space="preserve"> </w:t>
      </w:r>
    </w:p>
  </w:footnote>
  <w:footnote w:id="3">
    <w:p w14:paraId="20CE6AD0" w14:textId="297D4849" w:rsidR="00E937AA" w:rsidRDefault="004529DA" w:rsidP="00E937AA">
      <w:pPr>
        <w:pStyle w:val="Textodenotaderodap"/>
        <w:jc w:val="both"/>
      </w:pPr>
      <w:r>
        <w:rPr>
          <w:rStyle w:val="Refdenotaderodap"/>
        </w:rPr>
        <w:footnoteRef/>
      </w:r>
      <w:r>
        <w:t xml:space="preserve"> Elson</w:t>
      </w:r>
      <w:r w:rsidR="00C0427A">
        <w:t xml:space="preserve"> Luciano Sil</w:t>
      </w:r>
      <w:r w:rsidR="00E14175">
        <w:t xml:space="preserve">va Pires </w:t>
      </w:r>
      <w:r w:rsidR="00E937AA">
        <w:t>–</w:t>
      </w:r>
      <w:r w:rsidR="00BA697F">
        <w:t xml:space="preserve"> Titulação </w:t>
      </w:r>
      <w:r w:rsidR="000E1FAE">
        <w:t xml:space="preserve">– doutorado. </w:t>
      </w:r>
      <w:r w:rsidR="00E937AA">
        <w:t xml:space="preserve"> </w:t>
      </w:r>
      <w:r w:rsidR="004850F5">
        <w:t>E</w:t>
      </w:r>
      <w:r w:rsidR="00E937AA">
        <w:t>conomista, professor titular e livre docente do Programa de Pós-graduação em</w:t>
      </w:r>
      <w:r w:rsidR="006B3988">
        <w:t xml:space="preserve"> Geografia</w:t>
      </w:r>
      <w:r w:rsidR="00E937AA">
        <w:t xml:space="preserve"> do IGCE/UNESP</w:t>
      </w:r>
      <w:r w:rsidR="00BA697F">
        <w:t xml:space="preserve">. </w:t>
      </w:r>
      <w:r w:rsidR="00E937AA">
        <w:t xml:space="preserve"> E-mail:  </w:t>
      </w:r>
      <w:hyperlink r:id="rId3" w:history="1">
        <w:r w:rsidR="00E937AA" w:rsidRPr="00544E7C">
          <w:rPr>
            <w:rStyle w:val="Hyperlink"/>
          </w:rPr>
          <w:t>elson.pires@unesp.br</w:t>
        </w:r>
      </w:hyperlink>
      <w:r w:rsidR="00E937AA">
        <w:t xml:space="preserve"> </w:t>
      </w:r>
    </w:p>
    <w:p w14:paraId="5CA007FF" w14:textId="29E47665" w:rsidR="004529DA" w:rsidRDefault="004529DA" w:rsidP="00C0427A">
      <w:pPr>
        <w:pStyle w:val="Textodenotaderodap"/>
        <w:jc w:val="both"/>
      </w:pPr>
    </w:p>
  </w:footnote>
  <w:footnote w:id="4">
    <w:p w14:paraId="0DCCED4B" w14:textId="77777777" w:rsidR="00E67BBA" w:rsidRPr="001E5E44" w:rsidRDefault="00E67BBA" w:rsidP="00E67BBA">
      <w:pPr>
        <w:pStyle w:val="Textodenotaderodap"/>
        <w:rPr>
          <w:rFonts w:ascii="Times New Roman" w:hAnsi="Times New Roman"/>
        </w:rPr>
      </w:pPr>
      <w:r w:rsidRPr="001E5E44">
        <w:rPr>
          <w:rStyle w:val="Refdenotaderodap"/>
          <w:rFonts w:ascii="Times New Roman" w:hAnsi="Times New Roman"/>
        </w:rPr>
        <w:footnoteRef/>
      </w:r>
      <w:r w:rsidRPr="001E5E44">
        <w:rPr>
          <w:rFonts w:ascii="Times New Roman" w:hAnsi="Times New Roman"/>
        </w:rPr>
        <w:t xml:space="preserve"> Professor e Pesquisador do Programa de Pós-Graduação em Serviço Social da PUC São Paulo. Coordenador do Núcleo de Estudos e Pesquisas Cidades e Territórios (PUC -SP).</w:t>
      </w:r>
    </w:p>
  </w:footnote>
  <w:footnote w:id="5">
    <w:p w14:paraId="3484C5CB" w14:textId="77777777" w:rsidR="00E67BBA" w:rsidRDefault="00E67BBA" w:rsidP="00E67BBA">
      <w:pPr>
        <w:pStyle w:val="Textodenotaderodap"/>
      </w:pPr>
      <w:r>
        <w:rPr>
          <w:rStyle w:val="Refdenotaderodap"/>
        </w:rPr>
        <w:footnoteRef/>
      </w:r>
      <w:r>
        <w:t xml:space="preserve"> Professora do curso de Serviço Social e do mestrado em Política Social e Território da Universidade Federal do Recôncavo da Bahia – UFRB. E-mail – </w:t>
      </w:r>
      <w:hyperlink r:id="rId4" w:history="1">
        <w:r>
          <w:rPr>
            <w:rStyle w:val="Hyperlink"/>
          </w:rPr>
          <w:t>heleniavila@ufrb.edu.br</w:t>
        </w:r>
      </w:hyperlink>
      <w:r>
        <w:t xml:space="preserve"> </w:t>
      </w:r>
      <w:proofErr w:type="spellStart"/>
      <w:r>
        <w:t>orcid</w:t>
      </w:r>
      <w:proofErr w:type="spellEnd"/>
      <w:r>
        <w:t xml:space="preserve"> - </w:t>
      </w:r>
      <w:hyperlink r:id="rId5" w:history="1">
        <w:r>
          <w:rPr>
            <w:rStyle w:val="Hyperlink"/>
          </w:rPr>
          <w:t>https://orcid.org/0000-0001-7916-3686</w:t>
        </w:r>
      </w:hyperlink>
    </w:p>
    <w:p w14:paraId="64A4D41C" w14:textId="77777777" w:rsidR="00E67BBA" w:rsidRDefault="00E67BBA" w:rsidP="00E67BBA">
      <w:pPr>
        <w:pStyle w:val="Textodenotaderodap"/>
      </w:pPr>
    </w:p>
  </w:footnote>
  <w:footnote w:id="6">
    <w:p w14:paraId="226A2E6F" w14:textId="77777777" w:rsidR="00E67BBA" w:rsidRDefault="00E67BBA" w:rsidP="00E67BBA">
      <w:pPr>
        <w:pStyle w:val="Textodenotaderodap"/>
      </w:pPr>
      <w:r>
        <w:rPr>
          <w:rStyle w:val="Refdenotaderodap"/>
        </w:rPr>
        <w:footnoteRef/>
      </w:r>
      <w:r>
        <w:t xml:space="preserve"> Professora do curso de Serviço Social e do mestrado em Política Social e Território da Universidade Federal do Recôncavo da Bahia – UFRB. E-mail – </w:t>
      </w:r>
      <w:hyperlink r:id="rId6" w:history="1">
        <w:r>
          <w:rPr>
            <w:rStyle w:val="Hyperlink"/>
          </w:rPr>
          <w:t>jucileide@ufrb.edu.br</w:t>
        </w:r>
      </w:hyperlink>
      <w:r>
        <w:t xml:space="preserve"> </w:t>
      </w:r>
      <w:proofErr w:type="spellStart"/>
      <w:r>
        <w:t>Orcid</w:t>
      </w:r>
      <w:proofErr w:type="spellEnd"/>
      <w:r>
        <w:t xml:space="preserve"> –  </w:t>
      </w:r>
      <w:hyperlink r:id="rId7" w:history="1">
        <w:r>
          <w:rPr>
            <w:rStyle w:val="Hyperlink"/>
          </w:rPr>
          <w:t>https://orcid.org/0000-0003-3890-6847</w:t>
        </w:r>
      </w:hyperlink>
    </w:p>
    <w:p w14:paraId="5E842041" w14:textId="77777777" w:rsidR="00E67BBA" w:rsidRDefault="00E67BBA" w:rsidP="00E67BBA">
      <w:pPr>
        <w:pStyle w:val="Textodenotaderodap"/>
      </w:pPr>
    </w:p>
  </w:footnote>
  <w:footnote w:id="7">
    <w:p w14:paraId="727E0E79" w14:textId="77777777" w:rsidR="00E67BBA" w:rsidRPr="00176F98" w:rsidRDefault="00E67BBA" w:rsidP="00E67BBA">
      <w:pPr>
        <w:autoSpaceDE w:val="0"/>
        <w:autoSpaceDN w:val="0"/>
        <w:adjustRightInd w:val="0"/>
        <w:spacing w:line="240" w:lineRule="auto"/>
        <w:jc w:val="both"/>
      </w:pPr>
      <w:r w:rsidRPr="00176F98">
        <w:rPr>
          <w:rStyle w:val="Refdenotaderodap"/>
        </w:rPr>
        <w:footnoteRef/>
      </w:r>
      <w:r w:rsidRPr="00176F98">
        <w:rPr>
          <w:sz w:val="20"/>
          <w:szCs w:val="20"/>
        </w:rPr>
        <w:t>) Professor Titular aposentado da Universidade Estadual Paulista (UNESP) e Colaborador do Programa de Pós-Graduação em Política Social e Territórios (POSTERR) da Universidade Federal do Recôncavo da Bahia (UFRB).</w:t>
      </w:r>
      <w:r>
        <w:rPr>
          <w:sz w:val="20"/>
          <w:szCs w:val="20"/>
        </w:rPr>
        <w:t xml:space="preserve"> E-mail - </w:t>
      </w:r>
      <w:hyperlink r:id="rId8" w:history="1">
        <w:r w:rsidRPr="00206B8A">
          <w:rPr>
            <w:rStyle w:val="Hyperlink"/>
            <w:sz w:val="20"/>
            <w:szCs w:val="20"/>
          </w:rPr>
          <w:t>elson.pires@unesp.br</w:t>
        </w:r>
      </w:hyperlink>
      <w:r>
        <w:rPr>
          <w:sz w:val="20"/>
          <w:szCs w:val="20"/>
        </w:rPr>
        <w:t xml:space="preserve"> </w:t>
      </w:r>
      <w:r w:rsidRPr="00176F98">
        <w:rPr>
          <w:sz w:val="20"/>
          <w:szCs w:val="20"/>
        </w:rPr>
        <w:t xml:space="preserve"> </w:t>
      </w:r>
      <w:proofErr w:type="spellStart"/>
      <w:r w:rsidRPr="00176F98">
        <w:rPr>
          <w:sz w:val="20"/>
          <w:szCs w:val="20"/>
        </w:rPr>
        <w:t>Orcid</w:t>
      </w:r>
      <w:proofErr w:type="spellEnd"/>
      <w:r w:rsidRPr="00176F98">
        <w:rPr>
          <w:sz w:val="20"/>
          <w:szCs w:val="20"/>
        </w:rPr>
        <w:t xml:space="preserve">: </w:t>
      </w:r>
      <w:hyperlink r:id="rId9" w:history="1">
        <w:r w:rsidRPr="00176F98">
          <w:rPr>
            <w:rStyle w:val="Hyperlink"/>
            <w:sz w:val="20"/>
            <w:szCs w:val="20"/>
          </w:rPr>
          <w:t>https://orcid.org/0000-0002-7610-6990</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2B937" w14:textId="77777777" w:rsidR="00FF4348" w:rsidRDefault="00055E9B">
    <w:r>
      <w:rPr>
        <w:noProof/>
      </w:rPr>
      <w:drawing>
        <wp:anchor distT="114300" distB="114300" distL="114300" distR="114300" simplePos="0" relativeHeight="251658240" behindDoc="1" locked="0" layoutInCell="1" allowOverlap="1" wp14:anchorId="3886BDE1" wp14:editId="242F4059">
          <wp:simplePos x="0" y="0"/>
          <wp:positionH relativeFrom="page">
            <wp:posOffset>0</wp:posOffset>
          </wp:positionH>
          <wp:positionV relativeFrom="page">
            <wp:posOffset>6985</wp:posOffset>
          </wp:positionV>
          <wp:extent cx="7563485" cy="10727690"/>
          <wp:effectExtent l="0" t="0" r="0" b="0"/>
          <wp:wrapNone/>
          <wp:docPr id="1" name="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46680" cy="37541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348"/>
    <w:rsid w:val="00015300"/>
    <w:rsid w:val="00035F64"/>
    <w:rsid w:val="00053FA8"/>
    <w:rsid w:val="00055E9B"/>
    <w:rsid w:val="000573BC"/>
    <w:rsid w:val="00066393"/>
    <w:rsid w:val="00094240"/>
    <w:rsid w:val="000A6216"/>
    <w:rsid w:val="000B18FD"/>
    <w:rsid w:val="000C72F4"/>
    <w:rsid w:val="000E1FAE"/>
    <w:rsid w:val="000F1A16"/>
    <w:rsid w:val="000F400F"/>
    <w:rsid w:val="00120231"/>
    <w:rsid w:val="00183C8D"/>
    <w:rsid w:val="00184130"/>
    <w:rsid w:val="001E51F0"/>
    <w:rsid w:val="001E6914"/>
    <w:rsid w:val="00203E6E"/>
    <w:rsid w:val="00247F6F"/>
    <w:rsid w:val="002821A9"/>
    <w:rsid w:val="00292980"/>
    <w:rsid w:val="0029570A"/>
    <w:rsid w:val="002B0A9F"/>
    <w:rsid w:val="002B22E3"/>
    <w:rsid w:val="002B4A27"/>
    <w:rsid w:val="002D0387"/>
    <w:rsid w:val="002E09CE"/>
    <w:rsid w:val="003010B7"/>
    <w:rsid w:val="0032309D"/>
    <w:rsid w:val="00377724"/>
    <w:rsid w:val="003920BA"/>
    <w:rsid w:val="003976EA"/>
    <w:rsid w:val="003B5807"/>
    <w:rsid w:val="003D30FC"/>
    <w:rsid w:val="004529DA"/>
    <w:rsid w:val="00481B00"/>
    <w:rsid w:val="004850F5"/>
    <w:rsid w:val="004A16CF"/>
    <w:rsid w:val="004D56EB"/>
    <w:rsid w:val="004F2CB4"/>
    <w:rsid w:val="004F776F"/>
    <w:rsid w:val="00500D7F"/>
    <w:rsid w:val="005309DE"/>
    <w:rsid w:val="0054577B"/>
    <w:rsid w:val="00565620"/>
    <w:rsid w:val="00572EF3"/>
    <w:rsid w:val="00585E3F"/>
    <w:rsid w:val="005948F9"/>
    <w:rsid w:val="005A3A74"/>
    <w:rsid w:val="005A4FDD"/>
    <w:rsid w:val="005C4655"/>
    <w:rsid w:val="005D13F0"/>
    <w:rsid w:val="005D1EDD"/>
    <w:rsid w:val="005D6449"/>
    <w:rsid w:val="005D6BDD"/>
    <w:rsid w:val="005F072F"/>
    <w:rsid w:val="0061169E"/>
    <w:rsid w:val="0063107B"/>
    <w:rsid w:val="00637200"/>
    <w:rsid w:val="0069713B"/>
    <w:rsid w:val="006B3988"/>
    <w:rsid w:val="006D673B"/>
    <w:rsid w:val="006E165C"/>
    <w:rsid w:val="00711AAD"/>
    <w:rsid w:val="00717BF3"/>
    <w:rsid w:val="00721D14"/>
    <w:rsid w:val="007256C2"/>
    <w:rsid w:val="007278CC"/>
    <w:rsid w:val="00737CB1"/>
    <w:rsid w:val="00745702"/>
    <w:rsid w:val="00772D47"/>
    <w:rsid w:val="0077339D"/>
    <w:rsid w:val="0078385A"/>
    <w:rsid w:val="00792F9D"/>
    <w:rsid w:val="007A05CD"/>
    <w:rsid w:val="007A38A4"/>
    <w:rsid w:val="007C637E"/>
    <w:rsid w:val="007C708A"/>
    <w:rsid w:val="00802534"/>
    <w:rsid w:val="008118D2"/>
    <w:rsid w:val="00834AA4"/>
    <w:rsid w:val="00837451"/>
    <w:rsid w:val="00863B17"/>
    <w:rsid w:val="00890549"/>
    <w:rsid w:val="008C3C1C"/>
    <w:rsid w:val="008D2094"/>
    <w:rsid w:val="008E62FB"/>
    <w:rsid w:val="00933007"/>
    <w:rsid w:val="00937563"/>
    <w:rsid w:val="009810A1"/>
    <w:rsid w:val="009A0161"/>
    <w:rsid w:val="009B601B"/>
    <w:rsid w:val="009D261B"/>
    <w:rsid w:val="009D5A14"/>
    <w:rsid w:val="009E2794"/>
    <w:rsid w:val="00A4387C"/>
    <w:rsid w:val="00A62A36"/>
    <w:rsid w:val="00A669C2"/>
    <w:rsid w:val="00A908C3"/>
    <w:rsid w:val="00AA1764"/>
    <w:rsid w:val="00AC2C54"/>
    <w:rsid w:val="00AC6A2A"/>
    <w:rsid w:val="00B15BE5"/>
    <w:rsid w:val="00B35F14"/>
    <w:rsid w:val="00B52D08"/>
    <w:rsid w:val="00B53493"/>
    <w:rsid w:val="00B8258B"/>
    <w:rsid w:val="00B86A5B"/>
    <w:rsid w:val="00B872A4"/>
    <w:rsid w:val="00BA697F"/>
    <w:rsid w:val="00BB06AC"/>
    <w:rsid w:val="00BC2712"/>
    <w:rsid w:val="00BC7C70"/>
    <w:rsid w:val="00BE0A31"/>
    <w:rsid w:val="00BE18DF"/>
    <w:rsid w:val="00BE2CAD"/>
    <w:rsid w:val="00C0427A"/>
    <w:rsid w:val="00C34C0F"/>
    <w:rsid w:val="00C41A5C"/>
    <w:rsid w:val="00C44111"/>
    <w:rsid w:val="00C45FB1"/>
    <w:rsid w:val="00C47078"/>
    <w:rsid w:val="00C57CBD"/>
    <w:rsid w:val="00C64CC7"/>
    <w:rsid w:val="00C668BF"/>
    <w:rsid w:val="00CA1722"/>
    <w:rsid w:val="00CA2620"/>
    <w:rsid w:val="00CD19C9"/>
    <w:rsid w:val="00CE3B1C"/>
    <w:rsid w:val="00CE6D77"/>
    <w:rsid w:val="00CF3707"/>
    <w:rsid w:val="00D0375A"/>
    <w:rsid w:val="00D170DF"/>
    <w:rsid w:val="00D70AEB"/>
    <w:rsid w:val="00D736AE"/>
    <w:rsid w:val="00D8325A"/>
    <w:rsid w:val="00D9199F"/>
    <w:rsid w:val="00D950FA"/>
    <w:rsid w:val="00DA7893"/>
    <w:rsid w:val="00DB53B6"/>
    <w:rsid w:val="00DD405D"/>
    <w:rsid w:val="00E04920"/>
    <w:rsid w:val="00E07F18"/>
    <w:rsid w:val="00E14175"/>
    <w:rsid w:val="00E14DAF"/>
    <w:rsid w:val="00E24CBD"/>
    <w:rsid w:val="00E3649E"/>
    <w:rsid w:val="00E368B6"/>
    <w:rsid w:val="00E4495F"/>
    <w:rsid w:val="00E563C4"/>
    <w:rsid w:val="00E62DA7"/>
    <w:rsid w:val="00E64E46"/>
    <w:rsid w:val="00E67BBA"/>
    <w:rsid w:val="00E8619F"/>
    <w:rsid w:val="00E937AA"/>
    <w:rsid w:val="00E94FEB"/>
    <w:rsid w:val="00E965B5"/>
    <w:rsid w:val="00EC5B2F"/>
    <w:rsid w:val="00EF1B14"/>
    <w:rsid w:val="00F04ADA"/>
    <w:rsid w:val="00F05289"/>
    <w:rsid w:val="00F210F1"/>
    <w:rsid w:val="00F2735F"/>
    <w:rsid w:val="00F41FA1"/>
    <w:rsid w:val="00F45C29"/>
    <w:rsid w:val="00F55D2E"/>
    <w:rsid w:val="00F61AF2"/>
    <w:rsid w:val="00F67234"/>
    <w:rsid w:val="00F84D5A"/>
    <w:rsid w:val="00FB3110"/>
    <w:rsid w:val="00FF4348"/>
    <w:rsid w:val="00FF506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5574F1"/>
  <w15:docId w15:val="{38F0B6A8-23C9-844A-87DF-1F75A4702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sz w:val="22"/>
      <w:szCs w:val="22"/>
    </w:rPr>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pPr>
      <w:spacing w:line="276" w:lineRule="auto"/>
    </w:pPr>
    <w:rPr>
      <w:sz w:val="22"/>
      <w:szCs w:val="22"/>
    </w:rPr>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4F776F"/>
    <w:pPr>
      <w:tabs>
        <w:tab w:val="center" w:pos="4252"/>
        <w:tab w:val="right" w:pos="8504"/>
      </w:tabs>
      <w:spacing w:line="240" w:lineRule="auto"/>
    </w:pPr>
  </w:style>
  <w:style w:type="character" w:customStyle="1" w:styleId="CabealhoChar">
    <w:name w:val="Cabeçalho Char"/>
    <w:basedOn w:val="Fontepargpadro"/>
    <w:link w:val="Cabealho"/>
    <w:uiPriority w:val="99"/>
    <w:rsid w:val="004F776F"/>
  </w:style>
  <w:style w:type="paragraph" w:styleId="Rodap">
    <w:name w:val="footer"/>
    <w:basedOn w:val="Normal"/>
    <w:link w:val="RodapChar"/>
    <w:uiPriority w:val="99"/>
    <w:unhideWhenUsed/>
    <w:rsid w:val="004F776F"/>
    <w:pPr>
      <w:tabs>
        <w:tab w:val="center" w:pos="4252"/>
        <w:tab w:val="right" w:pos="8504"/>
      </w:tabs>
      <w:spacing w:line="240" w:lineRule="auto"/>
    </w:pPr>
  </w:style>
  <w:style w:type="character" w:customStyle="1" w:styleId="RodapChar">
    <w:name w:val="Rodapé Char"/>
    <w:basedOn w:val="Fontepargpadro"/>
    <w:link w:val="Rodap"/>
    <w:uiPriority w:val="99"/>
    <w:rsid w:val="004F776F"/>
  </w:style>
  <w:style w:type="paragraph" w:styleId="Textodenotaderodap">
    <w:name w:val="footnote text"/>
    <w:basedOn w:val="Normal"/>
    <w:link w:val="TextodenotaderodapChar"/>
    <w:uiPriority w:val="99"/>
    <w:unhideWhenUsed/>
    <w:rsid w:val="00481B00"/>
    <w:pPr>
      <w:spacing w:line="240" w:lineRule="auto"/>
    </w:pPr>
    <w:rPr>
      <w:sz w:val="20"/>
      <w:szCs w:val="20"/>
    </w:rPr>
  </w:style>
  <w:style w:type="character" w:customStyle="1" w:styleId="TextodenotaderodapChar">
    <w:name w:val="Texto de nota de rodapé Char"/>
    <w:basedOn w:val="Fontepargpadro"/>
    <w:link w:val="Textodenotaderodap"/>
    <w:uiPriority w:val="99"/>
    <w:rsid w:val="00481B00"/>
  </w:style>
  <w:style w:type="character" w:styleId="Refdenotaderodap">
    <w:name w:val="footnote reference"/>
    <w:basedOn w:val="Fontepargpadro"/>
    <w:uiPriority w:val="99"/>
    <w:unhideWhenUsed/>
    <w:rsid w:val="00481B00"/>
    <w:rPr>
      <w:vertAlign w:val="superscript"/>
    </w:rPr>
  </w:style>
  <w:style w:type="character" w:styleId="Hyperlink">
    <w:name w:val="Hyperlink"/>
    <w:basedOn w:val="Fontepargpadro"/>
    <w:uiPriority w:val="99"/>
    <w:unhideWhenUsed/>
    <w:rsid w:val="00B86A5B"/>
    <w:rPr>
      <w:color w:val="467886" w:themeColor="hyperlink"/>
      <w:u w:val="single"/>
    </w:rPr>
  </w:style>
  <w:style w:type="character" w:styleId="MenoPendente">
    <w:name w:val="Unresolved Mention"/>
    <w:basedOn w:val="Fontepargpadro"/>
    <w:uiPriority w:val="99"/>
    <w:semiHidden/>
    <w:unhideWhenUsed/>
    <w:rsid w:val="00B86A5B"/>
    <w:rPr>
      <w:color w:val="605E5C"/>
      <w:shd w:val="clear" w:color="auto" w:fill="E1DFDD"/>
    </w:rPr>
  </w:style>
  <w:style w:type="table" w:styleId="Tabelacomgrade">
    <w:name w:val="Table Grid"/>
    <w:basedOn w:val="Tabelanormal"/>
    <w:uiPriority w:val="39"/>
    <w:rsid w:val="00E67B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804320">
      <w:bodyDiv w:val="1"/>
      <w:marLeft w:val="0"/>
      <w:marRight w:val="0"/>
      <w:marTop w:val="0"/>
      <w:marBottom w:val="0"/>
      <w:divBdr>
        <w:top w:val="none" w:sz="0" w:space="0" w:color="auto"/>
        <w:left w:val="none" w:sz="0" w:space="0" w:color="auto"/>
        <w:bottom w:val="none" w:sz="0" w:space="0" w:color="auto"/>
        <w:right w:val="none" w:sz="0" w:space="0" w:color="auto"/>
      </w:divBdr>
    </w:div>
    <w:div w:id="1589457462">
      <w:bodyDiv w:val="1"/>
      <w:marLeft w:val="0"/>
      <w:marRight w:val="0"/>
      <w:marTop w:val="0"/>
      <w:marBottom w:val="0"/>
      <w:divBdr>
        <w:top w:val="none" w:sz="0" w:space="0" w:color="auto"/>
        <w:left w:val="none" w:sz="0" w:space="0" w:color="auto"/>
        <w:bottom w:val="none" w:sz="0" w:space="0" w:color="auto"/>
        <w:right w:val="none" w:sz="0" w:space="0" w:color="auto"/>
      </w:divBdr>
    </w:div>
    <w:div w:id="16730226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culturaacademica.com.br/catalogo/governanca-de-territorios-em-desenvolvimentos-desiguais/"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mailto:elson.pires@unesp.br" TargetMode="External"/><Relationship Id="rId3" Type="http://schemas.openxmlformats.org/officeDocument/2006/relationships/hyperlink" Target="mailto:elson.pires@unesp.br" TargetMode="External"/><Relationship Id="rId7" Type="http://schemas.openxmlformats.org/officeDocument/2006/relationships/hyperlink" Target="https://orcid.org/0000-0003-3890-6847" TargetMode="External"/><Relationship Id="rId2" Type="http://schemas.openxmlformats.org/officeDocument/2006/relationships/hyperlink" Target="mailto:rodiniz87@gmail.com" TargetMode="External"/><Relationship Id="rId1" Type="http://schemas.openxmlformats.org/officeDocument/2006/relationships/hyperlink" Target="mailto:heleniavila@ufrb.edu.br" TargetMode="External"/><Relationship Id="rId6" Type="http://schemas.openxmlformats.org/officeDocument/2006/relationships/hyperlink" Target="mailto:jucileide@ufrb.edu.br" TargetMode="External"/><Relationship Id="rId5" Type="http://schemas.openxmlformats.org/officeDocument/2006/relationships/hyperlink" Target="https://orcid.org/0000-0001-7916-3686" TargetMode="External"/><Relationship Id="rId4" Type="http://schemas.openxmlformats.org/officeDocument/2006/relationships/hyperlink" Target="mailto:heleniavila@ufrb.edu.br" TargetMode="External"/><Relationship Id="rId9" Type="http://schemas.openxmlformats.org/officeDocument/2006/relationships/hyperlink" Target="https://orcid.org/0000-0002-7610-699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0E1990-D27E-4D1A-A13F-0037D310ADC3}">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36</Pages>
  <Words>11683</Words>
  <Characters>63093</Characters>
  <Application>Microsoft Office Word</Application>
  <DocSecurity>0</DocSecurity>
  <Lines>525</Lines>
  <Paragraphs>149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cp:lastModifiedBy>Zaira Sabry</cp:lastModifiedBy>
  <cp:revision>2</cp:revision>
  <dcterms:created xsi:type="dcterms:W3CDTF">2025-11-26T18:08:00Z</dcterms:created>
  <dcterms:modified xsi:type="dcterms:W3CDTF">2025-11-26T18:08:00Z</dcterms:modified>
</cp:coreProperties>
</file>